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E639C0" w14:textId="77777777" w:rsidR="00644510" w:rsidRDefault="00495EB9">
      <w:pPr>
        <w:pStyle w:val="Ttulo"/>
        <w:jc w:val="center"/>
      </w:pPr>
      <w:r>
        <w:rPr>
          <w:color w:val="1F3B57"/>
        </w:rPr>
        <w:t>FASE F — MIGRATION PLANNING</w:t>
      </w:r>
    </w:p>
    <w:p w14:paraId="054270B1" w14:textId="77777777" w:rsidR="00644510" w:rsidRDefault="00495EB9">
      <w:pPr>
        <w:jc w:val="center"/>
      </w:pPr>
      <w:r>
        <w:rPr>
          <w:i/>
          <w:sz w:val="22"/>
        </w:rPr>
        <w:t>Architecture Development Method (ADM) — TOGAF 9.1</w:t>
      </w:r>
    </w:p>
    <w:p w14:paraId="60E9E62E" w14:textId="77777777" w:rsidR="00644510" w:rsidRDefault="00495EB9">
      <w:pPr>
        <w:jc w:val="center"/>
      </w:pPr>
      <w:r>
        <w:rPr>
          <w:b/>
          <w:sz w:val="26"/>
        </w:rPr>
        <w:t>Componente: Business Value Assessment</w:t>
      </w:r>
    </w:p>
    <w:p w14:paraId="08304F2D" w14:textId="77777777" w:rsidR="00644510" w:rsidRDefault="00644510"/>
    <w:p w14:paraId="405A2A5E" w14:textId="77777777" w:rsidR="00644510" w:rsidRDefault="00495EB9">
      <w:pPr>
        <w:pStyle w:val="Ttulo2"/>
      </w:pPr>
      <w:r>
        <w:rPr>
          <w:color w:val="1F3B57"/>
        </w:rPr>
        <w:t>Artefacto TOGAF — Ficha de Trazabilidad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644510" w14:paraId="36ACFABA" w14:textId="77777777">
        <w:trPr>
          <w:jc w:val="center"/>
        </w:trPr>
        <w:tc>
          <w:tcPr>
            <w:tcW w:w="2551" w:type="dxa"/>
            <w:shd w:val="clear" w:color="auto" w:fill="1F3B57"/>
          </w:tcPr>
          <w:p w14:paraId="5E183AC1" w14:textId="77777777" w:rsidR="00644510" w:rsidRDefault="00495EB9"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6520" w:type="dxa"/>
            <w:shd w:val="clear" w:color="auto" w:fill="F2F2F2"/>
          </w:tcPr>
          <w:p w14:paraId="6292D973" w14:textId="77777777" w:rsidR="00644510" w:rsidRDefault="00495EB9">
            <w:r>
              <w:rPr>
                <w:sz w:val="20"/>
              </w:rPr>
              <w:t>F-BVA-001</w:t>
            </w:r>
          </w:p>
        </w:tc>
      </w:tr>
      <w:tr w:rsidR="00644510" w14:paraId="0C2A9C49" w14:textId="77777777">
        <w:trPr>
          <w:jc w:val="center"/>
        </w:trPr>
        <w:tc>
          <w:tcPr>
            <w:tcW w:w="2551" w:type="dxa"/>
            <w:shd w:val="clear" w:color="auto" w:fill="1F3B57"/>
          </w:tcPr>
          <w:p w14:paraId="251B8544" w14:textId="77777777" w:rsidR="00644510" w:rsidRDefault="00495EB9">
            <w:r>
              <w:rPr>
                <w:b/>
                <w:color w:val="FFFFFF"/>
                <w:sz w:val="20"/>
              </w:rPr>
              <w:t>Nombre</w:t>
            </w:r>
          </w:p>
        </w:tc>
        <w:tc>
          <w:tcPr>
            <w:tcW w:w="6520" w:type="dxa"/>
            <w:shd w:val="clear" w:color="auto" w:fill="F2F2F2"/>
          </w:tcPr>
          <w:p w14:paraId="2BD4576C" w14:textId="77777777" w:rsidR="00644510" w:rsidRDefault="00495EB9">
            <w:r>
              <w:rPr>
                <w:sz w:val="20"/>
              </w:rPr>
              <w:t>Business Value Assessment</w:t>
            </w:r>
          </w:p>
        </w:tc>
      </w:tr>
      <w:tr w:rsidR="00644510" w14:paraId="2BD9B2E3" w14:textId="77777777">
        <w:trPr>
          <w:jc w:val="center"/>
        </w:trPr>
        <w:tc>
          <w:tcPr>
            <w:tcW w:w="2551" w:type="dxa"/>
            <w:shd w:val="clear" w:color="auto" w:fill="1F3B57"/>
          </w:tcPr>
          <w:p w14:paraId="59BA4C06" w14:textId="77777777" w:rsidR="00644510" w:rsidRDefault="00495EB9"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w="6520" w:type="dxa"/>
            <w:shd w:val="clear" w:color="auto" w:fill="F2F2F2"/>
          </w:tcPr>
          <w:p w14:paraId="5B036229" w14:textId="77777777" w:rsidR="00644510" w:rsidRDefault="00495EB9">
            <w:r>
              <w:rPr>
                <w:sz w:val="20"/>
              </w:rPr>
              <w:t>Matriz</w:t>
            </w:r>
          </w:p>
        </w:tc>
      </w:tr>
      <w:tr w:rsidR="00644510" w14:paraId="62BD6E09" w14:textId="77777777">
        <w:trPr>
          <w:jc w:val="center"/>
        </w:trPr>
        <w:tc>
          <w:tcPr>
            <w:tcW w:w="2551" w:type="dxa"/>
            <w:shd w:val="clear" w:color="auto" w:fill="1F3B57"/>
          </w:tcPr>
          <w:p w14:paraId="59B068D5" w14:textId="77777777" w:rsidR="00644510" w:rsidRDefault="00495EB9">
            <w:r>
              <w:rPr>
                <w:b/>
                <w:color w:val="FFFFFF"/>
                <w:sz w:val="20"/>
              </w:rPr>
              <w:t>Fase ADM</w:t>
            </w:r>
          </w:p>
        </w:tc>
        <w:tc>
          <w:tcPr>
            <w:tcW w:w="6520" w:type="dxa"/>
            <w:shd w:val="clear" w:color="auto" w:fill="F2F2F2"/>
          </w:tcPr>
          <w:p w14:paraId="5FB2A053" w14:textId="77777777" w:rsidR="00644510" w:rsidRDefault="00495EB9">
            <w:r>
              <w:rPr>
                <w:sz w:val="20"/>
              </w:rPr>
              <w:t xml:space="preserve">Fase F - Migration </w:t>
            </w:r>
            <w:r>
              <w:rPr>
                <w:sz w:val="20"/>
              </w:rPr>
              <w:t>Planning</w:t>
            </w:r>
          </w:p>
        </w:tc>
      </w:tr>
      <w:tr w:rsidR="00644510" w14:paraId="3521A883" w14:textId="77777777">
        <w:trPr>
          <w:jc w:val="center"/>
        </w:trPr>
        <w:tc>
          <w:tcPr>
            <w:tcW w:w="2551" w:type="dxa"/>
            <w:shd w:val="clear" w:color="auto" w:fill="1F3B57"/>
          </w:tcPr>
          <w:p w14:paraId="18333FF7" w14:textId="77777777" w:rsidR="00644510" w:rsidRDefault="00495EB9">
            <w:r>
              <w:rPr>
                <w:b/>
                <w:color w:val="FFFFFF"/>
                <w:sz w:val="20"/>
              </w:rPr>
              <w:t>Dominio</w:t>
            </w:r>
          </w:p>
        </w:tc>
        <w:tc>
          <w:tcPr>
            <w:tcW w:w="6520" w:type="dxa"/>
            <w:shd w:val="clear" w:color="auto" w:fill="F2F2F2"/>
          </w:tcPr>
          <w:p w14:paraId="0129A167" w14:textId="77777777" w:rsidR="00644510" w:rsidRDefault="00495EB9">
            <w:r>
              <w:rPr>
                <w:sz w:val="20"/>
              </w:rPr>
              <w:t>Migración</w:t>
            </w:r>
          </w:p>
        </w:tc>
      </w:tr>
      <w:tr w:rsidR="00644510" w14:paraId="27808681" w14:textId="77777777">
        <w:trPr>
          <w:jc w:val="center"/>
        </w:trPr>
        <w:tc>
          <w:tcPr>
            <w:tcW w:w="2551" w:type="dxa"/>
            <w:shd w:val="clear" w:color="auto" w:fill="1F3B57"/>
          </w:tcPr>
          <w:p w14:paraId="674A76FD" w14:textId="77777777" w:rsidR="00644510" w:rsidRDefault="00495EB9">
            <w:r>
              <w:rPr>
                <w:b/>
                <w:color w:val="FFFFFF"/>
                <w:sz w:val="20"/>
              </w:rPr>
              <w:t>Versión</w:t>
            </w:r>
          </w:p>
        </w:tc>
        <w:tc>
          <w:tcPr>
            <w:tcW w:w="6520" w:type="dxa"/>
            <w:shd w:val="clear" w:color="auto" w:fill="F2F2F2"/>
          </w:tcPr>
          <w:p w14:paraId="2EC3C59B" w14:textId="77777777" w:rsidR="00644510" w:rsidRDefault="00495EB9">
            <w:r>
              <w:rPr>
                <w:sz w:val="20"/>
              </w:rPr>
              <w:t>v1.0</w:t>
            </w:r>
          </w:p>
        </w:tc>
      </w:tr>
      <w:tr w:rsidR="00644510" w14:paraId="3E1C0269" w14:textId="77777777">
        <w:trPr>
          <w:jc w:val="center"/>
        </w:trPr>
        <w:tc>
          <w:tcPr>
            <w:tcW w:w="2551" w:type="dxa"/>
            <w:shd w:val="clear" w:color="auto" w:fill="1F3B57"/>
          </w:tcPr>
          <w:p w14:paraId="08B4C960" w14:textId="77777777" w:rsidR="00644510" w:rsidRDefault="00495EB9"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w="6520" w:type="dxa"/>
            <w:shd w:val="clear" w:color="auto" w:fill="F2F2F2"/>
          </w:tcPr>
          <w:p w14:paraId="1A9E186E" w14:textId="77777777" w:rsidR="00644510" w:rsidRDefault="00495EB9">
            <w:r>
              <w:rPr>
                <w:sz w:val="20"/>
              </w:rPr>
              <w:t>Aprobado</w:t>
            </w:r>
          </w:p>
        </w:tc>
      </w:tr>
      <w:tr w:rsidR="00644510" w:rsidRPr="00495EB9" w14:paraId="7E2909C8" w14:textId="77777777">
        <w:trPr>
          <w:jc w:val="center"/>
        </w:trPr>
        <w:tc>
          <w:tcPr>
            <w:tcW w:w="2551" w:type="dxa"/>
            <w:shd w:val="clear" w:color="auto" w:fill="1F3B57"/>
          </w:tcPr>
          <w:p w14:paraId="539556CD" w14:textId="77777777" w:rsidR="00644510" w:rsidRDefault="00495EB9">
            <w:r>
              <w:rPr>
                <w:b/>
                <w:color w:val="FFFFFF"/>
                <w:sz w:val="20"/>
              </w:rPr>
              <w:t>Responsable</w:t>
            </w:r>
          </w:p>
        </w:tc>
        <w:tc>
          <w:tcPr>
            <w:tcW w:w="6520" w:type="dxa"/>
            <w:shd w:val="clear" w:color="auto" w:fill="F2F2F2"/>
          </w:tcPr>
          <w:p w14:paraId="232FDC74" w14:textId="0773467A" w:rsidR="00644510" w:rsidRPr="00495EB9" w:rsidRDefault="00495EB9">
            <w:pPr>
              <w:rPr>
                <w:lang w:val="es-PE"/>
              </w:rPr>
            </w:pPr>
            <w:r w:rsidRPr="00495EB9">
              <w:rPr>
                <w:sz w:val="20"/>
                <w:lang w:val="es-PE"/>
              </w:rPr>
              <w:t xml:space="preserve">Equipo de Arquitectura </w:t>
            </w:r>
            <w:r w:rsidRPr="00495EB9">
              <w:rPr>
                <w:sz w:val="20"/>
                <w:lang w:val="es-PE"/>
              </w:rPr>
              <w:t>(Fases E/F + Riesgos)</w:t>
            </w:r>
          </w:p>
        </w:tc>
      </w:tr>
      <w:tr w:rsidR="00644510" w:rsidRPr="00495EB9" w14:paraId="7AF8B9A8" w14:textId="77777777">
        <w:trPr>
          <w:jc w:val="center"/>
        </w:trPr>
        <w:tc>
          <w:tcPr>
            <w:tcW w:w="2551" w:type="dxa"/>
            <w:shd w:val="clear" w:color="auto" w:fill="1F3B57"/>
          </w:tcPr>
          <w:p w14:paraId="07692DFA" w14:textId="77777777" w:rsidR="00644510" w:rsidRDefault="00495EB9">
            <w:r>
              <w:rPr>
                <w:b/>
                <w:color w:val="FFFFFF"/>
                <w:sz w:val="20"/>
              </w:rPr>
              <w:t>Fuente</w:t>
            </w:r>
          </w:p>
        </w:tc>
        <w:tc>
          <w:tcPr>
            <w:tcW w:w="6520" w:type="dxa"/>
            <w:shd w:val="clear" w:color="auto" w:fill="F2F2F2"/>
          </w:tcPr>
          <w:p w14:paraId="69158E15" w14:textId="77777777" w:rsidR="00644510" w:rsidRPr="00495EB9" w:rsidRDefault="00495EB9">
            <w:pPr>
              <w:rPr>
                <w:lang w:val="es-PE"/>
              </w:rPr>
            </w:pPr>
            <w:r w:rsidRPr="00495EB9">
              <w:rPr>
                <w:sz w:val="20"/>
                <w:lang w:val="es-PE"/>
              </w:rPr>
              <w:t>Prompt Maestro CTOS-EXT-TRANSP v5.0 (Módulos L, M) + TOGAF 9.1 ADM Fase F</w:t>
            </w:r>
          </w:p>
        </w:tc>
      </w:tr>
      <w:tr w:rsidR="00644510" w14:paraId="7CB418BF" w14:textId="77777777">
        <w:trPr>
          <w:jc w:val="center"/>
        </w:trPr>
        <w:tc>
          <w:tcPr>
            <w:tcW w:w="2551" w:type="dxa"/>
            <w:shd w:val="clear" w:color="auto" w:fill="1F3B57"/>
          </w:tcPr>
          <w:p w14:paraId="32F74FCD" w14:textId="77777777" w:rsidR="00644510" w:rsidRDefault="00495EB9">
            <w:r>
              <w:rPr>
                <w:b/>
                <w:color w:val="FFFFFF"/>
                <w:sz w:val="20"/>
              </w:rPr>
              <w:t>Relación</w:t>
            </w:r>
          </w:p>
        </w:tc>
        <w:tc>
          <w:tcPr>
            <w:tcW w:w="6520" w:type="dxa"/>
            <w:shd w:val="clear" w:color="auto" w:fill="F2F2F2"/>
          </w:tcPr>
          <w:p w14:paraId="54BD495B" w14:textId="77777777" w:rsidR="00644510" w:rsidRDefault="00495EB9">
            <w:r>
              <w:rPr>
                <w:sz w:val="20"/>
              </w:rPr>
              <w:t xml:space="preserve">OBJ-02, RIE-ANT-01, </w:t>
            </w:r>
            <w:r>
              <w:rPr>
                <w:sz w:val="20"/>
              </w:rPr>
              <w:t>RIE-ANT-02, RIE-04, RIE-TRANSP-03, MÓDULO L</w:t>
            </w:r>
          </w:p>
        </w:tc>
      </w:tr>
      <w:tr w:rsidR="00644510" w14:paraId="2DAD62CF" w14:textId="77777777">
        <w:trPr>
          <w:jc w:val="center"/>
        </w:trPr>
        <w:tc>
          <w:tcPr>
            <w:tcW w:w="2551" w:type="dxa"/>
            <w:shd w:val="clear" w:color="auto" w:fill="1F3B57"/>
          </w:tcPr>
          <w:p w14:paraId="24265EC9" w14:textId="77777777" w:rsidR="00644510" w:rsidRDefault="00495EB9">
            <w:r>
              <w:rPr>
                <w:b/>
                <w:color w:val="FFFFFF"/>
                <w:sz w:val="20"/>
              </w:rPr>
              <w:t>Fecha</w:t>
            </w:r>
          </w:p>
        </w:tc>
        <w:tc>
          <w:tcPr>
            <w:tcW w:w="6520" w:type="dxa"/>
            <w:shd w:val="clear" w:color="auto" w:fill="F2F2F2"/>
          </w:tcPr>
          <w:p w14:paraId="6F0F012F" w14:textId="77777777" w:rsidR="00644510" w:rsidRDefault="00495EB9">
            <w:r>
              <w:rPr>
                <w:sz w:val="20"/>
              </w:rPr>
              <w:t>2026-07-03</w:t>
            </w:r>
          </w:p>
        </w:tc>
      </w:tr>
      <w:tr w:rsidR="00644510" w14:paraId="6656B21D" w14:textId="77777777">
        <w:trPr>
          <w:jc w:val="center"/>
        </w:trPr>
        <w:tc>
          <w:tcPr>
            <w:tcW w:w="2551" w:type="dxa"/>
            <w:shd w:val="clear" w:color="auto" w:fill="1F3B57"/>
          </w:tcPr>
          <w:p w14:paraId="6FB4670E" w14:textId="77777777" w:rsidR="00644510" w:rsidRDefault="00495EB9">
            <w:r>
              <w:rPr>
                <w:b/>
                <w:color w:val="FFFFFF"/>
                <w:sz w:val="20"/>
              </w:rPr>
              <w:t>Ubicación</w:t>
            </w:r>
          </w:p>
        </w:tc>
        <w:tc>
          <w:tcPr>
            <w:tcW w:w="6520" w:type="dxa"/>
            <w:shd w:val="clear" w:color="auto" w:fill="F2F2F2"/>
          </w:tcPr>
          <w:p w14:paraId="76E26557" w14:textId="77777777" w:rsidR="00644510" w:rsidRDefault="00495EB9">
            <w:r>
              <w:rPr>
                <w:sz w:val="20"/>
              </w:rPr>
              <w:t>/05_Migration_Planning/F_Business_Value_Assessment/</w:t>
            </w:r>
          </w:p>
        </w:tc>
      </w:tr>
    </w:tbl>
    <w:p w14:paraId="26FBF7F3" w14:textId="77777777" w:rsidR="00644510" w:rsidRDefault="00644510"/>
    <w:p w14:paraId="2B63F0F5" w14:textId="77777777" w:rsidR="00644510" w:rsidRPr="00495EB9" w:rsidRDefault="00495EB9">
      <w:pPr>
        <w:pStyle w:val="Ttulo1"/>
        <w:rPr>
          <w:lang w:val="es-PE"/>
        </w:rPr>
      </w:pPr>
      <w:r w:rsidRPr="00495EB9">
        <w:rPr>
          <w:color w:val="1F3B57"/>
          <w:lang w:val="es-PE"/>
        </w:rPr>
        <w:t>1. Propósito</w:t>
      </w:r>
    </w:p>
    <w:p w14:paraId="341FAC04" w14:textId="77777777" w:rsidR="00644510" w:rsidRPr="00495EB9" w:rsidRDefault="00495EB9">
      <w:pPr>
        <w:rPr>
          <w:lang w:val="es-PE"/>
        </w:rPr>
      </w:pPr>
      <w:r w:rsidRPr="00495EB9">
        <w:rPr>
          <w:lang w:val="es-PE"/>
        </w:rPr>
        <w:t xml:space="preserve">Este documento asigna un valor de negocio, un costo relativo y un nivel de riesgo a cada paquete de trabajo </w:t>
      </w:r>
      <w:r w:rsidRPr="00495EB9">
        <w:rPr>
          <w:lang w:val="es-PE"/>
        </w:rPr>
        <w:t>(work package) identificado para el sistema CTOS-EXT-TRANSP, con el fin de priorizar los proyectos de migración según lo establecido en el Paso 2 de la Fase F del ADM de TOGAF ("Assign a business value to each work package"). El resultado de esta evaluació</w:t>
      </w:r>
      <w:r w:rsidRPr="00495EB9">
        <w:rPr>
          <w:lang w:val="es-PE"/>
        </w:rPr>
        <w:t>n alimenta directamente al Architecture Roadmap final y al Implementation and Migration Plan.</w:t>
      </w:r>
    </w:p>
    <w:p w14:paraId="3E16D418" w14:textId="77777777" w:rsidR="00644510" w:rsidRPr="00495EB9" w:rsidRDefault="00495EB9">
      <w:pPr>
        <w:pStyle w:val="Ttulo1"/>
        <w:rPr>
          <w:lang w:val="es-PE"/>
        </w:rPr>
      </w:pPr>
      <w:r w:rsidRPr="00495EB9">
        <w:rPr>
          <w:color w:val="1F3B57"/>
          <w:lang w:val="es-PE"/>
        </w:rPr>
        <w:t>2. Criterios de Evaluación</w:t>
      </w:r>
    </w:p>
    <w:p w14:paraId="0CD370DE" w14:textId="77777777" w:rsidR="00644510" w:rsidRPr="00495EB9" w:rsidRDefault="00495EB9">
      <w:pPr>
        <w:rPr>
          <w:lang w:val="es-PE"/>
        </w:rPr>
      </w:pPr>
      <w:r w:rsidRPr="00495EB9">
        <w:rPr>
          <w:lang w:val="es-PE"/>
        </w:rPr>
        <w:t>Conforme a la guía TOGAF para la Fase F, se consideran los siguientes criterios al evaluar cada paquete de trabajo:</w:t>
      </w:r>
    </w:p>
    <w:p w14:paraId="269DA774" w14:textId="77777777" w:rsidR="00644510" w:rsidRDefault="00495EB9">
      <w:pPr>
        <w:pStyle w:val="Listaconvietas"/>
      </w:pPr>
      <w:r w:rsidRPr="00495EB9">
        <w:rPr>
          <w:lang w:val="es-PE"/>
        </w:rPr>
        <w:t>Performance Evaluat</w:t>
      </w:r>
      <w:r w:rsidRPr="00495EB9">
        <w:rPr>
          <w:lang w:val="es-PE"/>
        </w:rPr>
        <w:t xml:space="preserve">ion Criteria — impacto esperado sobre indicadores operativos (p. ej. </w:t>
      </w:r>
      <w:r>
        <w:t>OBJ-02, Tiempo de Respuesta a Incidente - TRI).</w:t>
      </w:r>
    </w:p>
    <w:p w14:paraId="092DC677" w14:textId="77777777" w:rsidR="00644510" w:rsidRPr="00495EB9" w:rsidRDefault="00495EB9">
      <w:pPr>
        <w:pStyle w:val="Listaconvietas"/>
        <w:rPr>
          <w:lang w:val="es-PE"/>
        </w:rPr>
      </w:pPr>
      <w:r w:rsidRPr="00495EB9">
        <w:rPr>
          <w:lang w:val="es-PE"/>
        </w:rPr>
        <w:t>Return on Investment (ROI) — relación entre el costo de implementación y el beneficio operativo/policial esperado.</w:t>
      </w:r>
    </w:p>
    <w:p w14:paraId="3C2374FC" w14:textId="77777777" w:rsidR="00644510" w:rsidRPr="00495EB9" w:rsidRDefault="00495EB9">
      <w:pPr>
        <w:pStyle w:val="Listaconvietas"/>
        <w:rPr>
          <w:lang w:val="es-PE"/>
        </w:rPr>
      </w:pPr>
      <w:r w:rsidRPr="00495EB9">
        <w:rPr>
          <w:lang w:val="es-PE"/>
        </w:rPr>
        <w:t>Business Value — contrib</w:t>
      </w:r>
      <w:r w:rsidRPr="00495EB9">
        <w:rPr>
          <w:lang w:val="es-PE"/>
        </w:rPr>
        <w:t>ución directa a los objetivos estratégicos del sistema (reducción de extorsión al transporte, protección del Informante).</w:t>
      </w:r>
    </w:p>
    <w:p w14:paraId="374BB267" w14:textId="77777777" w:rsidR="00644510" w:rsidRPr="00495EB9" w:rsidRDefault="00495EB9">
      <w:pPr>
        <w:pStyle w:val="Listaconvietas"/>
        <w:rPr>
          <w:lang w:val="es-PE"/>
        </w:rPr>
      </w:pPr>
      <w:r w:rsidRPr="00495EB9">
        <w:rPr>
          <w:lang w:val="es-PE"/>
        </w:rPr>
        <w:t>Critical Success Factors (CSF) — condiciones sin las cuales el paquete de trabajo no cumple su propósito (p. ej. anonimato estructural</w:t>
      </w:r>
      <w:r w:rsidRPr="00495EB9">
        <w:rPr>
          <w:lang w:val="es-PE"/>
        </w:rPr>
        <w:t>, ver MÓDULO C.3).</w:t>
      </w:r>
    </w:p>
    <w:p w14:paraId="6E07DE80" w14:textId="77777777" w:rsidR="00644510" w:rsidRPr="00495EB9" w:rsidRDefault="00495EB9">
      <w:pPr>
        <w:pStyle w:val="Listaconvietas"/>
        <w:rPr>
          <w:lang w:val="es-PE"/>
        </w:rPr>
      </w:pPr>
      <w:r w:rsidRPr="00495EB9">
        <w:rPr>
          <w:lang w:val="es-PE"/>
        </w:rPr>
        <w:t>Measures of Effectiveness (MOE) — métricas que permiten verificar si el paquete de trabajo logra el efecto esperado.</w:t>
      </w:r>
    </w:p>
    <w:p w14:paraId="3EEFC079" w14:textId="77777777" w:rsidR="00644510" w:rsidRPr="00495EB9" w:rsidRDefault="00495EB9">
      <w:pPr>
        <w:pStyle w:val="Listaconvietas"/>
        <w:rPr>
          <w:lang w:val="es-PE"/>
        </w:rPr>
      </w:pPr>
      <w:r w:rsidRPr="00495EB9">
        <w:rPr>
          <w:lang w:val="es-PE"/>
        </w:rPr>
        <w:lastRenderedPageBreak/>
        <w:t>Strategic Fit — alineamiento con el marco legal vigente (Ley N.° 32490 y su reglamento) y con los antecedentes nacionale</w:t>
      </w:r>
      <w:r w:rsidRPr="00495EB9">
        <w:rPr>
          <w:lang w:val="es-PE"/>
        </w:rPr>
        <w:t>s (Central 111, Programa Asyste, Observatorio del Crimen PNP).</w:t>
      </w:r>
    </w:p>
    <w:p w14:paraId="0EB7B20F" w14:textId="77777777" w:rsidR="00644510" w:rsidRPr="00495EB9" w:rsidRDefault="00495EB9">
      <w:pPr>
        <w:pStyle w:val="Ttulo1"/>
        <w:rPr>
          <w:lang w:val="es-PE"/>
        </w:rPr>
      </w:pPr>
      <w:r w:rsidRPr="00495EB9">
        <w:rPr>
          <w:color w:val="1F3B57"/>
          <w:lang w:val="es-PE"/>
        </w:rPr>
        <w:t>3. Metodología</w:t>
      </w:r>
    </w:p>
    <w:p w14:paraId="3836A398" w14:textId="77777777" w:rsidR="00644510" w:rsidRPr="00495EB9" w:rsidRDefault="00495EB9">
      <w:pPr>
        <w:rPr>
          <w:lang w:val="es-PE"/>
        </w:rPr>
      </w:pPr>
      <w:r w:rsidRPr="00495EB9">
        <w:rPr>
          <w:lang w:val="es-PE"/>
        </w:rPr>
        <w:t>El riesgo y el valor de negocio se asignan agregando los riesgos identificados en la Matriz Consolidada de Brechas, Soluciones y Dependencias (Fase E) y aplicando la técnica de B</w:t>
      </w:r>
      <w:r w:rsidRPr="00495EB9">
        <w:rPr>
          <w:lang w:val="es-PE"/>
        </w:rPr>
        <w:t>usiness Value Assessment de TOGAF. Para CTOS-EXT-TRANSP, el riesgo agregado incorpora además los riesgos documentados en el MÓDULO M del Prompt Maestro (RIE-ANT-01, RIE-ANT-02, RIE-04, RIE-TRANSP-03), dado que estos provienen de antecedentes reales (Centra</w:t>
      </w:r>
      <w:r w:rsidRPr="00495EB9">
        <w:rPr>
          <w:lang w:val="es-PE"/>
        </w:rPr>
        <w:t>l 111, PredPol / predictive policing) y no son riesgos genéricos de proyecto.</w:t>
      </w:r>
    </w:p>
    <w:p w14:paraId="232ED643" w14:textId="77777777" w:rsidR="00644510" w:rsidRPr="00495EB9" w:rsidRDefault="00495EB9">
      <w:pPr>
        <w:pStyle w:val="Ttulo1"/>
        <w:rPr>
          <w:lang w:val="es-PE"/>
        </w:rPr>
      </w:pPr>
      <w:r w:rsidRPr="00495EB9">
        <w:rPr>
          <w:color w:val="1F3B57"/>
          <w:lang w:val="es-PE"/>
        </w:rPr>
        <w:t>4. Matriz Valor-Riesgo</w:t>
      </w:r>
    </w:p>
    <w:p w14:paraId="56DE8C39" w14:textId="77777777" w:rsidR="00644510" w:rsidRPr="00495EB9" w:rsidRDefault="00495EB9">
      <w:pPr>
        <w:rPr>
          <w:lang w:val="es-PE"/>
        </w:rPr>
      </w:pPr>
      <w:r w:rsidRPr="00495EB9">
        <w:rPr>
          <w:lang w:val="es-PE"/>
        </w:rPr>
        <w:t>Paquetes de trabajo evaluados, derivados del Architecture Roadmap v0.1 (Fase E) y del Plan de Implementación (MÓDULO L).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685"/>
        <w:gridCol w:w="1701"/>
        <w:gridCol w:w="1701"/>
        <w:gridCol w:w="1417"/>
        <w:gridCol w:w="1134"/>
      </w:tblGrid>
      <w:tr w:rsidR="00644510" w14:paraId="167C517C" w14:textId="77777777">
        <w:trPr>
          <w:jc w:val="center"/>
        </w:trPr>
        <w:tc>
          <w:tcPr>
            <w:tcW w:w="3685" w:type="dxa"/>
            <w:shd w:val="clear" w:color="auto" w:fill="1F3B57"/>
          </w:tcPr>
          <w:p w14:paraId="32B65647" w14:textId="77777777" w:rsidR="00644510" w:rsidRDefault="00495EB9">
            <w:pPr>
              <w:jc w:val="center"/>
            </w:pPr>
            <w:r>
              <w:rPr>
                <w:b/>
                <w:color w:val="FFFFFF"/>
                <w:sz w:val="20"/>
              </w:rPr>
              <w:t>Paquete de Trabajo</w:t>
            </w:r>
          </w:p>
        </w:tc>
        <w:tc>
          <w:tcPr>
            <w:tcW w:w="1701" w:type="dxa"/>
            <w:shd w:val="clear" w:color="auto" w:fill="1F3B57"/>
          </w:tcPr>
          <w:p w14:paraId="1818A708" w14:textId="77777777" w:rsidR="00644510" w:rsidRDefault="00495EB9">
            <w:pPr>
              <w:jc w:val="center"/>
            </w:pPr>
            <w:r>
              <w:rPr>
                <w:b/>
                <w:color w:val="FFFFFF"/>
                <w:sz w:val="20"/>
              </w:rPr>
              <w:t xml:space="preserve">Valor de </w:t>
            </w:r>
            <w:r>
              <w:rPr>
                <w:b/>
                <w:color w:val="FFFFFF"/>
                <w:sz w:val="20"/>
              </w:rPr>
              <w:t>Negocio</w:t>
            </w:r>
          </w:p>
        </w:tc>
        <w:tc>
          <w:tcPr>
            <w:tcW w:w="1701" w:type="dxa"/>
            <w:shd w:val="clear" w:color="auto" w:fill="1F3B57"/>
          </w:tcPr>
          <w:p w14:paraId="04CC8B18" w14:textId="77777777" w:rsidR="00644510" w:rsidRDefault="00495EB9">
            <w:pPr>
              <w:jc w:val="center"/>
            </w:pPr>
            <w:r>
              <w:rPr>
                <w:b/>
                <w:color w:val="FFFFFF"/>
                <w:sz w:val="20"/>
              </w:rPr>
              <w:t>Costo Relativo</w:t>
            </w:r>
          </w:p>
        </w:tc>
        <w:tc>
          <w:tcPr>
            <w:tcW w:w="1417" w:type="dxa"/>
            <w:shd w:val="clear" w:color="auto" w:fill="1F3B57"/>
          </w:tcPr>
          <w:p w14:paraId="3600B923" w14:textId="77777777" w:rsidR="00644510" w:rsidRDefault="00495EB9">
            <w:pPr>
              <w:jc w:val="center"/>
            </w:pPr>
            <w:r>
              <w:rPr>
                <w:b/>
                <w:color w:val="FFFFFF"/>
                <w:sz w:val="20"/>
              </w:rPr>
              <w:t>Riesgo</w:t>
            </w:r>
          </w:p>
        </w:tc>
        <w:tc>
          <w:tcPr>
            <w:tcW w:w="1134" w:type="dxa"/>
            <w:shd w:val="clear" w:color="auto" w:fill="1F3B57"/>
          </w:tcPr>
          <w:p w14:paraId="54CB4E01" w14:textId="77777777" w:rsidR="00644510" w:rsidRDefault="00495EB9">
            <w:pPr>
              <w:jc w:val="center"/>
            </w:pPr>
            <w:r>
              <w:rPr>
                <w:b/>
                <w:color w:val="FFFFFF"/>
                <w:sz w:val="20"/>
              </w:rPr>
              <w:t>Prioridad</w:t>
            </w:r>
          </w:p>
        </w:tc>
      </w:tr>
      <w:tr w:rsidR="00644510" w14:paraId="4130D37C" w14:textId="77777777">
        <w:trPr>
          <w:jc w:val="center"/>
        </w:trPr>
        <w:tc>
          <w:tcPr>
            <w:tcW w:w="3685" w:type="dxa"/>
            <w:shd w:val="clear" w:color="auto" w:fill="F2F2F2"/>
          </w:tcPr>
          <w:p w14:paraId="3A4EC2B6" w14:textId="77777777" w:rsidR="00644510" w:rsidRPr="00495EB9" w:rsidRDefault="00495EB9">
            <w:pPr>
              <w:rPr>
                <w:lang w:val="es-PE"/>
              </w:rPr>
            </w:pPr>
            <w:r w:rsidRPr="00495EB9">
              <w:rPr>
                <w:sz w:val="20"/>
                <w:lang w:val="es-PE"/>
              </w:rPr>
              <w:t>App Ciudadana (Reporte Completo + MRM)</w:t>
            </w:r>
          </w:p>
        </w:tc>
        <w:tc>
          <w:tcPr>
            <w:tcW w:w="1701" w:type="dxa"/>
            <w:shd w:val="clear" w:color="auto" w:fill="F2F2F2"/>
          </w:tcPr>
          <w:p w14:paraId="7A909096" w14:textId="77777777" w:rsidR="00644510" w:rsidRDefault="00495EB9">
            <w:pPr>
              <w:jc w:val="center"/>
            </w:pPr>
            <w:r>
              <w:rPr>
                <w:sz w:val="20"/>
              </w:rPr>
              <w:t>Alto</w:t>
            </w:r>
          </w:p>
        </w:tc>
        <w:tc>
          <w:tcPr>
            <w:tcW w:w="1701" w:type="dxa"/>
            <w:shd w:val="clear" w:color="auto" w:fill="F2F2F2"/>
          </w:tcPr>
          <w:p w14:paraId="1707CDD8" w14:textId="77777777" w:rsidR="00644510" w:rsidRDefault="00495EB9">
            <w:pPr>
              <w:jc w:val="center"/>
            </w:pPr>
            <w:r>
              <w:rPr>
                <w:sz w:val="20"/>
              </w:rPr>
              <w:t>Medio</w:t>
            </w:r>
          </w:p>
        </w:tc>
        <w:tc>
          <w:tcPr>
            <w:tcW w:w="1417" w:type="dxa"/>
            <w:shd w:val="clear" w:color="auto" w:fill="F2F2F2"/>
          </w:tcPr>
          <w:p w14:paraId="21709AFB" w14:textId="77777777" w:rsidR="00644510" w:rsidRDefault="00495EB9">
            <w:pPr>
              <w:jc w:val="center"/>
            </w:pPr>
            <w:r>
              <w:rPr>
                <w:sz w:val="20"/>
              </w:rPr>
              <w:t>Medio</w:t>
            </w:r>
          </w:p>
        </w:tc>
        <w:tc>
          <w:tcPr>
            <w:tcW w:w="1134" w:type="dxa"/>
            <w:shd w:val="clear" w:color="auto" w:fill="F2F2F2"/>
          </w:tcPr>
          <w:p w14:paraId="77F65BE8" w14:textId="77777777" w:rsidR="00644510" w:rsidRDefault="00495EB9">
            <w:pPr>
              <w:jc w:val="center"/>
            </w:pPr>
            <w:r>
              <w:rPr>
                <w:sz w:val="20"/>
              </w:rPr>
              <w:t>1</w:t>
            </w:r>
          </w:p>
        </w:tc>
      </w:tr>
      <w:tr w:rsidR="00644510" w14:paraId="2D3EB243" w14:textId="77777777">
        <w:trPr>
          <w:jc w:val="center"/>
        </w:trPr>
        <w:tc>
          <w:tcPr>
            <w:tcW w:w="3685" w:type="dxa"/>
            <w:shd w:val="clear" w:color="auto" w:fill="F2F2F2"/>
          </w:tcPr>
          <w:p w14:paraId="092E0DCC" w14:textId="77777777" w:rsidR="00644510" w:rsidRDefault="00495EB9">
            <w:r>
              <w:rPr>
                <w:sz w:val="20"/>
              </w:rPr>
              <w:t>Motor de Clustering Geoespacial (DBSCAN)</w:t>
            </w:r>
          </w:p>
        </w:tc>
        <w:tc>
          <w:tcPr>
            <w:tcW w:w="1701" w:type="dxa"/>
            <w:shd w:val="clear" w:color="auto" w:fill="F2F2F2"/>
          </w:tcPr>
          <w:p w14:paraId="46D4051B" w14:textId="77777777" w:rsidR="00644510" w:rsidRDefault="00495EB9">
            <w:pPr>
              <w:jc w:val="center"/>
            </w:pPr>
            <w:r>
              <w:rPr>
                <w:sz w:val="20"/>
              </w:rPr>
              <w:t>Alto</w:t>
            </w:r>
          </w:p>
        </w:tc>
        <w:tc>
          <w:tcPr>
            <w:tcW w:w="1701" w:type="dxa"/>
            <w:shd w:val="clear" w:color="auto" w:fill="F2F2F2"/>
          </w:tcPr>
          <w:p w14:paraId="4ED4A6E9" w14:textId="77777777" w:rsidR="00644510" w:rsidRDefault="00495EB9">
            <w:pPr>
              <w:jc w:val="center"/>
            </w:pPr>
            <w:r>
              <w:rPr>
                <w:sz w:val="20"/>
              </w:rPr>
              <w:t>Alto</w:t>
            </w:r>
          </w:p>
        </w:tc>
        <w:tc>
          <w:tcPr>
            <w:tcW w:w="1417" w:type="dxa"/>
            <w:shd w:val="clear" w:color="auto" w:fill="F2F2F2"/>
          </w:tcPr>
          <w:p w14:paraId="4F142B22" w14:textId="77777777" w:rsidR="00644510" w:rsidRDefault="00495EB9">
            <w:pPr>
              <w:jc w:val="center"/>
            </w:pPr>
            <w:r>
              <w:rPr>
                <w:sz w:val="20"/>
              </w:rPr>
              <w:t>Medio-Alto</w:t>
            </w:r>
          </w:p>
        </w:tc>
        <w:tc>
          <w:tcPr>
            <w:tcW w:w="1134" w:type="dxa"/>
            <w:shd w:val="clear" w:color="auto" w:fill="F2F2F2"/>
          </w:tcPr>
          <w:p w14:paraId="53C7A62B" w14:textId="77777777" w:rsidR="00644510" w:rsidRDefault="00495EB9">
            <w:pPr>
              <w:jc w:val="center"/>
            </w:pPr>
            <w:r>
              <w:rPr>
                <w:sz w:val="20"/>
              </w:rPr>
              <w:t>1</w:t>
            </w:r>
          </w:p>
        </w:tc>
      </w:tr>
      <w:tr w:rsidR="00644510" w14:paraId="4808C1C9" w14:textId="77777777">
        <w:trPr>
          <w:jc w:val="center"/>
        </w:trPr>
        <w:tc>
          <w:tcPr>
            <w:tcW w:w="3685" w:type="dxa"/>
            <w:shd w:val="clear" w:color="auto" w:fill="F2F2F2"/>
          </w:tcPr>
          <w:p w14:paraId="59498ABB" w14:textId="77777777" w:rsidR="00644510" w:rsidRPr="00495EB9" w:rsidRDefault="00495EB9">
            <w:pPr>
              <w:rPr>
                <w:lang w:val="es-PE"/>
              </w:rPr>
            </w:pPr>
            <w:r w:rsidRPr="00495EB9">
              <w:rPr>
                <w:sz w:val="20"/>
                <w:lang w:val="es-PE"/>
              </w:rPr>
              <w:t>Integración Sistema de Comunicaciones PNP (INT-04, despacho)</w:t>
            </w:r>
          </w:p>
        </w:tc>
        <w:tc>
          <w:tcPr>
            <w:tcW w:w="1701" w:type="dxa"/>
            <w:shd w:val="clear" w:color="auto" w:fill="F2F2F2"/>
          </w:tcPr>
          <w:p w14:paraId="755C1254" w14:textId="77777777" w:rsidR="00644510" w:rsidRDefault="00495EB9">
            <w:pPr>
              <w:jc w:val="center"/>
            </w:pPr>
            <w:r>
              <w:rPr>
                <w:sz w:val="20"/>
              </w:rPr>
              <w:t>Alto</w:t>
            </w:r>
          </w:p>
        </w:tc>
        <w:tc>
          <w:tcPr>
            <w:tcW w:w="1701" w:type="dxa"/>
            <w:shd w:val="clear" w:color="auto" w:fill="F2F2F2"/>
          </w:tcPr>
          <w:p w14:paraId="68381E05" w14:textId="77777777" w:rsidR="00644510" w:rsidRDefault="00495EB9">
            <w:pPr>
              <w:jc w:val="center"/>
            </w:pPr>
            <w:r>
              <w:rPr>
                <w:sz w:val="20"/>
              </w:rPr>
              <w:t>Medio</w:t>
            </w:r>
          </w:p>
        </w:tc>
        <w:tc>
          <w:tcPr>
            <w:tcW w:w="1417" w:type="dxa"/>
            <w:shd w:val="clear" w:color="auto" w:fill="F2F2F2"/>
          </w:tcPr>
          <w:p w14:paraId="4BE4893F" w14:textId="77777777" w:rsidR="00644510" w:rsidRDefault="00495EB9">
            <w:pPr>
              <w:jc w:val="center"/>
            </w:pPr>
            <w:r>
              <w:rPr>
                <w:sz w:val="20"/>
              </w:rPr>
              <w:t>Alto</w:t>
            </w:r>
          </w:p>
        </w:tc>
        <w:tc>
          <w:tcPr>
            <w:tcW w:w="1134" w:type="dxa"/>
            <w:shd w:val="clear" w:color="auto" w:fill="F2F2F2"/>
          </w:tcPr>
          <w:p w14:paraId="19721127" w14:textId="77777777" w:rsidR="00644510" w:rsidRDefault="00495EB9">
            <w:pPr>
              <w:jc w:val="center"/>
            </w:pPr>
            <w:r>
              <w:rPr>
                <w:sz w:val="20"/>
              </w:rPr>
              <w:t>1</w:t>
            </w:r>
          </w:p>
        </w:tc>
      </w:tr>
      <w:tr w:rsidR="00644510" w14:paraId="5C4FB334" w14:textId="77777777">
        <w:trPr>
          <w:jc w:val="center"/>
        </w:trPr>
        <w:tc>
          <w:tcPr>
            <w:tcW w:w="3685" w:type="dxa"/>
            <w:shd w:val="clear" w:color="auto" w:fill="F2F2F2"/>
          </w:tcPr>
          <w:p w14:paraId="12FF13D7" w14:textId="77777777" w:rsidR="00644510" w:rsidRPr="00495EB9" w:rsidRDefault="00495EB9">
            <w:pPr>
              <w:rPr>
                <w:lang w:val="es-PE"/>
              </w:rPr>
            </w:pPr>
            <w:r w:rsidRPr="00495EB9">
              <w:rPr>
                <w:sz w:val="20"/>
                <w:lang w:val="es-PE"/>
              </w:rPr>
              <w:t>Decisión de integración con Observatorio del Crimen PNP (INT-07)</w:t>
            </w:r>
          </w:p>
        </w:tc>
        <w:tc>
          <w:tcPr>
            <w:tcW w:w="1701" w:type="dxa"/>
            <w:shd w:val="clear" w:color="auto" w:fill="F2F2F2"/>
          </w:tcPr>
          <w:p w14:paraId="5EA8CE15" w14:textId="77777777" w:rsidR="00644510" w:rsidRDefault="00495EB9">
            <w:pPr>
              <w:jc w:val="center"/>
            </w:pPr>
            <w:r>
              <w:rPr>
                <w:sz w:val="20"/>
              </w:rPr>
              <w:t>Alto</w:t>
            </w:r>
          </w:p>
        </w:tc>
        <w:tc>
          <w:tcPr>
            <w:tcW w:w="1701" w:type="dxa"/>
            <w:shd w:val="clear" w:color="auto" w:fill="F2F2F2"/>
          </w:tcPr>
          <w:p w14:paraId="0CF6F790" w14:textId="77777777" w:rsidR="00644510" w:rsidRDefault="00495EB9">
            <w:pPr>
              <w:jc w:val="center"/>
            </w:pPr>
            <w:r>
              <w:rPr>
                <w:sz w:val="20"/>
              </w:rPr>
              <w:t>Bajo</w:t>
            </w:r>
          </w:p>
        </w:tc>
        <w:tc>
          <w:tcPr>
            <w:tcW w:w="1417" w:type="dxa"/>
            <w:shd w:val="clear" w:color="auto" w:fill="F2F2F2"/>
          </w:tcPr>
          <w:p w14:paraId="7984136B" w14:textId="77777777" w:rsidR="00644510" w:rsidRDefault="00495EB9">
            <w:pPr>
              <w:jc w:val="center"/>
            </w:pPr>
            <w:r>
              <w:rPr>
                <w:sz w:val="20"/>
              </w:rPr>
              <w:t>Alto</w:t>
            </w:r>
          </w:p>
        </w:tc>
        <w:tc>
          <w:tcPr>
            <w:tcW w:w="1134" w:type="dxa"/>
            <w:shd w:val="clear" w:color="auto" w:fill="F2F2F2"/>
          </w:tcPr>
          <w:p w14:paraId="5AE9F458" w14:textId="77777777" w:rsidR="00644510" w:rsidRDefault="00495EB9">
            <w:pPr>
              <w:jc w:val="center"/>
            </w:pPr>
            <w:r>
              <w:rPr>
                <w:sz w:val="20"/>
              </w:rPr>
              <w:t>1</w:t>
            </w:r>
          </w:p>
        </w:tc>
      </w:tr>
      <w:tr w:rsidR="00644510" w14:paraId="4E808CDC" w14:textId="77777777">
        <w:trPr>
          <w:jc w:val="center"/>
        </w:trPr>
        <w:tc>
          <w:tcPr>
            <w:tcW w:w="3685" w:type="dxa"/>
            <w:shd w:val="clear" w:color="auto" w:fill="F2F2F2"/>
          </w:tcPr>
          <w:p w14:paraId="789AA68E" w14:textId="77777777" w:rsidR="00644510" w:rsidRPr="00495EB9" w:rsidRDefault="00495EB9">
            <w:pPr>
              <w:rPr>
                <w:lang w:val="es-PE"/>
              </w:rPr>
            </w:pPr>
            <w:r w:rsidRPr="00495EB9">
              <w:rPr>
                <w:sz w:val="20"/>
                <w:lang w:val="es-PE"/>
              </w:rPr>
              <w:t>Decisión de deslinde/integración con Programa Asyste (INT-08)</w:t>
            </w:r>
          </w:p>
        </w:tc>
        <w:tc>
          <w:tcPr>
            <w:tcW w:w="1701" w:type="dxa"/>
            <w:shd w:val="clear" w:color="auto" w:fill="F2F2F2"/>
          </w:tcPr>
          <w:p w14:paraId="5FF49F87" w14:textId="77777777" w:rsidR="00644510" w:rsidRDefault="00495EB9">
            <w:pPr>
              <w:jc w:val="center"/>
            </w:pPr>
            <w:r>
              <w:rPr>
                <w:sz w:val="20"/>
              </w:rPr>
              <w:t>Medio</w:t>
            </w:r>
          </w:p>
        </w:tc>
        <w:tc>
          <w:tcPr>
            <w:tcW w:w="1701" w:type="dxa"/>
            <w:shd w:val="clear" w:color="auto" w:fill="F2F2F2"/>
          </w:tcPr>
          <w:p w14:paraId="4698E751" w14:textId="77777777" w:rsidR="00644510" w:rsidRDefault="00495EB9">
            <w:pPr>
              <w:jc w:val="center"/>
            </w:pPr>
            <w:r>
              <w:rPr>
                <w:sz w:val="20"/>
              </w:rPr>
              <w:t>Bajo</w:t>
            </w:r>
          </w:p>
        </w:tc>
        <w:tc>
          <w:tcPr>
            <w:tcW w:w="1417" w:type="dxa"/>
            <w:shd w:val="clear" w:color="auto" w:fill="F2F2F2"/>
          </w:tcPr>
          <w:p w14:paraId="72EEF021" w14:textId="77777777" w:rsidR="00644510" w:rsidRDefault="00495EB9">
            <w:pPr>
              <w:jc w:val="center"/>
            </w:pPr>
            <w:r>
              <w:rPr>
                <w:sz w:val="20"/>
              </w:rPr>
              <w:t>Medio</w:t>
            </w:r>
          </w:p>
        </w:tc>
        <w:tc>
          <w:tcPr>
            <w:tcW w:w="1134" w:type="dxa"/>
            <w:shd w:val="clear" w:color="auto" w:fill="F2F2F2"/>
          </w:tcPr>
          <w:p w14:paraId="537F1CCB" w14:textId="77777777" w:rsidR="00644510" w:rsidRDefault="00495EB9">
            <w:pPr>
              <w:jc w:val="center"/>
            </w:pPr>
            <w:r>
              <w:rPr>
                <w:sz w:val="20"/>
              </w:rPr>
              <w:t>2</w:t>
            </w:r>
          </w:p>
        </w:tc>
      </w:tr>
      <w:tr w:rsidR="00644510" w14:paraId="3F17381E" w14:textId="77777777">
        <w:trPr>
          <w:jc w:val="center"/>
        </w:trPr>
        <w:tc>
          <w:tcPr>
            <w:tcW w:w="3685" w:type="dxa"/>
            <w:shd w:val="clear" w:color="auto" w:fill="F2F2F2"/>
          </w:tcPr>
          <w:p w14:paraId="34A8AA17" w14:textId="77777777" w:rsidR="00644510" w:rsidRDefault="00495EB9">
            <w:r>
              <w:rPr>
                <w:sz w:val="20"/>
              </w:rPr>
              <w:t>WhatsApp Business API — canal ciudadano Fase 1 (INT-05)</w:t>
            </w:r>
          </w:p>
        </w:tc>
        <w:tc>
          <w:tcPr>
            <w:tcW w:w="1701" w:type="dxa"/>
            <w:shd w:val="clear" w:color="auto" w:fill="F2F2F2"/>
          </w:tcPr>
          <w:p w14:paraId="459209D9" w14:textId="77777777" w:rsidR="00644510" w:rsidRDefault="00495EB9">
            <w:pPr>
              <w:jc w:val="center"/>
            </w:pPr>
            <w:r>
              <w:rPr>
                <w:sz w:val="20"/>
              </w:rPr>
              <w:t>Medio</w:t>
            </w:r>
          </w:p>
        </w:tc>
        <w:tc>
          <w:tcPr>
            <w:tcW w:w="1701" w:type="dxa"/>
            <w:shd w:val="clear" w:color="auto" w:fill="F2F2F2"/>
          </w:tcPr>
          <w:p w14:paraId="0E90AD57" w14:textId="77777777" w:rsidR="00644510" w:rsidRDefault="00495EB9">
            <w:pPr>
              <w:jc w:val="center"/>
            </w:pPr>
            <w:r>
              <w:rPr>
                <w:sz w:val="20"/>
              </w:rPr>
              <w:t>Medio</w:t>
            </w:r>
          </w:p>
        </w:tc>
        <w:tc>
          <w:tcPr>
            <w:tcW w:w="1417" w:type="dxa"/>
            <w:shd w:val="clear" w:color="auto" w:fill="F2F2F2"/>
          </w:tcPr>
          <w:p w14:paraId="5F569E79" w14:textId="77777777" w:rsidR="00644510" w:rsidRDefault="00495EB9">
            <w:pPr>
              <w:jc w:val="center"/>
            </w:pPr>
            <w:r>
              <w:rPr>
                <w:sz w:val="20"/>
              </w:rPr>
              <w:t>Medio</w:t>
            </w:r>
          </w:p>
        </w:tc>
        <w:tc>
          <w:tcPr>
            <w:tcW w:w="1134" w:type="dxa"/>
            <w:shd w:val="clear" w:color="auto" w:fill="F2F2F2"/>
          </w:tcPr>
          <w:p w14:paraId="190A66D2" w14:textId="77777777" w:rsidR="00644510" w:rsidRDefault="00495EB9">
            <w:pPr>
              <w:jc w:val="center"/>
            </w:pPr>
            <w:r>
              <w:rPr>
                <w:sz w:val="20"/>
              </w:rPr>
              <w:t>2</w:t>
            </w:r>
          </w:p>
        </w:tc>
      </w:tr>
      <w:tr w:rsidR="00644510" w14:paraId="44A52315" w14:textId="77777777">
        <w:trPr>
          <w:jc w:val="center"/>
        </w:trPr>
        <w:tc>
          <w:tcPr>
            <w:tcW w:w="3685" w:type="dxa"/>
            <w:shd w:val="clear" w:color="auto" w:fill="F2F2F2"/>
          </w:tcPr>
          <w:p w14:paraId="78D0A8B8" w14:textId="77777777" w:rsidR="00644510" w:rsidRDefault="00495EB9">
            <w:r>
              <w:rPr>
                <w:sz w:val="20"/>
              </w:rPr>
              <w:t xml:space="preserve">Amazon </w:t>
            </w:r>
            <w:r>
              <w:rPr>
                <w:sz w:val="20"/>
              </w:rPr>
              <w:t>Location Service — geocercas Troncales (INT-06)</w:t>
            </w:r>
          </w:p>
        </w:tc>
        <w:tc>
          <w:tcPr>
            <w:tcW w:w="1701" w:type="dxa"/>
            <w:shd w:val="clear" w:color="auto" w:fill="F2F2F2"/>
          </w:tcPr>
          <w:p w14:paraId="77E5822B" w14:textId="77777777" w:rsidR="00644510" w:rsidRDefault="00495EB9">
            <w:pPr>
              <w:jc w:val="center"/>
            </w:pPr>
            <w:r>
              <w:rPr>
                <w:sz w:val="20"/>
              </w:rPr>
              <w:t>Medio</w:t>
            </w:r>
          </w:p>
        </w:tc>
        <w:tc>
          <w:tcPr>
            <w:tcW w:w="1701" w:type="dxa"/>
            <w:shd w:val="clear" w:color="auto" w:fill="F2F2F2"/>
          </w:tcPr>
          <w:p w14:paraId="3ABF980B" w14:textId="77777777" w:rsidR="00644510" w:rsidRDefault="00495EB9">
            <w:pPr>
              <w:jc w:val="center"/>
            </w:pPr>
            <w:r>
              <w:rPr>
                <w:sz w:val="20"/>
              </w:rPr>
              <w:t>Medio</w:t>
            </w:r>
          </w:p>
        </w:tc>
        <w:tc>
          <w:tcPr>
            <w:tcW w:w="1417" w:type="dxa"/>
            <w:shd w:val="clear" w:color="auto" w:fill="F2F2F2"/>
          </w:tcPr>
          <w:p w14:paraId="6338B18A" w14:textId="77777777" w:rsidR="00644510" w:rsidRDefault="00495EB9">
            <w:pPr>
              <w:jc w:val="center"/>
            </w:pPr>
            <w:r>
              <w:rPr>
                <w:sz w:val="20"/>
              </w:rPr>
              <w:t>Bajo</w:t>
            </w:r>
          </w:p>
        </w:tc>
        <w:tc>
          <w:tcPr>
            <w:tcW w:w="1134" w:type="dxa"/>
            <w:shd w:val="clear" w:color="auto" w:fill="F2F2F2"/>
          </w:tcPr>
          <w:p w14:paraId="10FFE948" w14:textId="77777777" w:rsidR="00644510" w:rsidRDefault="00495EB9">
            <w:pPr>
              <w:jc w:val="center"/>
            </w:pPr>
            <w:r>
              <w:rPr>
                <w:sz w:val="20"/>
              </w:rPr>
              <w:t>2</w:t>
            </w:r>
          </w:p>
        </w:tc>
      </w:tr>
      <w:tr w:rsidR="00644510" w14:paraId="04BD8AFF" w14:textId="77777777">
        <w:trPr>
          <w:jc w:val="center"/>
        </w:trPr>
        <w:tc>
          <w:tcPr>
            <w:tcW w:w="3685" w:type="dxa"/>
            <w:shd w:val="clear" w:color="auto" w:fill="F2F2F2"/>
          </w:tcPr>
          <w:p w14:paraId="0E3FB1C0" w14:textId="77777777" w:rsidR="00644510" w:rsidRPr="00495EB9" w:rsidRDefault="00495EB9">
            <w:pPr>
              <w:rPr>
                <w:lang w:val="es-PE"/>
              </w:rPr>
            </w:pPr>
            <w:r w:rsidRPr="00495EB9">
              <w:rPr>
                <w:sz w:val="20"/>
                <w:lang w:val="es-PE"/>
              </w:rPr>
              <w:t>ms-sanitizer (control único de escritura sobre multimedia)</w:t>
            </w:r>
          </w:p>
        </w:tc>
        <w:tc>
          <w:tcPr>
            <w:tcW w:w="1701" w:type="dxa"/>
            <w:shd w:val="clear" w:color="auto" w:fill="F2F2F2"/>
          </w:tcPr>
          <w:p w14:paraId="3C92D36A" w14:textId="77777777" w:rsidR="00644510" w:rsidRDefault="00495EB9">
            <w:pPr>
              <w:jc w:val="center"/>
            </w:pPr>
            <w:r>
              <w:rPr>
                <w:sz w:val="20"/>
              </w:rPr>
              <w:t>Alto</w:t>
            </w:r>
          </w:p>
        </w:tc>
        <w:tc>
          <w:tcPr>
            <w:tcW w:w="1701" w:type="dxa"/>
            <w:shd w:val="clear" w:color="auto" w:fill="F2F2F2"/>
          </w:tcPr>
          <w:p w14:paraId="67C559FB" w14:textId="77777777" w:rsidR="00644510" w:rsidRDefault="00495EB9">
            <w:pPr>
              <w:jc w:val="center"/>
            </w:pPr>
            <w:r>
              <w:rPr>
                <w:sz w:val="20"/>
              </w:rPr>
              <w:t>Bajo</w:t>
            </w:r>
          </w:p>
        </w:tc>
        <w:tc>
          <w:tcPr>
            <w:tcW w:w="1417" w:type="dxa"/>
            <w:shd w:val="clear" w:color="auto" w:fill="F2F2F2"/>
          </w:tcPr>
          <w:p w14:paraId="1919CF2C" w14:textId="77777777" w:rsidR="00644510" w:rsidRDefault="00495EB9">
            <w:pPr>
              <w:jc w:val="center"/>
            </w:pPr>
            <w:r>
              <w:rPr>
                <w:sz w:val="20"/>
              </w:rPr>
              <w:t>Alto</w:t>
            </w:r>
          </w:p>
        </w:tc>
        <w:tc>
          <w:tcPr>
            <w:tcW w:w="1134" w:type="dxa"/>
            <w:shd w:val="clear" w:color="auto" w:fill="F2F2F2"/>
          </w:tcPr>
          <w:p w14:paraId="0E2D8E6C" w14:textId="77777777" w:rsidR="00644510" w:rsidRDefault="00495EB9">
            <w:pPr>
              <w:jc w:val="center"/>
            </w:pPr>
            <w:r>
              <w:rPr>
                <w:sz w:val="20"/>
              </w:rPr>
              <w:t>1</w:t>
            </w:r>
          </w:p>
        </w:tc>
      </w:tr>
      <w:tr w:rsidR="00644510" w14:paraId="260927E9" w14:textId="77777777">
        <w:trPr>
          <w:jc w:val="center"/>
        </w:trPr>
        <w:tc>
          <w:tcPr>
            <w:tcW w:w="3685" w:type="dxa"/>
            <w:shd w:val="clear" w:color="auto" w:fill="F2F2F2"/>
          </w:tcPr>
          <w:p w14:paraId="768A103B" w14:textId="77777777" w:rsidR="00644510" w:rsidRPr="00495EB9" w:rsidRDefault="00495EB9">
            <w:pPr>
              <w:rPr>
                <w:lang w:val="es-PE"/>
              </w:rPr>
            </w:pPr>
            <w:r w:rsidRPr="00495EB9">
              <w:rPr>
                <w:sz w:val="20"/>
                <w:lang w:val="es-PE"/>
              </w:rPr>
              <w:t>Piloto Lima — SJL, Ate, El Agustino (Fase 1 del Plan)</w:t>
            </w:r>
          </w:p>
        </w:tc>
        <w:tc>
          <w:tcPr>
            <w:tcW w:w="1701" w:type="dxa"/>
            <w:shd w:val="clear" w:color="auto" w:fill="F2F2F2"/>
          </w:tcPr>
          <w:p w14:paraId="299D9F19" w14:textId="77777777" w:rsidR="00644510" w:rsidRDefault="00495EB9">
            <w:pPr>
              <w:jc w:val="center"/>
            </w:pPr>
            <w:r>
              <w:rPr>
                <w:sz w:val="20"/>
              </w:rPr>
              <w:t>Alto</w:t>
            </w:r>
          </w:p>
        </w:tc>
        <w:tc>
          <w:tcPr>
            <w:tcW w:w="1701" w:type="dxa"/>
            <w:shd w:val="clear" w:color="auto" w:fill="F2F2F2"/>
          </w:tcPr>
          <w:p w14:paraId="1EED38B5" w14:textId="77777777" w:rsidR="00644510" w:rsidRDefault="00495EB9">
            <w:pPr>
              <w:jc w:val="center"/>
            </w:pPr>
            <w:r>
              <w:rPr>
                <w:sz w:val="20"/>
              </w:rPr>
              <w:t>Alto</w:t>
            </w:r>
          </w:p>
        </w:tc>
        <w:tc>
          <w:tcPr>
            <w:tcW w:w="1417" w:type="dxa"/>
            <w:shd w:val="clear" w:color="auto" w:fill="F2F2F2"/>
          </w:tcPr>
          <w:p w14:paraId="0DA53B31" w14:textId="77777777" w:rsidR="00644510" w:rsidRDefault="00495EB9">
            <w:pPr>
              <w:jc w:val="center"/>
            </w:pPr>
            <w:r>
              <w:rPr>
                <w:sz w:val="20"/>
              </w:rPr>
              <w:t>Medio</w:t>
            </w:r>
          </w:p>
        </w:tc>
        <w:tc>
          <w:tcPr>
            <w:tcW w:w="1134" w:type="dxa"/>
            <w:shd w:val="clear" w:color="auto" w:fill="F2F2F2"/>
          </w:tcPr>
          <w:p w14:paraId="16DC8C90" w14:textId="77777777" w:rsidR="00644510" w:rsidRDefault="00495EB9">
            <w:pPr>
              <w:jc w:val="center"/>
            </w:pPr>
            <w:r>
              <w:rPr>
                <w:sz w:val="20"/>
              </w:rPr>
              <w:t>1</w:t>
            </w:r>
          </w:p>
        </w:tc>
      </w:tr>
      <w:tr w:rsidR="00644510" w14:paraId="5132EF77" w14:textId="77777777">
        <w:trPr>
          <w:jc w:val="center"/>
        </w:trPr>
        <w:tc>
          <w:tcPr>
            <w:tcW w:w="3685" w:type="dxa"/>
            <w:shd w:val="clear" w:color="auto" w:fill="F2F2F2"/>
          </w:tcPr>
          <w:p w14:paraId="484CE6F1" w14:textId="77777777" w:rsidR="00644510" w:rsidRPr="00495EB9" w:rsidRDefault="00495EB9">
            <w:pPr>
              <w:rPr>
                <w:lang w:val="es-PE"/>
              </w:rPr>
            </w:pPr>
            <w:r w:rsidRPr="00495EB9">
              <w:rPr>
                <w:sz w:val="20"/>
                <w:lang w:val="es-PE"/>
              </w:rPr>
              <w:t xml:space="preserve">Despliegue Regional — 43 </w:t>
            </w:r>
            <w:r w:rsidRPr="00495EB9">
              <w:rPr>
                <w:sz w:val="20"/>
                <w:lang w:val="es-PE"/>
              </w:rPr>
              <w:t>distritos (Fase 2 del Plan)</w:t>
            </w:r>
          </w:p>
        </w:tc>
        <w:tc>
          <w:tcPr>
            <w:tcW w:w="1701" w:type="dxa"/>
            <w:shd w:val="clear" w:color="auto" w:fill="F2F2F2"/>
          </w:tcPr>
          <w:p w14:paraId="49448876" w14:textId="77777777" w:rsidR="00644510" w:rsidRDefault="00495EB9">
            <w:pPr>
              <w:jc w:val="center"/>
            </w:pPr>
            <w:r>
              <w:rPr>
                <w:sz w:val="20"/>
              </w:rPr>
              <w:t>Alto</w:t>
            </w:r>
          </w:p>
        </w:tc>
        <w:tc>
          <w:tcPr>
            <w:tcW w:w="1701" w:type="dxa"/>
            <w:shd w:val="clear" w:color="auto" w:fill="F2F2F2"/>
          </w:tcPr>
          <w:p w14:paraId="6533F9B2" w14:textId="77777777" w:rsidR="00644510" w:rsidRDefault="00495EB9">
            <w:pPr>
              <w:jc w:val="center"/>
            </w:pPr>
            <w:r>
              <w:rPr>
                <w:sz w:val="20"/>
              </w:rPr>
              <w:t>Alto</w:t>
            </w:r>
          </w:p>
        </w:tc>
        <w:tc>
          <w:tcPr>
            <w:tcW w:w="1417" w:type="dxa"/>
            <w:shd w:val="clear" w:color="auto" w:fill="F2F2F2"/>
          </w:tcPr>
          <w:p w14:paraId="15FF11E9" w14:textId="77777777" w:rsidR="00644510" w:rsidRDefault="00495EB9">
            <w:pPr>
              <w:jc w:val="center"/>
            </w:pPr>
            <w:r>
              <w:rPr>
                <w:sz w:val="20"/>
              </w:rPr>
              <w:t>Medio</w:t>
            </w:r>
          </w:p>
        </w:tc>
        <w:tc>
          <w:tcPr>
            <w:tcW w:w="1134" w:type="dxa"/>
            <w:shd w:val="clear" w:color="auto" w:fill="F2F2F2"/>
          </w:tcPr>
          <w:p w14:paraId="755ECEDD" w14:textId="77777777" w:rsidR="00644510" w:rsidRDefault="00495EB9">
            <w:pPr>
              <w:jc w:val="center"/>
            </w:pPr>
            <w:r>
              <w:rPr>
                <w:sz w:val="20"/>
              </w:rPr>
              <w:t>3</w:t>
            </w:r>
          </w:p>
        </w:tc>
      </w:tr>
    </w:tbl>
    <w:p w14:paraId="2A1999C0" w14:textId="77777777" w:rsidR="00644510" w:rsidRDefault="00644510"/>
    <w:p w14:paraId="332C1558" w14:textId="77777777" w:rsidR="00644510" w:rsidRDefault="00495EB9">
      <w:pPr>
        <w:pStyle w:val="Ttulo1"/>
      </w:pPr>
      <w:r>
        <w:rPr>
          <w:color w:val="1F3B57"/>
        </w:rPr>
        <w:t>5. Riesgos Considerados en la Evaluación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7"/>
        <w:gridCol w:w="4601"/>
        <w:gridCol w:w="2674"/>
      </w:tblGrid>
      <w:tr w:rsidR="00644510" w14:paraId="6AF52E1A" w14:textId="77777777">
        <w:tc>
          <w:tcPr>
            <w:tcW w:w="3324" w:type="dxa"/>
            <w:shd w:val="clear" w:color="auto" w:fill="1F3B57"/>
          </w:tcPr>
          <w:p w14:paraId="3D3BAC75" w14:textId="77777777" w:rsidR="00644510" w:rsidRDefault="00495EB9"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3324" w:type="dxa"/>
            <w:shd w:val="clear" w:color="auto" w:fill="1F3B57"/>
          </w:tcPr>
          <w:p w14:paraId="3553D607" w14:textId="77777777" w:rsidR="00644510" w:rsidRDefault="00495EB9"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w="3324" w:type="dxa"/>
            <w:shd w:val="clear" w:color="auto" w:fill="1F3B57"/>
          </w:tcPr>
          <w:p w14:paraId="6C4695FE" w14:textId="77777777" w:rsidR="00644510" w:rsidRDefault="00495EB9">
            <w:pPr>
              <w:jc w:val="center"/>
            </w:pPr>
            <w:r>
              <w:rPr>
                <w:b/>
                <w:color w:val="FFFFFF"/>
                <w:sz w:val="20"/>
              </w:rPr>
              <w:t>Impacto</w:t>
            </w:r>
          </w:p>
        </w:tc>
      </w:tr>
      <w:tr w:rsidR="00644510" w14:paraId="4042F7FE" w14:textId="77777777">
        <w:tc>
          <w:tcPr>
            <w:tcW w:w="1417" w:type="dxa"/>
            <w:shd w:val="clear" w:color="auto" w:fill="F2F2F2"/>
          </w:tcPr>
          <w:p w14:paraId="5AF68CF6" w14:textId="77777777" w:rsidR="00644510" w:rsidRDefault="00495EB9">
            <w:pPr>
              <w:jc w:val="center"/>
            </w:pPr>
            <w:r>
              <w:rPr>
                <w:b/>
                <w:sz w:val="20"/>
              </w:rPr>
              <w:t>RIE-ANT-01</w:t>
            </w:r>
          </w:p>
        </w:tc>
        <w:tc>
          <w:tcPr>
            <w:tcW w:w="5669" w:type="dxa"/>
            <w:shd w:val="clear" w:color="auto" w:fill="F2F2F2"/>
          </w:tcPr>
          <w:p w14:paraId="3F8A9A66" w14:textId="77777777" w:rsidR="00644510" w:rsidRPr="00495EB9" w:rsidRDefault="00495EB9">
            <w:pPr>
              <w:rPr>
                <w:lang w:val="es-PE"/>
              </w:rPr>
            </w:pPr>
            <w:r w:rsidRPr="00495EB9">
              <w:rPr>
                <w:sz w:val="20"/>
                <w:lang w:val="es-PE"/>
              </w:rPr>
              <w:t>Alertas generadas que no se traducen en despacho real (problema documentado en la Central 111 por la Defensoría del Pueblo).</w:t>
            </w:r>
          </w:p>
        </w:tc>
        <w:tc>
          <w:tcPr>
            <w:tcW w:w="1417" w:type="dxa"/>
            <w:shd w:val="clear" w:color="auto" w:fill="F2F2F2"/>
          </w:tcPr>
          <w:p w14:paraId="43521D83" w14:textId="77777777" w:rsidR="00644510" w:rsidRDefault="00495EB9">
            <w:pPr>
              <w:jc w:val="center"/>
            </w:pPr>
            <w:r>
              <w:rPr>
                <w:sz w:val="20"/>
              </w:rPr>
              <w:t>Alto</w:t>
            </w:r>
          </w:p>
        </w:tc>
      </w:tr>
      <w:tr w:rsidR="00644510" w14:paraId="56478740" w14:textId="77777777">
        <w:tc>
          <w:tcPr>
            <w:tcW w:w="1417" w:type="dxa"/>
            <w:shd w:val="clear" w:color="auto" w:fill="F2F2F2"/>
          </w:tcPr>
          <w:p w14:paraId="64309719" w14:textId="77777777" w:rsidR="00644510" w:rsidRDefault="00495EB9">
            <w:pPr>
              <w:jc w:val="center"/>
            </w:pPr>
            <w:r>
              <w:rPr>
                <w:b/>
                <w:sz w:val="20"/>
              </w:rPr>
              <w:t>RIE-ANT-02</w:t>
            </w:r>
          </w:p>
        </w:tc>
        <w:tc>
          <w:tcPr>
            <w:tcW w:w="5669" w:type="dxa"/>
            <w:shd w:val="clear" w:color="auto" w:fill="F2F2F2"/>
          </w:tcPr>
          <w:p w14:paraId="37219364" w14:textId="77777777" w:rsidR="00644510" w:rsidRPr="00495EB9" w:rsidRDefault="00495EB9">
            <w:pPr>
              <w:rPr>
                <w:lang w:val="es-PE"/>
              </w:rPr>
            </w:pPr>
            <w:r w:rsidRPr="00495EB9">
              <w:rPr>
                <w:sz w:val="20"/>
                <w:lang w:val="es-PE"/>
              </w:rPr>
              <w:t>Efecto de retroalimentación tipo predictive policing: más patrullaje refuerza artificialmente un clúster aunque la extorsión real se haya movido.</w:t>
            </w:r>
          </w:p>
        </w:tc>
        <w:tc>
          <w:tcPr>
            <w:tcW w:w="1417" w:type="dxa"/>
            <w:shd w:val="clear" w:color="auto" w:fill="F2F2F2"/>
          </w:tcPr>
          <w:p w14:paraId="1E204017" w14:textId="77777777" w:rsidR="00644510" w:rsidRDefault="00495EB9">
            <w:pPr>
              <w:jc w:val="center"/>
            </w:pPr>
            <w:r>
              <w:rPr>
                <w:sz w:val="20"/>
              </w:rPr>
              <w:t>Medio</w:t>
            </w:r>
          </w:p>
        </w:tc>
      </w:tr>
      <w:tr w:rsidR="00644510" w14:paraId="73EE5B29" w14:textId="77777777">
        <w:tc>
          <w:tcPr>
            <w:tcW w:w="1417" w:type="dxa"/>
            <w:shd w:val="clear" w:color="auto" w:fill="F2F2F2"/>
          </w:tcPr>
          <w:p w14:paraId="111C7460" w14:textId="77777777" w:rsidR="00644510" w:rsidRDefault="00495EB9">
            <w:pPr>
              <w:jc w:val="center"/>
            </w:pPr>
            <w:r>
              <w:rPr>
                <w:b/>
                <w:sz w:val="20"/>
              </w:rPr>
              <w:t>RIE-04</w:t>
            </w:r>
          </w:p>
        </w:tc>
        <w:tc>
          <w:tcPr>
            <w:tcW w:w="5669" w:type="dxa"/>
            <w:shd w:val="clear" w:color="auto" w:fill="F2F2F2"/>
          </w:tcPr>
          <w:p w14:paraId="0BA93D5A" w14:textId="77777777" w:rsidR="00644510" w:rsidRPr="00495EB9" w:rsidRDefault="00495EB9">
            <w:pPr>
              <w:rPr>
                <w:lang w:val="es-PE"/>
              </w:rPr>
            </w:pPr>
            <w:r w:rsidRPr="00495EB9">
              <w:rPr>
                <w:sz w:val="20"/>
                <w:lang w:val="es-PE"/>
              </w:rPr>
              <w:t>Imprecisión de GPS en el reporte ciudadano.</w:t>
            </w:r>
          </w:p>
        </w:tc>
        <w:tc>
          <w:tcPr>
            <w:tcW w:w="1417" w:type="dxa"/>
            <w:shd w:val="clear" w:color="auto" w:fill="F2F2F2"/>
          </w:tcPr>
          <w:p w14:paraId="76A35B31" w14:textId="77777777" w:rsidR="00644510" w:rsidRDefault="00495EB9">
            <w:pPr>
              <w:jc w:val="center"/>
            </w:pPr>
            <w:r>
              <w:rPr>
                <w:sz w:val="20"/>
              </w:rPr>
              <w:t>Medio</w:t>
            </w:r>
          </w:p>
        </w:tc>
      </w:tr>
      <w:tr w:rsidR="00644510" w14:paraId="04559B4F" w14:textId="77777777">
        <w:tc>
          <w:tcPr>
            <w:tcW w:w="1417" w:type="dxa"/>
            <w:shd w:val="clear" w:color="auto" w:fill="F2F2F2"/>
          </w:tcPr>
          <w:p w14:paraId="1A2C378C" w14:textId="77777777" w:rsidR="00644510" w:rsidRDefault="00495EB9">
            <w:pPr>
              <w:jc w:val="center"/>
            </w:pPr>
            <w:r>
              <w:rPr>
                <w:b/>
                <w:sz w:val="20"/>
              </w:rPr>
              <w:t>RIE-TRANSP-03</w:t>
            </w:r>
          </w:p>
        </w:tc>
        <w:tc>
          <w:tcPr>
            <w:tcW w:w="5669" w:type="dxa"/>
            <w:shd w:val="clear" w:color="auto" w:fill="F2F2F2"/>
          </w:tcPr>
          <w:p w14:paraId="2D5BAEE2" w14:textId="77777777" w:rsidR="00644510" w:rsidRPr="00495EB9" w:rsidRDefault="00495EB9">
            <w:pPr>
              <w:rPr>
                <w:lang w:val="es-PE"/>
              </w:rPr>
            </w:pPr>
            <w:r w:rsidRPr="00495EB9">
              <w:rPr>
                <w:sz w:val="20"/>
                <w:lang w:val="es-PE"/>
              </w:rPr>
              <w:t>Alertas de Pat</w:t>
            </w:r>
            <w:r w:rsidRPr="00495EB9">
              <w:rPr>
                <w:sz w:val="20"/>
                <w:lang w:val="es-PE"/>
              </w:rPr>
              <w:t>rullaje sin seguimiento operativo posterior.</w:t>
            </w:r>
          </w:p>
        </w:tc>
        <w:tc>
          <w:tcPr>
            <w:tcW w:w="1417" w:type="dxa"/>
            <w:shd w:val="clear" w:color="auto" w:fill="F2F2F2"/>
          </w:tcPr>
          <w:p w14:paraId="3150D058" w14:textId="77777777" w:rsidR="00644510" w:rsidRDefault="00495EB9">
            <w:pPr>
              <w:jc w:val="center"/>
            </w:pPr>
            <w:r>
              <w:rPr>
                <w:sz w:val="20"/>
              </w:rPr>
              <w:t>Alto</w:t>
            </w:r>
          </w:p>
        </w:tc>
      </w:tr>
    </w:tbl>
    <w:p w14:paraId="6333E948" w14:textId="77777777" w:rsidR="00644510" w:rsidRDefault="00644510"/>
    <w:p w14:paraId="59896937" w14:textId="77777777" w:rsidR="00644510" w:rsidRDefault="00495EB9">
      <w:pPr>
        <w:pStyle w:val="Ttulo1"/>
      </w:pPr>
      <w:r>
        <w:rPr>
          <w:color w:val="1F3B57"/>
        </w:rPr>
        <w:lastRenderedPageBreak/>
        <w:t>6. Conclusión y Siguientes Pasos</w:t>
      </w:r>
    </w:p>
    <w:p w14:paraId="079638B4" w14:textId="77777777" w:rsidR="00644510" w:rsidRPr="00495EB9" w:rsidRDefault="00495EB9">
      <w:pPr>
        <w:rPr>
          <w:lang w:val="es-PE"/>
        </w:rPr>
      </w:pPr>
      <w:r w:rsidRPr="00495EB9">
        <w:rPr>
          <w:lang w:val="es-PE"/>
        </w:rPr>
        <w:t>La evaluación de valor-riesgo confirma que los paquetes de trabajo con mayor prioridad (Prioridad 1) son aquellos que garantizan la trazabilidad entre el reporte ciudadano</w:t>
      </w:r>
      <w:r w:rsidRPr="00495EB9">
        <w:rPr>
          <w:lang w:val="es-PE"/>
        </w:rPr>
        <w:t xml:space="preserve"> y el despacho policial real, mitigando el riesgo RIE-ANT-01, así como las decisiones pendientes de integración con el Observatorio del Crimen PNP (INT-07) y el control único de escritura de ms-sanitizer. Este resultado alimenta directamente el Architectur</w:t>
      </w:r>
      <w:r w:rsidRPr="00495EB9">
        <w:rPr>
          <w:lang w:val="es-PE"/>
        </w:rPr>
        <w:t>e Roadmap final y el Implementation and Migration Plan de la Fase F.</w:t>
      </w:r>
    </w:p>
    <w:p w14:paraId="2909FD13" w14:textId="77777777" w:rsidR="00644510" w:rsidRPr="00495EB9" w:rsidRDefault="00644510">
      <w:pPr>
        <w:rPr>
          <w:lang w:val="es-PE"/>
        </w:rPr>
      </w:pPr>
    </w:p>
    <w:p w14:paraId="7F3E97C4" w14:textId="77777777" w:rsidR="00644510" w:rsidRPr="00495EB9" w:rsidRDefault="00495EB9">
      <w:pPr>
        <w:rPr>
          <w:lang w:val="es-PE"/>
        </w:rPr>
      </w:pPr>
      <w:r w:rsidRPr="00495EB9">
        <w:rPr>
          <w:i/>
          <w:color w:val="666666"/>
          <w:sz w:val="18"/>
          <w:lang w:val="es-PE"/>
        </w:rPr>
        <w:t>Supuestos asumidos: se asignó Estado = Aprobado y Responsable genérico del equipo de Fases E/F; ajustar según control de versiones real del equipo antes de la entrega final.</w:t>
      </w:r>
    </w:p>
    <w:sectPr w:rsidR="00644510" w:rsidRPr="00495EB9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95EB9"/>
    <w:rsid w:val="00644510"/>
    <w:rsid w:val="00930CE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B262EED"/>
  <w14:defaultImageDpi w14:val="300"/>
  <w15:docId w15:val="{5B8B60DA-DC4D-4C7F-861D-D2B4F3C26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732</Words>
  <Characters>4031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ALEXIS VIDARTE CHUQUE</cp:lastModifiedBy>
  <cp:revision>3</cp:revision>
  <dcterms:created xsi:type="dcterms:W3CDTF">2026-07-03T22:43:00Z</dcterms:created>
  <dcterms:modified xsi:type="dcterms:W3CDTF">2026-07-03T22:44:00Z</dcterms:modified>
  <cp:category/>
</cp:coreProperties>
</file>