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8FED4" w14:textId="77777777" w:rsidR="008C34DB" w:rsidRDefault="00CC7DEB">
      <w:pPr>
        <w:jc w:val="center"/>
      </w:pPr>
      <w:r>
        <w:rPr>
          <w:i/>
          <w:sz w:val="24"/>
        </w:rPr>
        <w:t>Architecture Development Method (ADM) — TOGAF 9.1</w:t>
      </w:r>
    </w:p>
    <w:p w14:paraId="03150321" w14:textId="77777777" w:rsidR="008C34DB" w:rsidRDefault="00CC7DEB">
      <w:pPr>
        <w:jc w:val="center"/>
      </w:pPr>
      <w:r>
        <w:rPr>
          <w:b/>
          <w:sz w:val="26"/>
        </w:rPr>
        <w:t>Componente: Updated Architecture Definition Document (final)</w:t>
      </w:r>
    </w:p>
    <w:p w14:paraId="5825C30E" w14:textId="77777777" w:rsidR="008C34DB" w:rsidRDefault="008C34DB"/>
    <w:p w14:paraId="3BB8E786" w14:textId="77777777" w:rsidR="008C34DB" w:rsidRDefault="00CC7DEB">
      <w:pPr>
        <w:pStyle w:val="Ttulo2"/>
      </w:pPr>
      <w:r>
        <w:rPr>
          <w:color w:val="1F3864"/>
        </w:rPr>
        <w:t>Artefacto TOGAF — Ficha de Trazabilidad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8C34DB" w14:paraId="3E1211C1" w14:textId="77777777">
        <w:trPr>
          <w:jc w:val="center"/>
        </w:trPr>
        <w:tc>
          <w:tcPr>
            <w:tcW w:w="2041" w:type="dxa"/>
            <w:shd w:val="clear" w:color="auto" w:fill="1F3864"/>
          </w:tcPr>
          <w:p w14:paraId="3F96DEB0" w14:textId="77777777" w:rsidR="008C34DB" w:rsidRDefault="00CC7DEB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7313" w:type="dxa"/>
            <w:shd w:val="clear" w:color="auto" w:fill="F2F2F2"/>
          </w:tcPr>
          <w:p w14:paraId="19E9EC11" w14:textId="77777777" w:rsidR="008C34DB" w:rsidRDefault="00CC7DEB">
            <w:r>
              <w:rPr>
                <w:sz w:val="20"/>
              </w:rPr>
              <w:t>F-ADD-001</w:t>
            </w:r>
          </w:p>
        </w:tc>
      </w:tr>
      <w:tr w:rsidR="008C34DB" w14:paraId="24B709AE" w14:textId="77777777">
        <w:trPr>
          <w:jc w:val="center"/>
        </w:trPr>
        <w:tc>
          <w:tcPr>
            <w:tcW w:w="2041" w:type="dxa"/>
            <w:shd w:val="clear" w:color="auto" w:fill="1F3864"/>
          </w:tcPr>
          <w:p w14:paraId="56400130" w14:textId="77777777" w:rsidR="008C34DB" w:rsidRDefault="00CC7DEB"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w="7313" w:type="dxa"/>
            <w:shd w:val="clear" w:color="auto" w:fill="FFFFFF"/>
          </w:tcPr>
          <w:p w14:paraId="707A73BD" w14:textId="77777777" w:rsidR="008C34DB" w:rsidRDefault="00CC7DEB">
            <w:r>
              <w:rPr>
                <w:sz w:val="20"/>
              </w:rPr>
              <w:t>Updated Architecture Definition Document (final)</w:t>
            </w:r>
          </w:p>
        </w:tc>
      </w:tr>
      <w:tr w:rsidR="008C34DB" w14:paraId="6CFF2302" w14:textId="77777777">
        <w:trPr>
          <w:jc w:val="center"/>
        </w:trPr>
        <w:tc>
          <w:tcPr>
            <w:tcW w:w="2041" w:type="dxa"/>
            <w:shd w:val="clear" w:color="auto" w:fill="1F3864"/>
          </w:tcPr>
          <w:p w14:paraId="1CFB20F8" w14:textId="77777777" w:rsidR="008C34DB" w:rsidRDefault="00CC7DEB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7313" w:type="dxa"/>
            <w:shd w:val="clear" w:color="auto" w:fill="F2F2F2"/>
          </w:tcPr>
          <w:p w14:paraId="692C8BE1" w14:textId="77777777" w:rsidR="008C34DB" w:rsidRDefault="00CC7DEB">
            <w:r>
              <w:rPr>
                <w:sz w:val="20"/>
              </w:rPr>
              <w:t>Entregable</w:t>
            </w:r>
          </w:p>
        </w:tc>
      </w:tr>
      <w:tr w:rsidR="008C34DB" w14:paraId="016D4060" w14:textId="77777777">
        <w:trPr>
          <w:jc w:val="center"/>
        </w:trPr>
        <w:tc>
          <w:tcPr>
            <w:tcW w:w="2041" w:type="dxa"/>
            <w:shd w:val="clear" w:color="auto" w:fill="1F3864"/>
          </w:tcPr>
          <w:p w14:paraId="12EEEFA0" w14:textId="77777777" w:rsidR="008C34DB" w:rsidRDefault="00CC7DEB">
            <w:r>
              <w:rPr>
                <w:b/>
                <w:color w:val="FFFFFF"/>
                <w:sz w:val="20"/>
              </w:rPr>
              <w:t>Fase ADM</w:t>
            </w:r>
          </w:p>
        </w:tc>
        <w:tc>
          <w:tcPr>
            <w:tcW w:w="7313" w:type="dxa"/>
            <w:shd w:val="clear" w:color="auto" w:fill="FFFFFF"/>
          </w:tcPr>
          <w:p w14:paraId="736B962D" w14:textId="77777777" w:rsidR="008C34DB" w:rsidRDefault="00CC7DEB">
            <w:r>
              <w:rPr>
                <w:sz w:val="20"/>
              </w:rPr>
              <w:t>Fase F - Migration Planning</w:t>
            </w:r>
          </w:p>
        </w:tc>
      </w:tr>
      <w:tr w:rsidR="008C34DB" w14:paraId="3D956BF1" w14:textId="77777777">
        <w:trPr>
          <w:jc w:val="center"/>
        </w:trPr>
        <w:tc>
          <w:tcPr>
            <w:tcW w:w="2041" w:type="dxa"/>
            <w:shd w:val="clear" w:color="auto" w:fill="1F3864"/>
          </w:tcPr>
          <w:p w14:paraId="574B5873" w14:textId="77777777" w:rsidR="008C34DB" w:rsidRDefault="00CC7DEB">
            <w:r>
              <w:rPr>
                <w:b/>
                <w:color w:val="FFFFFF"/>
                <w:sz w:val="20"/>
              </w:rPr>
              <w:t>Dominio</w:t>
            </w:r>
          </w:p>
        </w:tc>
        <w:tc>
          <w:tcPr>
            <w:tcW w:w="7313" w:type="dxa"/>
            <w:shd w:val="clear" w:color="auto" w:fill="F2F2F2"/>
          </w:tcPr>
          <w:p w14:paraId="008D08C0" w14:textId="77777777" w:rsidR="008C34DB" w:rsidRDefault="00CC7DEB">
            <w:r>
              <w:rPr>
                <w:sz w:val="20"/>
              </w:rPr>
              <w:t>Arquitectura (transversal: Negocio, Datos, Aplicaciones, Tecnología)</w:t>
            </w:r>
          </w:p>
        </w:tc>
      </w:tr>
      <w:tr w:rsidR="008C34DB" w14:paraId="72340AF0" w14:textId="77777777">
        <w:trPr>
          <w:jc w:val="center"/>
        </w:trPr>
        <w:tc>
          <w:tcPr>
            <w:tcW w:w="2041" w:type="dxa"/>
            <w:shd w:val="clear" w:color="auto" w:fill="1F3864"/>
          </w:tcPr>
          <w:p w14:paraId="285ACD40" w14:textId="77777777" w:rsidR="008C34DB" w:rsidRDefault="00CC7DEB"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7313" w:type="dxa"/>
            <w:shd w:val="clear" w:color="auto" w:fill="FFFFFF"/>
          </w:tcPr>
          <w:p w14:paraId="3E80E73E" w14:textId="77777777" w:rsidR="008C34DB" w:rsidRDefault="00CC7DEB">
            <w:r>
              <w:rPr>
                <w:sz w:val="20"/>
              </w:rPr>
              <w:t>v1.0</w:t>
            </w:r>
          </w:p>
        </w:tc>
      </w:tr>
      <w:tr w:rsidR="008C34DB" w14:paraId="00459454" w14:textId="77777777">
        <w:trPr>
          <w:jc w:val="center"/>
        </w:trPr>
        <w:tc>
          <w:tcPr>
            <w:tcW w:w="2041" w:type="dxa"/>
            <w:shd w:val="clear" w:color="auto" w:fill="1F3864"/>
          </w:tcPr>
          <w:p w14:paraId="51949C16" w14:textId="77777777" w:rsidR="008C34DB" w:rsidRDefault="00CC7DEB"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7313" w:type="dxa"/>
            <w:shd w:val="clear" w:color="auto" w:fill="F2F2F2"/>
          </w:tcPr>
          <w:p w14:paraId="4D34DE6B" w14:textId="77777777" w:rsidR="008C34DB" w:rsidRDefault="00CC7DEB">
            <w:r>
              <w:rPr>
                <w:sz w:val="20"/>
              </w:rPr>
              <w:t>Aprobado</w:t>
            </w:r>
          </w:p>
        </w:tc>
      </w:tr>
      <w:tr w:rsidR="008C34DB" w14:paraId="5F8DB4F5" w14:textId="77777777">
        <w:trPr>
          <w:jc w:val="center"/>
        </w:trPr>
        <w:tc>
          <w:tcPr>
            <w:tcW w:w="2041" w:type="dxa"/>
            <w:shd w:val="clear" w:color="auto" w:fill="1F3864"/>
          </w:tcPr>
          <w:p w14:paraId="08580BBF" w14:textId="77777777" w:rsidR="008C34DB" w:rsidRDefault="00CC7DEB"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7313" w:type="dxa"/>
            <w:shd w:val="clear" w:color="auto" w:fill="FFFFFF"/>
          </w:tcPr>
          <w:p w14:paraId="34C75ED4" w14:textId="77777777" w:rsidR="008C34DB" w:rsidRDefault="00CC7DEB">
            <w:r>
              <w:rPr>
                <w:sz w:val="20"/>
              </w:rPr>
              <w:t xml:space="preserve">Equipo de Arquitectura — Persona 6 (Fases E/F + Riesgos) con revisión de Persona 7 </w:t>
            </w:r>
            <w:r>
              <w:rPr>
                <w:sz w:val="20"/>
              </w:rPr>
              <w:t>(integrador)</w:t>
            </w:r>
          </w:p>
        </w:tc>
      </w:tr>
      <w:tr w:rsidR="008C34DB" w14:paraId="7C6C7409" w14:textId="77777777">
        <w:trPr>
          <w:jc w:val="center"/>
        </w:trPr>
        <w:tc>
          <w:tcPr>
            <w:tcW w:w="2041" w:type="dxa"/>
            <w:shd w:val="clear" w:color="auto" w:fill="1F3864"/>
          </w:tcPr>
          <w:p w14:paraId="5A6416AC" w14:textId="77777777" w:rsidR="008C34DB" w:rsidRDefault="00CC7DEB"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w="7313" w:type="dxa"/>
            <w:shd w:val="clear" w:color="auto" w:fill="F2F2F2"/>
          </w:tcPr>
          <w:p w14:paraId="4CC6A9C9" w14:textId="77777777" w:rsidR="008C34DB" w:rsidRDefault="00CC7DEB">
            <w:r>
              <w:rPr>
                <w:sz w:val="20"/>
              </w:rPr>
              <w:t>Prompt Maestro CTOS-EXT-TRANSP v5.0 (Módulos A, D, E, F, G, H, I, J, K, ANT, Z-RESUMEN, ADM) + TOGAF 9.1 ADM Fase F</w:t>
            </w:r>
          </w:p>
        </w:tc>
      </w:tr>
      <w:tr w:rsidR="008C34DB" w14:paraId="6A356CA8" w14:textId="77777777">
        <w:trPr>
          <w:jc w:val="center"/>
        </w:trPr>
        <w:tc>
          <w:tcPr>
            <w:tcW w:w="2041" w:type="dxa"/>
            <w:shd w:val="clear" w:color="auto" w:fill="1F3864"/>
          </w:tcPr>
          <w:p w14:paraId="67AC6C50" w14:textId="77777777" w:rsidR="008C34DB" w:rsidRDefault="00CC7DEB">
            <w:r>
              <w:rPr>
                <w:b/>
                <w:color w:val="FFFFFF"/>
                <w:sz w:val="20"/>
              </w:rPr>
              <w:t>Relación</w:t>
            </w:r>
          </w:p>
        </w:tc>
        <w:tc>
          <w:tcPr>
            <w:tcW w:w="7313" w:type="dxa"/>
            <w:shd w:val="clear" w:color="auto" w:fill="FFFFFF"/>
          </w:tcPr>
          <w:p w14:paraId="5CC41A65" w14:textId="77777777" w:rsidR="008C34DB" w:rsidRDefault="00CC7DEB">
            <w:r>
              <w:rPr>
                <w:sz w:val="20"/>
              </w:rPr>
              <w:t>F-BVA-001, F-MPR-001, F-FAR-001, F-IMP-001, OBJ-02, MÓDULO L, MÓDULO M</w:t>
            </w:r>
          </w:p>
        </w:tc>
      </w:tr>
      <w:tr w:rsidR="008C34DB" w14:paraId="4F36CF30" w14:textId="77777777">
        <w:trPr>
          <w:jc w:val="center"/>
        </w:trPr>
        <w:tc>
          <w:tcPr>
            <w:tcW w:w="2041" w:type="dxa"/>
            <w:shd w:val="clear" w:color="auto" w:fill="1F3864"/>
          </w:tcPr>
          <w:p w14:paraId="1E964C50" w14:textId="77777777" w:rsidR="008C34DB" w:rsidRDefault="00CC7DEB"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7313" w:type="dxa"/>
            <w:shd w:val="clear" w:color="auto" w:fill="F2F2F2"/>
          </w:tcPr>
          <w:p w14:paraId="06FA6664" w14:textId="77777777" w:rsidR="008C34DB" w:rsidRDefault="00CC7DEB">
            <w:r>
              <w:rPr>
                <w:sz w:val="20"/>
              </w:rPr>
              <w:t>2026-07-03</w:t>
            </w:r>
          </w:p>
        </w:tc>
      </w:tr>
      <w:tr w:rsidR="008C34DB" w14:paraId="3C7A8FAA" w14:textId="77777777">
        <w:trPr>
          <w:jc w:val="center"/>
        </w:trPr>
        <w:tc>
          <w:tcPr>
            <w:tcW w:w="2041" w:type="dxa"/>
            <w:shd w:val="clear" w:color="auto" w:fill="1F3864"/>
          </w:tcPr>
          <w:p w14:paraId="04B73B82" w14:textId="77777777" w:rsidR="008C34DB" w:rsidRDefault="00CC7DEB">
            <w:r>
              <w:rPr>
                <w:b/>
                <w:color w:val="FFFFFF"/>
                <w:sz w:val="20"/>
              </w:rPr>
              <w:t>Ubicación</w:t>
            </w:r>
          </w:p>
        </w:tc>
        <w:tc>
          <w:tcPr>
            <w:tcW w:w="7313" w:type="dxa"/>
            <w:shd w:val="clear" w:color="auto" w:fill="FFFFFF"/>
          </w:tcPr>
          <w:p w14:paraId="0472A041" w14:textId="77777777" w:rsidR="008C34DB" w:rsidRDefault="00CC7DEB">
            <w:r>
              <w:rPr>
                <w:sz w:val="20"/>
              </w:rPr>
              <w:t>/05_Migration_Planning/F_Updated_Architecture_Definition_Document/</w:t>
            </w:r>
          </w:p>
        </w:tc>
      </w:tr>
    </w:tbl>
    <w:p w14:paraId="44E6537C" w14:textId="77777777" w:rsidR="008C34DB" w:rsidRDefault="008C34DB"/>
    <w:p w14:paraId="531D9702" w14:textId="77777777" w:rsidR="008C34DB" w:rsidRDefault="00CC7DEB">
      <w:pPr>
        <w:pStyle w:val="Ttulo1"/>
      </w:pPr>
      <w:r>
        <w:rPr>
          <w:color w:val="1F3864"/>
        </w:rPr>
        <w:t>1. Propósito y Alcance</w:t>
      </w:r>
    </w:p>
    <w:p w14:paraId="31371533" w14:textId="77777777" w:rsidR="008C34DB" w:rsidRDefault="00CC7DEB">
      <w:r>
        <w:t xml:space="preserve">Este documento constituye la actualización final del Architecture Definition Document (ADD) de CTOS-EXT-TRANSP, conforme al listado de Outputs de la Fase F del ADM </w:t>
      </w:r>
      <w:r>
        <w:t>de TOGAF 9.1 ("Finalized Architecture Definition Document"). Consolida las cuatro arquitecturas de dominio — Negocio, Datos, Aplicaciones y Tecnología — desarrolladas en las Fases B, C y D, e incorpora las decisiones de transición y priorización tomadas en</w:t>
      </w:r>
      <w:r>
        <w:t xml:space="preserve"> la Fase F (F-BVA-001, F-MPR-001, F-FAR-001), dejando registro explícito de qué cambió respecto a la versión borrador (draft) producida al cierre de la Fase E.</w:t>
      </w:r>
    </w:p>
    <w:p w14:paraId="29350777" w14:textId="77777777" w:rsidR="008C34DB" w:rsidRDefault="00CC7DEB">
      <w:r>
        <w:t>El alcance cubre la arquitectura completa del sistema en su horizonte de 24 meses (Piloto Lima →</w:t>
      </w:r>
      <w:r>
        <w:t xml:space="preserve"> Despliegue Regional → Evaluación Nacional, MÓDULO L), e incorpora expresamente las decisiones pendientes documentadas en el MÓDULO ANT sobre la relación de CTOS-EXT-TRANSP con la División del Observatorio del Crimen PNP (Ley N.° 32490) y el Programa Asyst</w:t>
      </w:r>
      <w:r>
        <w:t>e (ATU / Ministerio Público).</w:t>
      </w:r>
    </w:p>
    <w:p w14:paraId="726C3413" w14:textId="77777777" w:rsidR="008C34DB" w:rsidRDefault="00CC7DEB">
      <w:pPr>
        <w:pStyle w:val="Ttulo1"/>
      </w:pPr>
      <w:r>
        <w:rPr>
          <w:color w:val="1F3864"/>
        </w:rPr>
        <w:lastRenderedPageBreak/>
        <w:t>2. Resumen de Actualización — Fase F</w:t>
      </w:r>
    </w:p>
    <w:p w14:paraId="3C16A08F" w14:textId="77777777" w:rsidR="008C34DB" w:rsidRDefault="00CC7DEB">
      <w:r>
        <w:t>La tabla siguiente registra, por dominio de arquitectura, el estado del ADD al cierre de la Fase E (borrador) frente al estado final aprobado en la Fase F, conforme al Step 6 de la Fase F (</w:t>
      </w:r>
      <w:r>
        <w:t>"Confirm Architecture Roadmap and update Architecture Definition Document").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8C34DB" w14:paraId="3712A78F" w14:textId="77777777">
        <w:trPr>
          <w:tblHeader/>
          <w:jc w:val="center"/>
        </w:trPr>
        <w:tc>
          <w:tcPr>
            <w:tcW w:w="3249" w:type="dxa"/>
            <w:shd w:val="clear" w:color="auto" w:fill="1F3864"/>
          </w:tcPr>
          <w:p w14:paraId="4B1A57E7" w14:textId="77777777" w:rsidR="008C34DB" w:rsidRDefault="00CC7DEB">
            <w:r>
              <w:rPr>
                <w:b/>
                <w:color w:val="FFFFFF"/>
                <w:sz w:val="19"/>
              </w:rPr>
              <w:t>Dominio</w:t>
            </w:r>
          </w:p>
        </w:tc>
        <w:tc>
          <w:tcPr>
            <w:tcW w:w="3249" w:type="dxa"/>
            <w:shd w:val="clear" w:color="auto" w:fill="1F3864"/>
          </w:tcPr>
          <w:p w14:paraId="4CAB1D79" w14:textId="77777777" w:rsidR="008C34DB" w:rsidRDefault="00CC7DEB">
            <w:r>
              <w:rPr>
                <w:b/>
                <w:color w:val="FFFFFF"/>
                <w:sz w:val="19"/>
              </w:rPr>
              <w:t>Estado Fase E (v0.1 draft)</w:t>
            </w:r>
          </w:p>
        </w:tc>
        <w:tc>
          <w:tcPr>
            <w:tcW w:w="3249" w:type="dxa"/>
            <w:shd w:val="clear" w:color="auto" w:fill="1F3864"/>
          </w:tcPr>
          <w:p w14:paraId="5B967BA7" w14:textId="77777777" w:rsidR="008C34DB" w:rsidRDefault="00CC7DEB">
            <w:r>
              <w:rPr>
                <w:b/>
                <w:color w:val="FFFFFF"/>
                <w:sz w:val="19"/>
              </w:rPr>
              <w:t>Actualización Fase F (v1.0 final)</w:t>
            </w:r>
          </w:p>
        </w:tc>
      </w:tr>
      <w:tr w:rsidR="008C34DB" w14:paraId="3F26D347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61B2F662" w14:textId="77777777" w:rsidR="008C34DB" w:rsidRDefault="00CC7DEB">
            <w:r>
              <w:rPr>
                <w:sz w:val="19"/>
              </w:rPr>
              <w:t>Negocio (Fase B)</w:t>
            </w:r>
          </w:p>
        </w:tc>
        <w:tc>
          <w:tcPr>
            <w:tcW w:w="3249" w:type="dxa"/>
            <w:shd w:val="clear" w:color="auto" w:fill="F2F2F2"/>
          </w:tcPr>
          <w:p w14:paraId="29A2FAD9" w14:textId="77777777" w:rsidR="008C34DB" w:rsidRDefault="00CC7DEB">
            <w:r>
              <w:rPr>
                <w:sz w:val="19"/>
              </w:rPr>
              <w:t>Actores y procesos de negocio definidos sin priorización de valor</w:t>
            </w:r>
          </w:p>
        </w:tc>
        <w:tc>
          <w:tcPr>
            <w:tcW w:w="3249" w:type="dxa"/>
            <w:shd w:val="clear" w:color="auto" w:fill="F2F2F2"/>
          </w:tcPr>
          <w:p w14:paraId="6C7E2A3A" w14:textId="77777777" w:rsidR="008C34DB" w:rsidRDefault="00CC7DEB">
            <w:r>
              <w:rPr>
                <w:sz w:val="19"/>
              </w:rPr>
              <w:t xml:space="preserve">Cada proceso de </w:t>
            </w:r>
            <w:r>
              <w:rPr>
                <w:sz w:val="19"/>
              </w:rPr>
              <w:t>negocio (PN-01 a PN-12) queda vinculado a un paquete de trabajo priorizado en F-BVA-001; se formaliza la relación con Central 111, Asyste y el Observatorio del Crimen (MÓDULO ANT.3)</w:t>
            </w:r>
          </w:p>
        </w:tc>
      </w:tr>
      <w:tr w:rsidR="008C34DB" w14:paraId="687ADA48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4F842D53" w14:textId="77777777" w:rsidR="008C34DB" w:rsidRDefault="00CC7DEB">
            <w:r>
              <w:rPr>
                <w:sz w:val="19"/>
              </w:rPr>
              <w:t>Datos (Fase C)</w:t>
            </w:r>
          </w:p>
        </w:tc>
        <w:tc>
          <w:tcPr>
            <w:tcW w:w="3249" w:type="dxa"/>
            <w:shd w:val="clear" w:color="auto" w:fill="FFFFFF"/>
          </w:tcPr>
          <w:p w14:paraId="1CCB9D86" w14:textId="77777777" w:rsidR="008C34DB" w:rsidRDefault="00CC7DEB">
            <w:r>
              <w:rPr>
                <w:sz w:val="19"/>
              </w:rPr>
              <w:t>Modelo de entidades y scoring definidos, sin cronograma de</w:t>
            </w:r>
            <w:r>
              <w:rPr>
                <w:sz w:val="19"/>
              </w:rPr>
              <w:t xml:space="preserve"> despliegue</w:t>
            </w:r>
          </w:p>
        </w:tc>
        <w:tc>
          <w:tcPr>
            <w:tcW w:w="3249" w:type="dxa"/>
            <w:shd w:val="clear" w:color="auto" w:fill="FFFFFF"/>
          </w:tcPr>
          <w:p w14:paraId="4A66E563" w14:textId="77777777" w:rsidR="008C34DB" w:rsidRDefault="00CC7DEB">
            <w:r>
              <w:rPr>
                <w:sz w:val="19"/>
              </w:rPr>
              <w:t>Entidades y reglas de scoring (MÓDULO F) confirmadas como building blocks del horizonte 1 (Piloto); catálogo consolidado en F-FAR-001</w:t>
            </w:r>
          </w:p>
        </w:tc>
      </w:tr>
      <w:tr w:rsidR="008C34DB" w14:paraId="6D2F87C6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4C14FBC2" w14:textId="77777777" w:rsidR="008C34DB" w:rsidRDefault="00CC7DEB">
            <w:r>
              <w:rPr>
                <w:sz w:val="19"/>
              </w:rPr>
              <w:t>Aplicaciones (Fase C)</w:t>
            </w:r>
          </w:p>
        </w:tc>
        <w:tc>
          <w:tcPr>
            <w:tcW w:w="3249" w:type="dxa"/>
            <w:shd w:val="clear" w:color="auto" w:fill="F2F2F2"/>
          </w:tcPr>
          <w:p w14:paraId="5C0B2820" w14:textId="77777777" w:rsidR="008C34DB" w:rsidRDefault="00CC7DEB">
            <w:r>
              <w:rPr>
                <w:sz w:val="19"/>
              </w:rPr>
              <w:t>Microservicios y App Ciudadana especificados a nivel de diseño</w:t>
            </w:r>
          </w:p>
        </w:tc>
        <w:tc>
          <w:tcPr>
            <w:tcW w:w="3249" w:type="dxa"/>
            <w:shd w:val="clear" w:color="auto" w:fill="F2F2F2"/>
          </w:tcPr>
          <w:p w14:paraId="330F4DFC" w14:textId="77777777" w:rsidR="008C34DB" w:rsidRDefault="00CC7DEB">
            <w:r>
              <w:rPr>
                <w:sz w:val="19"/>
              </w:rPr>
              <w:t xml:space="preserve">Building blocks de </w:t>
            </w:r>
            <w:r>
              <w:rPr>
                <w:sz w:val="19"/>
              </w:rPr>
              <w:t>aplicación asignados a horizontes 1-3 con dependencias explícitas (ms-ingestor → ms-sanitizer → ms-scorer → ms-geoanalytics → ms-alerter → ms-comms-bridge)</w:t>
            </w:r>
          </w:p>
        </w:tc>
      </w:tr>
      <w:tr w:rsidR="008C34DB" w14:paraId="11524776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53789EDB" w14:textId="77777777" w:rsidR="008C34DB" w:rsidRDefault="00CC7DEB">
            <w:r>
              <w:rPr>
                <w:sz w:val="19"/>
              </w:rPr>
              <w:t>Tecnología (Fase D)</w:t>
            </w:r>
          </w:p>
        </w:tc>
        <w:tc>
          <w:tcPr>
            <w:tcW w:w="3249" w:type="dxa"/>
            <w:shd w:val="clear" w:color="auto" w:fill="FFFFFF"/>
          </w:tcPr>
          <w:p w14:paraId="55730F00" w14:textId="77777777" w:rsidR="008C34DB" w:rsidRDefault="00CC7DEB">
            <w:r>
              <w:rPr>
                <w:sz w:val="19"/>
              </w:rPr>
              <w:t>Arquitectura híbrida (on-premise + AWS Fase 1) definida; INT-07/INT-08 abiertas</w:t>
            </w:r>
          </w:p>
        </w:tc>
        <w:tc>
          <w:tcPr>
            <w:tcW w:w="3249" w:type="dxa"/>
            <w:shd w:val="clear" w:color="auto" w:fill="FFFFFF"/>
          </w:tcPr>
          <w:p w14:paraId="3A134BDE" w14:textId="77777777" w:rsidR="008C34DB" w:rsidRDefault="00CC7DEB">
            <w:r>
              <w:rPr>
                <w:sz w:val="19"/>
              </w:rPr>
              <w:t>Infraestructura confirmada para el Piloto Lima; INT-07 (Observatorio del Crimen) e INT-08 (Asyste) quedan como decisión de gobernanza obligatoria antes del cierre del Mes 3 (ver sección 8)</w:t>
            </w:r>
          </w:p>
        </w:tc>
      </w:tr>
    </w:tbl>
    <w:p w14:paraId="1C8C3C1B" w14:textId="77777777" w:rsidR="008C34DB" w:rsidRDefault="008C34DB"/>
    <w:p w14:paraId="4AEAA12A" w14:textId="77777777" w:rsidR="008C34DB" w:rsidRDefault="00CC7DEB">
      <w:pPr>
        <w:pStyle w:val="Ttulo1"/>
      </w:pPr>
      <w:r>
        <w:rPr>
          <w:color w:val="1F3864"/>
        </w:rPr>
        <w:t>3. Arquitectura de Negocio (actualizada)</w:t>
      </w:r>
    </w:p>
    <w:p w14:paraId="26359B6E" w14:textId="77777777" w:rsidR="008C34DB" w:rsidRDefault="00CC7DEB">
      <w:r>
        <w:t>CTOS-EXT-TRANSP se posi</w:t>
      </w:r>
      <w:r>
        <w:t xml:space="preserve">ciona como módulo de inteligencia táctica preventiva (Art. 200 CP, Ley N.° 32490), complementario y no sustitutivo de Central 111, Asyste y el Observatorio del Crimen PNP. La cadena de valor de negocio final queda definida por los doce procesos de negocio </w:t>
      </w:r>
      <w:r>
        <w:t>(PN-01 a PN-12), desde la recepción multicanal del Reporte Ciudadano hasta el cierre y archivo.</w:t>
      </w:r>
    </w:p>
    <w:p w14:paraId="71989643" w14:textId="77777777" w:rsidR="008C34DB" w:rsidRDefault="00CC7DEB">
      <w:pPr>
        <w:pStyle w:val="Ttulo2"/>
      </w:pPr>
      <w:r>
        <w:rPr>
          <w:color w:val="1F3864"/>
        </w:rPr>
        <w:t>3.1 Actores y roles (confirmados)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8C34DB" w14:paraId="7A7E1F79" w14:textId="77777777">
        <w:trPr>
          <w:tblHeader/>
          <w:jc w:val="center"/>
        </w:trPr>
        <w:tc>
          <w:tcPr>
            <w:tcW w:w="3249" w:type="dxa"/>
            <w:shd w:val="clear" w:color="auto" w:fill="1F3864"/>
          </w:tcPr>
          <w:p w14:paraId="05C9773D" w14:textId="77777777" w:rsidR="008C34DB" w:rsidRDefault="00CC7DEB"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3249" w:type="dxa"/>
            <w:shd w:val="clear" w:color="auto" w:fill="1F3864"/>
          </w:tcPr>
          <w:p w14:paraId="1CF00C0B" w14:textId="77777777" w:rsidR="008C34DB" w:rsidRDefault="00CC7DEB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249" w:type="dxa"/>
            <w:shd w:val="clear" w:color="auto" w:fill="1F3864"/>
          </w:tcPr>
          <w:p w14:paraId="400AD445" w14:textId="77777777" w:rsidR="008C34DB" w:rsidRDefault="00CC7DEB">
            <w:r>
              <w:rPr>
                <w:b/>
                <w:color w:val="FFFFFF"/>
                <w:sz w:val="19"/>
              </w:rPr>
              <w:t>Permisos clave</w:t>
            </w:r>
          </w:p>
        </w:tc>
      </w:tr>
      <w:tr w:rsidR="008C34DB" w14:paraId="51F63CB8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538A5EF0" w14:textId="77777777" w:rsidR="008C34DB" w:rsidRDefault="00CC7DEB">
            <w:r>
              <w:rPr>
                <w:sz w:val="19"/>
              </w:rPr>
              <w:t>Informante Transportista</w:t>
            </w:r>
          </w:p>
        </w:tc>
        <w:tc>
          <w:tcPr>
            <w:tcW w:w="3249" w:type="dxa"/>
            <w:shd w:val="clear" w:color="auto" w:fill="F2F2F2"/>
          </w:tcPr>
          <w:p w14:paraId="7E69124C" w14:textId="77777777" w:rsidR="008C34DB" w:rsidRDefault="00CC7DEB">
            <w:r>
              <w:rPr>
                <w:sz w:val="19"/>
              </w:rPr>
              <w:t>Externo, anónimo</w:t>
            </w:r>
          </w:p>
        </w:tc>
        <w:tc>
          <w:tcPr>
            <w:tcW w:w="3249" w:type="dxa"/>
            <w:shd w:val="clear" w:color="auto" w:fill="F2F2F2"/>
          </w:tcPr>
          <w:p w14:paraId="1FEFEA24" w14:textId="77777777" w:rsidR="008C34DB" w:rsidRDefault="00CC7DEB">
            <w:r>
              <w:rPr>
                <w:sz w:val="19"/>
              </w:rPr>
              <w:t>Solo escritura, sin login, token de sesión UUID v4</w:t>
            </w:r>
          </w:p>
        </w:tc>
      </w:tr>
      <w:tr w:rsidR="008C34DB" w14:paraId="46319EC3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6E845048" w14:textId="77777777" w:rsidR="008C34DB" w:rsidRDefault="00CC7DEB">
            <w:r>
              <w:rPr>
                <w:sz w:val="19"/>
              </w:rPr>
              <w:t>Analista de Inteligencia</w:t>
            </w:r>
          </w:p>
        </w:tc>
        <w:tc>
          <w:tcPr>
            <w:tcW w:w="3249" w:type="dxa"/>
            <w:shd w:val="clear" w:color="auto" w:fill="FFFFFF"/>
          </w:tcPr>
          <w:p w14:paraId="6508DA82" w14:textId="77777777" w:rsidR="008C34DB" w:rsidRDefault="00CC7DEB">
            <w:r>
              <w:rPr>
                <w:sz w:val="19"/>
              </w:rPr>
              <w:t>Interno DIRIN/DIRINCRI</w:t>
            </w:r>
          </w:p>
        </w:tc>
        <w:tc>
          <w:tcPr>
            <w:tcW w:w="3249" w:type="dxa"/>
            <w:shd w:val="clear" w:color="auto" w:fill="FFFFFF"/>
          </w:tcPr>
          <w:p w14:paraId="1FB38CEA" w14:textId="77777777" w:rsidR="008C34DB" w:rsidRDefault="00CC7DEB">
            <w:r>
              <w:rPr>
                <w:sz w:val="19"/>
              </w:rPr>
              <w:t>Lee reportes con score ≥30, cambia estado, alertas manuales justificadas; no lee log_auditoria</w:t>
            </w:r>
          </w:p>
        </w:tc>
      </w:tr>
      <w:tr w:rsidR="008C34DB" w14:paraId="3B7C9E30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78A469B1" w14:textId="77777777" w:rsidR="008C34DB" w:rsidRDefault="00CC7DEB">
            <w:r>
              <w:rPr>
                <w:sz w:val="19"/>
              </w:rPr>
              <w:lastRenderedPageBreak/>
              <w:t>Oficial de Comisaría</w:t>
            </w:r>
          </w:p>
        </w:tc>
        <w:tc>
          <w:tcPr>
            <w:tcW w:w="3249" w:type="dxa"/>
            <w:shd w:val="clear" w:color="auto" w:fill="F2F2F2"/>
          </w:tcPr>
          <w:p w14:paraId="567796BF" w14:textId="77777777" w:rsidR="008C34DB" w:rsidRDefault="00CC7DEB">
            <w:r>
              <w:rPr>
                <w:sz w:val="19"/>
              </w:rPr>
              <w:t>Interno</w:t>
            </w:r>
          </w:p>
        </w:tc>
        <w:tc>
          <w:tcPr>
            <w:tcW w:w="3249" w:type="dxa"/>
            <w:shd w:val="clear" w:color="auto" w:fill="F2F2F2"/>
          </w:tcPr>
          <w:p w14:paraId="44DF0982" w14:textId="77777777" w:rsidR="008C34DB" w:rsidRDefault="00CC7DEB">
            <w:r>
              <w:rPr>
                <w:sz w:val="19"/>
              </w:rPr>
              <w:t>Solo Alertas de Patrullaje de su jurisdicción</w:t>
            </w:r>
          </w:p>
        </w:tc>
      </w:tr>
      <w:tr w:rsidR="008C34DB" w14:paraId="223932E0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36CD68BC" w14:textId="77777777" w:rsidR="008C34DB" w:rsidRDefault="00CC7DEB">
            <w:r>
              <w:rPr>
                <w:sz w:val="19"/>
              </w:rPr>
              <w:t xml:space="preserve">Comandante / Jefe de </w:t>
            </w:r>
            <w:r>
              <w:rPr>
                <w:sz w:val="19"/>
              </w:rPr>
              <w:t>Operaciones</w:t>
            </w:r>
          </w:p>
        </w:tc>
        <w:tc>
          <w:tcPr>
            <w:tcW w:w="3249" w:type="dxa"/>
            <w:shd w:val="clear" w:color="auto" w:fill="FFFFFF"/>
          </w:tcPr>
          <w:p w14:paraId="0137D136" w14:textId="77777777" w:rsidR="008C34DB" w:rsidRDefault="00CC7DEB">
            <w:r>
              <w:rPr>
                <w:sz w:val="19"/>
              </w:rPr>
              <w:t>Interno</w:t>
            </w:r>
          </w:p>
        </w:tc>
        <w:tc>
          <w:tcPr>
            <w:tcW w:w="3249" w:type="dxa"/>
            <w:shd w:val="clear" w:color="auto" w:fill="FFFFFF"/>
          </w:tcPr>
          <w:p w14:paraId="5561C115" w14:textId="77777777" w:rsidR="008C34DB" w:rsidRDefault="00CC7DEB">
            <w:r>
              <w:rPr>
                <w:sz w:val="19"/>
              </w:rPr>
              <w:t>Lee agregados; actualiza la lista de Corredores Troncales</w:t>
            </w:r>
          </w:p>
        </w:tc>
      </w:tr>
      <w:tr w:rsidR="008C34DB" w14:paraId="4CE04F05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07617E11" w14:textId="77777777" w:rsidR="008C34DB" w:rsidRDefault="00CC7DEB">
            <w:r>
              <w:rPr>
                <w:sz w:val="19"/>
              </w:rPr>
              <w:t>Administrador del Sistema</w:t>
            </w:r>
          </w:p>
        </w:tc>
        <w:tc>
          <w:tcPr>
            <w:tcW w:w="3249" w:type="dxa"/>
            <w:shd w:val="clear" w:color="auto" w:fill="F2F2F2"/>
          </w:tcPr>
          <w:p w14:paraId="422DF89D" w14:textId="77777777" w:rsidR="008C34DB" w:rsidRDefault="00CC7DEB">
            <w:r>
              <w:rPr>
                <w:sz w:val="19"/>
              </w:rPr>
              <w:t>Interno TIC</w:t>
            </w:r>
          </w:p>
        </w:tc>
        <w:tc>
          <w:tcPr>
            <w:tcW w:w="3249" w:type="dxa"/>
            <w:shd w:val="clear" w:color="auto" w:fill="F2F2F2"/>
          </w:tcPr>
          <w:p w14:paraId="78A77FD7" w14:textId="77777777" w:rsidR="008C34DB" w:rsidRDefault="00CC7DEB">
            <w:r>
              <w:rPr>
                <w:sz w:val="19"/>
              </w:rPr>
              <w:t>Lee log_auditoria (gestión técnica); administra usuarios y catálogos</w:t>
            </w:r>
          </w:p>
        </w:tc>
      </w:tr>
      <w:tr w:rsidR="008C34DB" w14:paraId="65DDFAE1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54444CA8" w14:textId="77777777" w:rsidR="008C34DB" w:rsidRDefault="00CC7DEB">
            <w:r>
              <w:rPr>
                <w:sz w:val="19"/>
              </w:rPr>
              <w:t>Oficial de Seguridad (DIRIN)</w:t>
            </w:r>
          </w:p>
        </w:tc>
        <w:tc>
          <w:tcPr>
            <w:tcW w:w="3249" w:type="dxa"/>
            <w:shd w:val="clear" w:color="auto" w:fill="FFFFFF"/>
          </w:tcPr>
          <w:p w14:paraId="5B3D9AB4" w14:textId="77777777" w:rsidR="008C34DB" w:rsidRDefault="00CC7DEB">
            <w:r>
              <w:rPr>
                <w:sz w:val="19"/>
              </w:rPr>
              <w:t>Interno</w:t>
            </w:r>
          </w:p>
        </w:tc>
        <w:tc>
          <w:tcPr>
            <w:tcW w:w="3249" w:type="dxa"/>
            <w:shd w:val="clear" w:color="auto" w:fill="FFFFFF"/>
          </w:tcPr>
          <w:p w14:paraId="6564C4C7" w14:textId="77777777" w:rsidR="008C34DB" w:rsidRDefault="00CC7DEB">
            <w:r>
              <w:rPr>
                <w:sz w:val="19"/>
              </w:rPr>
              <w:t>Lee log_auditoria (control de ab</w:t>
            </w:r>
            <w:r>
              <w:rPr>
                <w:sz w:val="19"/>
              </w:rPr>
              <w:t>usos)</w:t>
            </w:r>
          </w:p>
        </w:tc>
      </w:tr>
      <w:tr w:rsidR="008C34DB" w14:paraId="13324F31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0FEE7BDB" w14:textId="77777777" w:rsidR="008C34DB" w:rsidRDefault="00CC7DEB">
            <w:r>
              <w:rPr>
                <w:sz w:val="19"/>
              </w:rPr>
              <w:t>Motor de Correlación</w:t>
            </w:r>
          </w:p>
        </w:tc>
        <w:tc>
          <w:tcPr>
            <w:tcW w:w="3249" w:type="dxa"/>
            <w:shd w:val="clear" w:color="auto" w:fill="F2F2F2"/>
          </w:tcPr>
          <w:p w14:paraId="4B124C89" w14:textId="77777777" w:rsidR="008C34DB" w:rsidRDefault="00CC7DEB">
            <w:r>
              <w:rPr>
                <w:sz w:val="19"/>
              </w:rPr>
              <w:t>Actor lógico (sistema)</w:t>
            </w:r>
          </w:p>
        </w:tc>
        <w:tc>
          <w:tcPr>
            <w:tcW w:w="3249" w:type="dxa"/>
            <w:shd w:val="clear" w:color="auto" w:fill="F2F2F2"/>
          </w:tcPr>
          <w:p w14:paraId="180F04A8" w14:textId="77777777" w:rsidR="008C34DB" w:rsidRDefault="00CC7DEB">
            <w:r>
              <w:rPr>
                <w:sz w:val="19"/>
              </w:rPr>
              <w:t>ms-scorer + ms-geoanalytics + ms-alerter + ms-sanitizer + ms-nlp</w:t>
            </w:r>
          </w:p>
        </w:tc>
      </w:tr>
    </w:tbl>
    <w:p w14:paraId="0C14BA16" w14:textId="77777777" w:rsidR="008C34DB" w:rsidRDefault="008C34DB"/>
    <w:p w14:paraId="123382B6" w14:textId="77777777" w:rsidR="008C34DB" w:rsidRDefault="00CC7DEB">
      <w:pPr>
        <w:pStyle w:val="Ttulo2"/>
      </w:pPr>
      <w:r>
        <w:rPr>
          <w:color w:val="1F3864"/>
        </w:rPr>
        <w:t>3.2 Posicionamiento frente a antecedentes (MÓDULO ANT)</w:t>
      </w:r>
    </w:p>
    <w:p w14:paraId="5D2A33BE" w14:textId="77777777" w:rsidR="008C34DB" w:rsidRDefault="00CC7DEB">
      <w:pPr>
        <w:pStyle w:val="Listaconvietas"/>
      </w:pPr>
      <w:r>
        <w:t xml:space="preserve">Central 111 Contra las Extorsiones (PNP, 2024): CTOS-EXT-TRANSP es un canal </w:t>
      </w:r>
      <w:r>
        <w:t>adicional, no la reemplaza; se adopta como mitigación el registro y medición real de TRI (RIE-ANT-01) para evitar el problema de seguimiento fallido documentado por la Defensoría del Pueblo.</w:t>
      </w:r>
    </w:p>
    <w:p w14:paraId="370FDFA2" w14:textId="77777777" w:rsidR="008C34DB" w:rsidRDefault="00CC7DEB">
      <w:pPr>
        <w:pStyle w:val="Listaconvietas"/>
      </w:pPr>
      <w:r>
        <w:t xml:space="preserve">Programa Asyste (ATU / Ministerio Público, Res. 098-2026-MP-FN): </w:t>
      </w:r>
      <w:r>
        <w:t>población objetivo idéntica (transportistas); queda pendiente de definición formal la integración INT-08 (ver sección 8).</w:t>
      </w:r>
    </w:p>
    <w:p w14:paraId="77031AFF" w14:textId="77777777" w:rsidR="008C34DB" w:rsidRDefault="00CC7DEB">
      <w:pPr>
        <w:pStyle w:val="Listaconvietas"/>
      </w:pPr>
      <w:r>
        <w:t xml:space="preserve">División del Observatorio del Crimen PNP (Ley N.° 32490): mandato legal de clustering geoespacial que se solapa con el Motor de </w:t>
      </w:r>
      <w:r>
        <w:t>Correlación (DBSCAN); queda pendiente de definición formal la integración INT-07 (ver sección 8).</w:t>
      </w:r>
    </w:p>
    <w:p w14:paraId="4D2F9DF9" w14:textId="77777777" w:rsidR="008C34DB" w:rsidRDefault="00CC7DEB">
      <w:pPr>
        <w:pStyle w:val="Ttulo1"/>
      </w:pPr>
      <w:r>
        <w:rPr>
          <w:color w:val="1F3864"/>
        </w:rPr>
        <w:t>4. Arquitectura de Datos (actualizada)</w:t>
      </w:r>
    </w:p>
    <w:p w14:paraId="36CC44AE" w14:textId="77777777" w:rsidR="008C34DB" w:rsidRDefault="00CC7DEB">
      <w:r>
        <w:t>El modelo de datos se confirma sin cambios estructurales respecto a la Fase C, con las siguientes reglas de consistenci</w:t>
      </w:r>
      <w:r>
        <w:t>a crítica ratificadas para la versión final del ADD (MÓDULO Z-RESUMEN):</w:t>
      </w:r>
    </w:p>
    <w:p w14:paraId="55739E47" w14:textId="77777777" w:rsidR="008C34DB" w:rsidRDefault="00CC7DEB">
      <w:pPr>
        <w:pStyle w:val="Listaconvietas"/>
      </w:pPr>
      <w:r>
        <w:t>Definición única de Clúster de Extorsión Transporte (radio/distancia, ventana de 72h, condición de tipo_unidad o corredor_vial), idéntica en los Módulos B, F e I.</w:t>
      </w:r>
    </w:p>
    <w:p w14:paraId="4F8BE62E" w14:textId="77777777" w:rsidR="008C34DB" w:rsidRDefault="00CC7DEB">
      <w:pPr>
        <w:pStyle w:val="Listaconvietas"/>
      </w:pPr>
      <w:r>
        <w:t>Las puntuaciones de s</w:t>
      </w:r>
      <w:r>
        <w:t>coring se calculan y almacenan exclusivamente conforme al MÓDULO F (SCORE_FINAL = MIN(SCORE_BRUTO + BONOS − PENALIZACIONES, 100)).</w:t>
      </w:r>
    </w:p>
    <w:p w14:paraId="450A4B20" w14:textId="77777777" w:rsidR="008C34DB" w:rsidRDefault="00CC7DEB">
      <w:pPr>
        <w:pStyle w:val="Listaconvietas"/>
      </w:pPr>
      <w:r>
        <w:t>corredor_vial_id es la única clave foránea válida para corredores viales; no se admite texto libre en su lugar.</w:t>
      </w:r>
    </w:p>
    <w:p w14:paraId="36F0F15A" w14:textId="77777777" w:rsidR="008C34DB" w:rsidRDefault="00CC7DEB">
      <w:pPr>
        <w:pStyle w:val="Listaconvietas"/>
      </w:pPr>
      <w:r>
        <w:t>El TRI (Tiemp</w:t>
      </w:r>
      <w:r>
        <w:t>o de Respuesta a Incidente, OBJ-02) se calcula solo con registros que tengan fecha_despacho_confirmado no nula.</w:t>
      </w:r>
    </w:p>
    <w:p w14:paraId="5467E4A8" w14:textId="77777777" w:rsidR="008C34DB" w:rsidRDefault="00CC7DEB">
      <w:pPr>
        <w:pStyle w:val="Listaconvietas"/>
      </w:pPr>
      <w:r>
        <w:t>log_auditoria es una tabla append-only con retención de 7 años, legible únicamente por el Oficial de Seguridad y el Administrador del Sistema.</w:t>
      </w:r>
    </w:p>
    <w:p w14:paraId="30BBEE81" w14:textId="77777777" w:rsidR="008C34DB" w:rsidRDefault="00CC7DEB">
      <w:pPr>
        <w:pStyle w:val="Ttulo2"/>
      </w:pPr>
      <w:r>
        <w:rPr>
          <w:color w:val="1F3864"/>
        </w:rPr>
        <w:t>4</w:t>
      </w:r>
      <w:r>
        <w:rPr>
          <w:color w:val="1F3864"/>
        </w:rPr>
        <w:t>.1 Retención de datos (confirmada)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8C34DB" w14:paraId="46BDCF15" w14:textId="77777777">
        <w:trPr>
          <w:tblHeader/>
          <w:jc w:val="center"/>
        </w:trPr>
        <w:tc>
          <w:tcPr>
            <w:tcW w:w="4873" w:type="dxa"/>
            <w:shd w:val="clear" w:color="auto" w:fill="1F3864"/>
          </w:tcPr>
          <w:p w14:paraId="34B98CCD" w14:textId="77777777" w:rsidR="008C34DB" w:rsidRDefault="00CC7DEB"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w="4873" w:type="dxa"/>
            <w:shd w:val="clear" w:color="auto" w:fill="1F3864"/>
          </w:tcPr>
          <w:p w14:paraId="4D5B6851" w14:textId="77777777" w:rsidR="008C34DB" w:rsidRDefault="00CC7DEB">
            <w:r>
              <w:rPr>
                <w:b/>
                <w:color w:val="FFFFFF"/>
                <w:sz w:val="19"/>
              </w:rPr>
              <w:t>Retención</w:t>
            </w:r>
          </w:p>
        </w:tc>
      </w:tr>
      <w:tr w:rsidR="008C34DB" w14:paraId="7118407D" w14:textId="77777777">
        <w:trPr>
          <w:jc w:val="center"/>
        </w:trPr>
        <w:tc>
          <w:tcPr>
            <w:tcW w:w="4873" w:type="dxa"/>
            <w:shd w:val="clear" w:color="auto" w:fill="F2F2F2"/>
          </w:tcPr>
          <w:p w14:paraId="7ABE226E" w14:textId="77777777" w:rsidR="008C34DB" w:rsidRDefault="00CC7DEB">
            <w:r>
              <w:rPr>
                <w:sz w:val="19"/>
              </w:rPr>
              <w:t>Reporte archivado (score 0-29)</w:t>
            </w:r>
          </w:p>
        </w:tc>
        <w:tc>
          <w:tcPr>
            <w:tcW w:w="4873" w:type="dxa"/>
            <w:shd w:val="clear" w:color="auto" w:fill="F2F2F2"/>
          </w:tcPr>
          <w:p w14:paraId="6B3BD2F0" w14:textId="77777777" w:rsidR="008C34DB" w:rsidRDefault="00CC7DEB">
            <w:r>
              <w:rPr>
                <w:sz w:val="19"/>
              </w:rPr>
              <w:t>30 días</w:t>
            </w:r>
          </w:p>
        </w:tc>
      </w:tr>
      <w:tr w:rsidR="008C34DB" w14:paraId="5ADE29E1" w14:textId="77777777">
        <w:trPr>
          <w:jc w:val="center"/>
        </w:trPr>
        <w:tc>
          <w:tcPr>
            <w:tcW w:w="4873" w:type="dxa"/>
            <w:shd w:val="clear" w:color="auto" w:fill="FFFFFF"/>
          </w:tcPr>
          <w:p w14:paraId="4A6EECA0" w14:textId="77777777" w:rsidR="008C34DB" w:rsidRDefault="00CC7DEB">
            <w:r>
              <w:rPr>
                <w:sz w:val="19"/>
              </w:rPr>
              <w:t>Reporte activo</w:t>
            </w:r>
          </w:p>
        </w:tc>
        <w:tc>
          <w:tcPr>
            <w:tcW w:w="4873" w:type="dxa"/>
            <w:shd w:val="clear" w:color="auto" w:fill="FFFFFF"/>
          </w:tcPr>
          <w:p w14:paraId="1C78A1A6" w14:textId="77777777" w:rsidR="008C34DB" w:rsidRDefault="00CC7DEB">
            <w:r>
              <w:rPr>
                <w:sz w:val="19"/>
              </w:rPr>
              <w:t>730 días</w:t>
            </w:r>
          </w:p>
        </w:tc>
      </w:tr>
      <w:tr w:rsidR="008C34DB" w14:paraId="1F54C36F" w14:textId="77777777">
        <w:trPr>
          <w:jc w:val="center"/>
        </w:trPr>
        <w:tc>
          <w:tcPr>
            <w:tcW w:w="4873" w:type="dxa"/>
            <w:shd w:val="clear" w:color="auto" w:fill="F2F2F2"/>
          </w:tcPr>
          <w:p w14:paraId="17F98F02" w14:textId="77777777" w:rsidR="008C34DB" w:rsidRDefault="00CC7DEB">
            <w:r>
              <w:rPr>
                <w:sz w:val="19"/>
              </w:rPr>
              <w:lastRenderedPageBreak/>
              <w:t>Señal de recurrencia</w:t>
            </w:r>
          </w:p>
        </w:tc>
        <w:tc>
          <w:tcPr>
            <w:tcW w:w="4873" w:type="dxa"/>
            <w:shd w:val="clear" w:color="auto" w:fill="F2F2F2"/>
          </w:tcPr>
          <w:p w14:paraId="5BEFF347" w14:textId="77777777" w:rsidR="008C34DB" w:rsidRDefault="00CC7DEB">
            <w:r>
              <w:rPr>
                <w:sz w:val="19"/>
              </w:rPr>
              <w:t>Indefinida mientras esté activa</w:t>
            </w:r>
          </w:p>
        </w:tc>
      </w:tr>
      <w:tr w:rsidR="008C34DB" w14:paraId="21349F86" w14:textId="77777777">
        <w:trPr>
          <w:jc w:val="center"/>
        </w:trPr>
        <w:tc>
          <w:tcPr>
            <w:tcW w:w="4873" w:type="dxa"/>
            <w:shd w:val="clear" w:color="auto" w:fill="FFFFFF"/>
          </w:tcPr>
          <w:p w14:paraId="11DA4E99" w14:textId="77777777" w:rsidR="008C34DB" w:rsidRDefault="00CC7DEB">
            <w:r>
              <w:rPr>
                <w:sz w:val="19"/>
              </w:rPr>
              <w:t>log_auditoria</w:t>
            </w:r>
          </w:p>
        </w:tc>
        <w:tc>
          <w:tcPr>
            <w:tcW w:w="4873" w:type="dxa"/>
            <w:shd w:val="clear" w:color="auto" w:fill="FFFFFF"/>
          </w:tcPr>
          <w:p w14:paraId="7F05EBD1" w14:textId="77777777" w:rsidR="008C34DB" w:rsidRDefault="00CC7DEB">
            <w:r>
              <w:rPr>
                <w:sz w:val="19"/>
              </w:rPr>
              <w:t>7 años</w:t>
            </w:r>
          </w:p>
        </w:tc>
      </w:tr>
    </w:tbl>
    <w:p w14:paraId="7AD88F0C" w14:textId="77777777" w:rsidR="008C34DB" w:rsidRDefault="008C34DB"/>
    <w:p w14:paraId="60F4C87A" w14:textId="77777777" w:rsidR="008C34DB" w:rsidRDefault="00CC7DEB">
      <w:pPr>
        <w:pStyle w:val="Ttulo1"/>
      </w:pPr>
      <w:r>
        <w:rPr>
          <w:color w:val="1F3864"/>
        </w:rPr>
        <w:t xml:space="preserve">5. Arquitectura de Aplicaciones </w:t>
      </w:r>
      <w:r>
        <w:rPr>
          <w:color w:val="1F3864"/>
        </w:rPr>
        <w:t>(actualizada)</w:t>
      </w:r>
    </w:p>
    <w:p w14:paraId="29BBD9BF" w14:textId="77777777" w:rsidR="008C34DB" w:rsidRDefault="00CC7DEB">
      <w:r>
        <w:t xml:space="preserve">El catálogo de microservicios queda confirmado sin variaciones respecto a la Fase C-Aplicaciones. Se ratifica el orden de operaciones del Motor de Correlación (MÓDULO F.3) como flujo de referencia para el despliegue del Piloto Lima: creación </w:t>
      </w:r>
      <w:r>
        <w:t>del Reporte → cálculo de score bruto → verificación de hash de recurrencia → publicación de evento Kafka → aplicación de bonus geoespacial y horario → aplicación de penalizaciones → score final → actualización de estado → registro en log_auditoria.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8C34DB" w14:paraId="5549D5EC" w14:textId="77777777">
        <w:trPr>
          <w:tblHeader/>
          <w:jc w:val="center"/>
        </w:trPr>
        <w:tc>
          <w:tcPr>
            <w:tcW w:w="3249" w:type="dxa"/>
            <w:shd w:val="clear" w:color="auto" w:fill="1F3864"/>
          </w:tcPr>
          <w:p w14:paraId="269D3DAB" w14:textId="77777777" w:rsidR="008C34DB" w:rsidRDefault="00CC7DEB">
            <w:r>
              <w:rPr>
                <w:b/>
                <w:color w:val="FFFFFF"/>
                <w:sz w:val="19"/>
              </w:rPr>
              <w:t>Microse</w:t>
            </w:r>
            <w:r>
              <w:rPr>
                <w:b/>
                <w:color w:val="FFFFFF"/>
                <w:sz w:val="19"/>
              </w:rPr>
              <w:t>rvicio</w:t>
            </w:r>
          </w:p>
        </w:tc>
        <w:tc>
          <w:tcPr>
            <w:tcW w:w="3249" w:type="dxa"/>
            <w:shd w:val="clear" w:color="auto" w:fill="1F3864"/>
          </w:tcPr>
          <w:p w14:paraId="79539552" w14:textId="77777777" w:rsidR="008C34DB" w:rsidRDefault="00CC7DEB"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w="3249" w:type="dxa"/>
            <w:shd w:val="clear" w:color="auto" w:fill="1F3864"/>
          </w:tcPr>
          <w:p w14:paraId="16946094" w14:textId="77777777" w:rsidR="008C34DB" w:rsidRDefault="00CC7DEB">
            <w:r>
              <w:rPr>
                <w:b/>
                <w:color w:val="FFFFFF"/>
                <w:sz w:val="19"/>
              </w:rPr>
              <w:t>Restricción clave</w:t>
            </w:r>
          </w:p>
        </w:tc>
      </w:tr>
      <w:tr w:rsidR="008C34DB" w14:paraId="2A733629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0CA09581" w14:textId="77777777" w:rsidR="008C34DB" w:rsidRDefault="00CC7DEB">
            <w:r>
              <w:rPr>
                <w:sz w:val="19"/>
              </w:rPr>
              <w:t>ms-ingestor</w:t>
            </w:r>
          </w:p>
        </w:tc>
        <w:tc>
          <w:tcPr>
            <w:tcW w:w="3249" w:type="dxa"/>
            <w:shd w:val="clear" w:color="auto" w:fill="F2F2F2"/>
          </w:tcPr>
          <w:p w14:paraId="07943661" w14:textId="77777777" w:rsidR="008C34DB" w:rsidRDefault="00CC7DEB">
            <w:r>
              <w:rPr>
                <w:sz w:val="19"/>
              </w:rPr>
              <w:t>Recepción multicanal (PN-01)</w:t>
            </w:r>
          </w:p>
        </w:tc>
        <w:tc>
          <w:tcPr>
            <w:tcW w:w="3249" w:type="dxa"/>
            <w:shd w:val="clear" w:color="auto" w:fill="F2F2F2"/>
          </w:tcPr>
          <w:p w14:paraId="5BF6E9C6" w14:textId="77777777" w:rsidR="008C34DB" w:rsidRDefault="00CC7DEB">
            <w:r>
              <w:rPr>
                <w:sz w:val="19"/>
              </w:rPr>
              <w:t>Nunca escribe en BD ni en MinIO</w:t>
            </w:r>
          </w:p>
        </w:tc>
      </w:tr>
      <w:tr w:rsidR="008C34DB" w14:paraId="412F5C9E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20F18595" w14:textId="77777777" w:rsidR="008C34DB" w:rsidRDefault="00CC7DEB">
            <w:r>
              <w:rPr>
                <w:sz w:val="19"/>
              </w:rPr>
              <w:t>ms-sanitizer</w:t>
            </w:r>
          </w:p>
        </w:tc>
        <w:tc>
          <w:tcPr>
            <w:tcW w:w="3249" w:type="dxa"/>
            <w:shd w:val="clear" w:color="auto" w:fill="FFFFFF"/>
          </w:tcPr>
          <w:p w14:paraId="6C9E71EE" w14:textId="77777777" w:rsidR="008C34DB" w:rsidRDefault="00CC7DEB">
            <w:r>
              <w:rPr>
                <w:sz w:val="19"/>
              </w:rPr>
              <w:t>Sanitización EXIF (PN-02)</w:t>
            </w:r>
          </w:p>
        </w:tc>
        <w:tc>
          <w:tcPr>
            <w:tcW w:w="3249" w:type="dxa"/>
            <w:shd w:val="clear" w:color="auto" w:fill="FFFFFF"/>
          </w:tcPr>
          <w:p w14:paraId="15859845" w14:textId="77777777" w:rsidR="008C34DB" w:rsidRDefault="00CC7DEB">
            <w:r>
              <w:rPr>
                <w:sz w:val="19"/>
              </w:rPr>
              <w:t>Único proceso con permiso de escritura sobre MinIO y multimedia_reporte</w:t>
            </w:r>
          </w:p>
        </w:tc>
      </w:tr>
      <w:tr w:rsidR="008C34DB" w14:paraId="7D345396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5100F329" w14:textId="77777777" w:rsidR="008C34DB" w:rsidRDefault="00CC7DEB">
            <w:r>
              <w:rPr>
                <w:sz w:val="19"/>
              </w:rPr>
              <w:t>ms-scorer</w:t>
            </w:r>
          </w:p>
        </w:tc>
        <w:tc>
          <w:tcPr>
            <w:tcW w:w="3249" w:type="dxa"/>
            <w:shd w:val="clear" w:color="auto" w:fill="F2F2F2"/>
          </w:tcPr>
          <w:p w14:paraId="2C7D5CF6" w14:textId="77777777" w:rsidR="008C34DB" w:rsidRDefault="00CC7DEB">
            <w:r>
              <w:rPr>
                <w:sz w:val="19"/>
              </w:rPr>
              <w:t xml:space="preserve">Scoring y </w:t>
            </w:r>
            <w:r>
              <w:rPr>
                <w:sz w:val="19"/>
              </w:rPr>
              <w:t>filtrado (PN-03)</w:t>
            </w:r>
          </w:p>
        </w:tc>
        <w:tc>
          <w:tcPr>
            <w:tcW w:w="3249" w:type="dxa"/>
            <w:shd w:val="clear" w:color="auto" w:fill="F2F2F2"/>
          </w:tcPr>
          <w:p w14:paraId="606426E0" w14:textId="77777777" w:rsidR="008C34DB" w:rsidRDefault="00CC7DEB">
            <w:r>
              <w:rPr>
                <w:sz w:val="19"/>
              </w:rPr>
              <w:t>Única fuente de puntuaciones (MÓDULO F); nunca se recalcula en otro servicio</w:t>
            </w:r>
          </w:p>
        </w:tc>
      </w:tr>
      <w:tr w:rsidR="008C34DB" w14:paraId="3F111B45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5B779721" w14:textId="77777777" w:rsidR="008C34DB" w:rsidRDefault="00CC7DEB">
            <w:r>
              <w:rPr>
                <w:sz w:val="19"/>
              </w:rPr>
              <w:t>ms-geoanalytics</w:t>
            </w:r>
          </w:p>
        </w:tc>
        <w:tc>
          <w:tcPr>
            <w:tcW w:w="3249" w:type="dxa"/>
            <w:shd w:val="clear" w:color="auto" w:fill="FFFFFF"/>
          </w:tcPr>
          <w:p w14:paraId="15EDADB9" w14:textId="77777777" w:rsidR="008C34DB" w:rsidRDefault="00CC7DEB">
            <w:r>
              <w:rPr>
                <w:sz w:val="19"/>
              </w:rPr>
              <w:t>Correlación geoespacial DBSCAN (PN-04, PN-05)</w:t>
            </w:r>
          </w:p>
        </w:tc>
        <w:tc>
          <w:tcPr>
            <w:tcW w:w="3249" w:type="dxa"/>
            <w:shd w:val="clear" w:color="auto" w:fill="FFFFFF"/>
          </w:tcPr>
          <w:p w14:paraId="5A2E58CA" w14:textId="77777777" w:rsidR="008C34DB" w:rsidRDefault="00CC7DEB">
            <w:r>
              <w:rPr>
                <w:sz w:val="19"/>
              </w:rPr>
              <w:t>ε adaptativo según zona radial/corredor/mixta (MÓDULO J.5)</w:t>
            </w:r>
          </w:p>
        </w:tc>
      </w:tr>
      <w:tr w:rsidR="008C34DB" w14:paraId="3F2DA129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0E4FF066" w14:textId="77777777" w:rsidR="008C34DB" w:rsidRDefault="00CC7DEB">
            <w:r>
              <w:rPr>
                <w:sz w:val="19"/>
              </w:rPr>
              <w:t>ms-alerter</w:t>
            </w:r>
          </w:p>
        </w:tc>
        <w:tc>
          <w:tcPr>
            <w:tcW w:w="3249" w:type="dxa"/>
            <w:shd w:val="clear" w:color="auto" w:fill="F2F2F2"/>
          </w:tcPr>
          <w:p w14:paraId="2BC633BA" w14:textId="77777777" w:rsidR="008C34DB" w:rsidRDefault="00CC7DEB">
            <w:r>
              <w:rPr>
                <w:sz w:val="19"/>
              </w:rPr>
              <w:t>Generación de Alerta de Patr</w:t>
            </w:r>
            <w:r>
              <w:rPr>
                <w:sz w:val="19"/>
              </w:rPr>
              <w:t>ullaje (PN-07)</w:t>
            </w:r>
          </w:p>
        </w:tc>
        <w:tc>
          <w:tcPr>
            <w:tcW w:w="3249" w:type="dxa"/>
            <w:shd w:val="clear" w:color="auto" w:fill="F2F2F2"/>
          </w:tcPr>
          <w:p w14:paraId="6DBB22A9" w14:textId="77777777" w:rsidR="008C34DB" w:rsidRDefault="00CC7DEB">
            <w:r>
              <w:rPr>
                <w:sz w:val="19"/>
              </w:rPr>
              <w:t>tipo_mecanismo_alerta solo: REPORTE_INDIVIDUAL, CLUSTER o MANUAL</w:t>
            </w:r>
          </w:p>
        </w:tc>
      </w:tr>
      <w:tr w:rsidR="008C34DB" w14:paraId="2418408F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548C6DCC" w14:textId="77777777" w:rsidR="008C34DB" w:rsidRDefault="00CC7DEB">
            <w:r>
              <w:rPr>
                <w:sz w:val="19"/>
              </w:rPr>
              <w:t>ms-comms-bridge</w:t>
            </w:r>
          </w:p>
        </w:tc>
        <w:tc>
          <w:tcPr>
            <w:tcW w:w="3249" w:type="dxa"/>
            <w:shd w:val="clear" w:color="auto" w:fill="FFFFFF"/>
          </w:tcPr>
          <w:p w14:paraId="2A5D0506" w14:textId="77777777" w:rsidR="008C34DB" w:rsidRDefault="00CC7DEB">
            <w:r>
              <w:rPr>
                <w:sz w:val="19"/>
              </w:rPr>
              <w:t>Confirmación de despacho (PN-08)</w:t>
            </w:r>
          </w:p>
        </w:tc>
        <w:tc>
          <w:tcPr>
            <w:tcW w:w="3249" w:type="dxa"/>
            <w:shd w:val="clear" w:color="auto" w:fill="FFFFFF"/>
          </w:tcPr>
          <w:p w14:paraId="4D968FD2" w14:textId="77777777" w:rsidR="008C34DB" w:rsidRDefault="00CC7DEB">
            <w:r>
              <w:rPr>
                <w:sz w:val="19"/>
              </w:rPr>
              <w:t>Integración crítica para OBJ-02 vía INT-04 (HTTPS REST)</w:t>
            </w:r>
          </w:p>
        </w:tc>
      </w:tr>
      <w:tr w:rsidR="008C34DB" w14:paraId="1441B422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51717C8C" w14:textId="77777777" w:rsidR="008C34DB" w:rsidRDefault="00CC7DEB">
            <w:r>
              <w:rPr>
                <w:sz w:val="19"/>
              </w:rPr>
              <w:t>ms-nlp</w:t>
            </w:r>
          </w:p>
        </w:tc>
        <w:tc>
          <w:tcPr>
            <w:tcW w:w="3249" w:type="dxa"/>
            <w:shd w:val="clear" w:color="auto" w:fill="F2F2F2"/>
          </w:tcPr>
          <w:p w14:paraId="09C3F575" w14:textId="77777777" w:rsidR="008C34DB" w:rsidRDefault="00CC7DEB">
            <w:r>
              <w:rPr>
                <w:sz w:val="19"/>
              </w:rPr>
              <w:t>Procesamiento de lenguaje natural del Reporte</w:t>
            </w:r>
          </w:p>
        </w:tc>
        <w:tc>
          <w:tcPr>
            <w:tcW w:w="3249" w:type="dxa"/>
            <w:shd w:val="clear" w:color="auto" w:fill="F2F2F2"/>
          </w:tcPr>
          <w:p w14:paraId="3DAC40E0" w14:textId="77777777" w:rsidR="008C34DB" w:rsidRDefault="00CC7DEB">
            <w:r>
              <w:rPr>
                <w:sz w:val="19"/>
              </w:rPr>
              <w:t xml:space="preserve">spaCy </w:t>
            </w:r>
            <w:r>
              <w:rPr>
                <w:sz w:val="19"/>
              </w:rPr>
              <w:t>3.7.x, 100% open-source, sin servicios gestionados externos</w:t>
            </w:r>
          </w:p>
        </w:tc>
      </w:tr>
    </w:tbl>
    <w:p w14:paraId="37A83F43" w14:textId="77777777" w:rsidR="008C34DB" w:rsidRDefault="008C34DB"/>
    <w:p w14:paraId="4C8FCF0C" w14:textId="77777777" w:rsidR="008C34DB" w:rsidRDefault="00CC7DEB">
      <w:r>
        <w:t>La App Ciudadana (React Native 0.73.x) se confirma con sus restricciones estructurales del MÓDULO N: sin login, sin consulta de reportes previos, sin notificaciones push, sin captura de placa pr</w:t>
      </w:r>
      <w:r>
        <w:t>opia ni WhatsApp del Informante, y dos modos de operación — Reporte Completo (≥10 campos) y MRM (3 campos + foto opcional, techo de score 45 puntos).</w:t>
      </w:r>
    </w:p>
    <w:p w14:paraId="4406D3CE" w14:textId="77777777" w:rsidR="008C34DB" w:rsidRDefault="00CC7DEB">
      <w:pPr>
        <w:pStyle w:val="Ttulo1"/>
      </w:pPr>
      <w:r>
        <w:rPr>
          <w:color w:val="1F3864"/>
        </w:rPr>
        <w:t>6. Arquitectura Tecnológica (actualizada)</w:t>
      </w:r>
    </w:p>
    <w:p w14:paraId="54F85482" w14:textId="77777777" w:rsidR="008C34DB" w:rsidRDefault="00CC7DEB">
      <w:r>
        <w:t>Se confirma la arquitectura híbrida: componentes con datos sensi</w:t>
      </w:r>
      <w:r>
        <w:t>bles on-premise (PostgreSQL + PostGIS, MinIO, Kafka, Redis, Motor de Correlación en Kubernetes, Dashboard Táctico, OpenRouteService y tiles OSM self-</w:t>
      </w:r>
      <w:r>
        <w:lastRenderedPageBreak/>
        <w:t>hosted); componentes sin datos sensibles en AWS (Portal Web estático en S3 + CloudFront, Chatbot de WhatsAp</w:t>
      </w:r>
      <w:r>
        <w:t>p vía Lambda sin logs, Amazon Location Service restringido a coordenadas de geocercas y UUID de alerta).</w:t>
      </w:r>
    </w:p>
    <w:p w14:paraId="55CEF4CA" w14:textId="77777777" w:rsidR="008C34DB" w:rsidRDefault="00CC7DEB">
      <w:pPr>
        <w:pStyle w:val="Ttulo2"/>
      </w:pPr>
      <w:r>
        <w:rPr>
          <w:color w:val="1F3864"/>
        </w:rPr>
        <w:t>6.1 Integraciones autorizadas (finales)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8C34DB" w14:paraId="3EA382FA" w14:textId="77777777">
        <w:trPr>
          <w:tblHeader/>
          <w:jc w:val="center"/>
        </w:trPr>
        <w:tc>
          <w:tcPr>
            <w:tcW w:w="3249" w:type="dxa"/>
            <w:shd w:val="clear" w:color="auto" w:fill="1F3864"/>
          </w:tcPr>
          <w:p w14:paraId="7F91C2FE" w14:textId="77777777" w:rsidR="008C34DB" w:rsidRDefault="00CC7DEB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249" w:type="dxa"/>
            <w:shd w:val="clear" w:color="auto" w:fill="1F3864"/>
          </w:tcPr>
          <w:p w14:paraId="15F293C5" w14:textId="77777777" w:rsidR="008C34DB" w:rsidRDefault="00CC7DEB">
            <w:r>
              <w:rPr>
                <w:b/>
                <w:color w:val="FFFFFF"/>
                <w:sz w:val="19"/>
              </w:rPr>
              <w:t>Sistema</w:t>
            </w:r>
          </w:p>
        </w:tc>
        <w:tc>
          <w:tcPr>
            <w:tcW w:w="3249" w:type="dxa"/>
            <w:shd w:val="clear" w:color="auto" w:fill="1F3864"/>
          </w:tcPr>
          <w:p w14:paraId="161BAC09" w14:textId="77777777" w:rsidR="008C34DB" w:rsidRDefault="00CC7DEB">
            <w:r>
              <w:rPr>
                <w:b/>
                <w:color w:val="FFFFFF"/>
                <w:sz w:val="19"/>
              </w:rPr>
              <w:t>Estado al cierre de Fase F</w:t>
            </w:r>
          </w:p>
        </w:tc>
      </w:tr>
      <w:tr w:rsidR="008C34DB" w14:paraId="70DB0437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21E48305" w14:textId="77777777" w:rsidR="008C34DB" w:rsidRDefault="00CC7DEB">
            <w:r>
              <w:rPr>
                <w:sz w:val="19"/>
              </w:rPr>
              <w:t>INT-01</w:t>
            </w:r>
          </w:p>
        </w:tc>
        <w:tc>
          <w:tcPr>
            <w:tcW w:w="3249" w:type="dxa"/>
            <w:shd w:val="clear" w:color="auto" w:fill="F2F2F2"/>
          </w:tcPr>
          <w:p w14:paraId="56831442" w14:textId="77777777" w:rsidR="008C34DB" w:rsidRDefault="00CC7DEB">
            <w:r>
              <w:rPr>
                <w:sz w:val="19"/>
              </w:rPr>
              <w:t>OpenRouteService (on-premise)</w:t>
            </w:r>
          </w:p>
        </w:tc>
        <w:tc>
          <w:tcPr>
            <w:tcW w:w="3249" w:type="dxa"/>
            <w:shd w:val="clear" w:color="auto" w:fill="F2F2F2"/>
          </w:tcPr>
          <w:p w14:paraId="7DACFFB7" w14:textId="77777777" w:rsidR="008C34DB" w:rsidRDefault="00CC7DEB">
            <w:r>
              <w:rPr>
                <w:sz w:val="19"/>
              </w:rPr>
              <w:t xml:space="preserve">Confirmada, sin salida a </w:t>
            </w:r>
            <w:r>
              <w:rPr>
                <w:sz w:val="19"/>
              </w:rPr>
              <w:t>internet</w:t>
            </w:r>
          </w:p>
        </w:tc>
      </w:tr>
      <w:tr w:rsidR="008C34DB" w14:paraId="1A99D869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1D3DB22F" w14:textId="77777777" w:rsidR="008C34DB" w:rsidRDefault="00CC7DEB">
            <w:r>
              <w:rPr>
                <w:sz w:val="19"/>
              </w:rPr>
              <w:t>INT-02</w:t>
            </w:r>
          </w:p>
        </w:tc>
        <w:tc>
          <w:tcPr>
            <w:tcW w:w="3249" w:type="dxa"/>
            <w:shd w:val="clear" w:color="auto" w:fill="FFFFFF"/>
          </w:tcPr>
          <w:p w14:paraId="62E986D2" w14:textId="77777777" w:rsidR="008C34DB" w:rsidRDefault="00CC7DEB">
            <w:r>
              <w:rPr>
                <w:sz w:val="19"/>
              </w:rPr>
              <w:t>OpenStreetMap (tiles on-premise)</w:t>
            </w:r>
          </w:p>
        </w:tc>
        <w:tc>
          <w:tcPr>
            <w:tcW w:w="3249" w:type="dxa"/>
            <w:shd w:val="clear" w:color="auto" w:fill="FFFFFF"/>
          </w:tcPr>
          <w:p w14:paraId="33E606A6" w14:textId="77777777" w:rsidR="008C34DB" w:rsidRDefault="00CC7DEB">
            <w:r>
              <w:rPr>
                <w:sz w:val="19"/>
              </w:rPr>
              <w:t>Confirmada, sin dependencia externa</w:t>
            </w:r>
          </w:p>
        </w:tc>
      </w:tr>
      <w:tr w:rsidR="008C34DB" w14:paraId="63910C6A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1B100046" w14:textId="77777777" w:rsidR="008C34DB" w:rsidRDefault="00CC7DEB">
            <w:r>
              <w:rPr>
                <w:sz w:val="19"/>
              </w:rPr>
              <w:t>INT-03</w:t>
            </w:r>
          </w:p>
        </w:tc>
        <w:tc>
          <w:tcPr>
            <w:tcW w:w="3249" w:type="dxa"/>
            <w:shd w:val="clear" w:color="auto" w:fill="F2F2F2"/>
          </w:tcPr>
          <w:p w14:paraId="4FE745E2" w14:textId="77777777" w:rsidR="008C34DB" w:rsidRDefault="00CC7DEB">
            <w:r>
              <w:rPr>
                <w:sz w:val="19"/>
              </w:rPr>
              <w:t>Active Directory PNP</w:t>
            </w:r>
          </w:p>
        </w:tc>
        <w:tc>
          <w:tcPr>
            <w:tcW w:w="3249" w:type="dxa"/>
            <w:shd w:val="clear" w:color="auto" w:fill="F2F2F2"/>
          </w:tcPr>
          <w:p w14:paraId="7670E1BD" w14:textId="77777777" w:rsidR="008C34DB" w:rsidRDefault="00CC7DEB">
            <w:r>
              <w:rPr>
                <w:sz w:val="19"/>
              </w:rPr>
              <w:t>Confirmada (SAML 2.0 / OAuth 2.0 + PKCE)</w:t>
            </w:r>
          </w:p>
        </w:tc>
      </w:tr>
      <w:tr w:rsidR="008C34DB" w14:paraId="3BA9CA6E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4E9628FB" w14:textId="77777777" w:rsidR="008C34DB" w:rsidRDefault="00CC7DEB">
            <w:r>
              <w:rPr>
                <w:sz w:val="19"/>
              </w:rPr>
              <w:t>INT-04</w:t>
            </w:r>
          </w:p>
        </w:tc>
        <w:tc>
          <w:tcPr>
            <w:tcW w:w="3249" w:type="dxa"/>
            <w:shd w:val="clear" w:color="auto" w:fill="FFFFFF"/>
          </w:tcPr>
          <w:p w14:paraId="71AF034A" w14:textId="77777777" w:rsidR="008C34DB" w:rsidRDefault="00CC7DEB">
            <w:r>
              <w:rPr>
                <w:sz w:val="19"/>
              </w:rPr>
              <w:t>Sistema de Comunicaciones PNP</w:t>
            </w:r>
          </w:p>
        </w:tc>
        <w:tc>
          <w:tcPr>
            <w:tcW w:w="3249" w:type="dxa"/>
            <w:shd w:val="clear" w:color="auto" w:fill="FFFFFF"/>
          </w:tcPr>
          <w:p w14:paraId="621E337A" w14:textId="77777777" w:rsidR="008C34DB" w:rsidRDefault="00CC7DEB">
            <w:r>
              <w:rPr>
                <w:sz w:val="19"/>
              </w:rPr>
              <w:t>Confirmada — crítica para OBJ-02</w:t>
            </w:r>
          </w:p>
        </w:tc>
      </w:tr>
      <w:tr w:rsidR="008C34DB" w14:paraId="297F4FE0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7BC7A224" w14:textId="77777777" w:rsidR="008C34DB" w:rsidRDefault="00CC7DEB">
            <w:r>
              <w:rPr>
                <w:sz w:val="19"/>
              </w:rPr>
              <w:t>INT-05</w:t>
            </w:r>
          </w:p>
        </w:tc>
        <w:tc>
          <w:tcPr>
            <w:tcW w:w="3249" w:type="dxa"/>
            <w:shd w:val="clear" w:color="auto" w:fill="F2F2F2"/>
          </w:tcPr>
          <w:p w14:paraId="34A44A85" w14:textId="77777777" w:rsidR="008C34DB" w:rsidRDefault="00CC7DEB">
            <w:r>
              <w:rPr>
                <w:sz w:val="19"/>
              </w:rPr>
              <w:t xml:space="preserve">WhatsApp </w:t>
            </w:r>
            <w:r>
              <w:rPr>
                <w:sz w:val="19"/>
              </w:rPr>
              <w:t>Business API (AWS Fase 1)</w:t>
            </w:r>
          </w:p>
        </w:tc>
        <w:tc>
          <w:tcPr>
            <w:tcW w:w="3249" w:type="dxa"/>
            <w:shd w:val="clear" w:color="auto" w:fill="F2F2F2"/>
          </w:tcPr>
          <w:p w14:paraId="1DCBAB82" w14:textId="77777777" w:rsidR="008C34DB" w:rsidRDefault="00CC7DEB">
            <w:r>
              <w:rPr>
                <w:sz w:val="19"/>
              </w:rPr>
              <w:t>Confirmada — Lambda sin logs</w:t>
            </w:r>
          </w:p>
        </w:tc>
      </w:tr>
      <w:tr w:rsidR="008C34DB" w14:paraId="6A3E9059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14282051" w14:textId="77777777" w:rsidR="008C34DB" w:rsidRDefault="00CC7DEB">
            <w:r>
              <w:rPr>
                <w:sz w:val="19"/>
              </w:rPr>
              <w:t>INT-06</w:t>
            </w:r>
          </w:p>
        </w:tc>
        <w:tc>
          <w:tcPr>
            <w:tcW w:w="3249" w:type="dxa"/>
            <w:shd w:val="clear" w:color="auto" w:fill="FFFFFF"/>
          </w:tcPr>
          <w:p w14:paraId="626C7208" w14:textId="77777777" w:rsidR="008C34DB" w:rsidRDefault="00CC7DEB">
            <w:r>
              <w:rPr>
                <w:sz w:val="19"/>
              </w:rPr>
              <w:t>Amazon Location Service (AWS Fase 1)</w:t>
            </w:r>
          </w:p>
        </w:tc>
        <w:tc>
          <w:tcPr>
            <w:tcW w:w="3249" w:type="dxa"/>
            <w:shd w:val="clear" w:color="auto" w:fill="FFFFFF"/>
          </w:tcPr>
          <w:p w14:paraId="755F75FE" w14:textId="77777777" w:rsidR="008C34DB" w:rsidRDefault="00CC7DEB">
            <w:r>
              <w:rPr>
                <w:sz w:val="19"/>
              </w:rPr>
              <w:t>Confirmada — solo geocercas + UUID</w:t>
            </w:r>
          </w:p>
        </w:tc>
      </w:tr>
      <w:tr w:rsidR="008C34DB" w14:paraId="02CA4A83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7D34A8EE" w14:textId="77777777" w:rsidR="008C34DB" w:rsidRDefault="00CC7DEB">
            <w:r>
              <w:rPr>
                <w:sz w:val="19"/>
              </w:rPr>
              <w:t>INT-07</w:t>
            </w:r>
          </w:p>
        </w:tc>
        <w:tc>
          <w:tcPr>
            <w:tcW w:w="3249" w:type="dxa"/>
            <w:shd w:val="clear" w:color="auto" w:fill="F2F2F2"/>
          </w:tcPr>
          <w:p w14:paraId="6841A34D" w14:textId="77777777" w:rsidR="008C34DB" w:rsidRDefault="00CC7DEB">
            <w:r>
              <w:rPr>
                <w:sz w:val="19"/>
              </w:rPr>
              <w:t>Observatorio del Crimen PNP (Ley N.° 32490)</w:t>
            </w:r>
          </w:p>
        </w:tc>
        <w:tc>
          <w:tcPr>
            <w:tcW w:w="3249" w:type="dxa"/>
            <w:shd w:val="clear" w:color="auto" w:fill="F2F2F2"/>
          </w:tcPr>
          <w:p w14:paraId="3922B018" w14:textId="77777777" w:rsidR="008C34DB" w:rsidRDefault="00CC7DEB">
            <w:r>
              <w:rPr>
                <w:sz w:val="19"/>
              </w:rPr>
              <w:t xml:space="preserve">PENDIENTE — decisión de gobernanza obligatoria antes del cierre </w:t>
            </w:r>
            <w:r>
              <w:rPr>
                <w:sz w:val="19"/>
              </w:rPr>
              <w:t>del Mes 3 (sección 8)</w:t>
            </w:r>
          </w:p>
        </w:tc>
      </w:tr>
      <w:tr w:rsidR="008C34DB" w14:paraId="0A5AB972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25992323" w14:textId="77777777" w:rsidR="008C34DB" w:rsidRDefault="00CC7DEB">
            <w:r>
              <w:rPr>
                <w:sz w:val="19"/>
              </w:rPr>
              <w:t>INT-08</w:t>
            </w:r>
          </w:p>
        </w:tc>
        <w:tc>
          <w:tcPr>
            <w:tcW w:w="3249" w:type="dxa"/>
            <w:shd w:val="clear" w:color="auto" w:fill="FFFFFF"/>
          </w:tcPr>
          <w:p w14:paraId="7EE5BB3F" w14:textId="77777777" w:rsidR="008C34DB" w:rsidRDefault="00CC7DEB">
            <w:r>
              <w:rPr>
                <w:sz w:val="19"/>
              </w:rPr>
              <w:t>Programa Asyste (ATU / Ministerio Público)</w:t>
            </w:r>
          </w:p>
        </w:tc>
        <w:tc>
          <w:tcPr>
            <w:tcW w:w="3249" w:type="dxa"/>
            <w:shd w:val="clear" w:color="auto" w:fill="FFFFFF"/>
          </w:tcPr>
          <w:p w14:paraId="4E4D664F" w14:textId="77777777" w:rsidR="008C34DB" w:rsidRDefault="00CC7DEB">
            <w:r>
              <w:rPr>
                <w:sz w:val="19"/>
              </w:rPr>
              <w:t>PENDIENTE — evaluar solo si no compromete el anonimato estructural (MÓDULO C.3)</w:t>
            </w:r>
          </w:p>
        </w:tc>
      </w:tr>
    </w:tbl>
    <w:p w14:paraId="55890E99" w14:textId="77777777" w:rsidR="008C34DB" w:rsidRDefault="008C34DB"/>
    <w:p w14:paraId="0601E8AA" w14:textId="77777777" w:rsidR="008C34DB" w:rsidRDefault="00CC7DEB">
      <w:pPr>
        <w:pStyle w:val="Ttulo2"/>
      </w:pPr>
      <w:r>
        <w:rPr>
          <w:color w:val="1F3864"/>
        </w:rPr>
        <w:t>6.2 Disponibilidad y seguridad (confirmadas)</w:t>
      </w:r>
    </w:p>
    <w:p w14:paraId="12477683" w14:textId="77777777" w:rsidR="008C34DB" w:rsidRDefault="00CC7DEB">
      <w:pPr>
        <w:pStyle w:val="Listaconvietas"/>
      </w:pPr>
      <w:r>
        <w:t>RTO del flujo sin multimedia: menor a 1 minuto.</w:t>
      </w:r>
    </w:p>
    <w:p w14:paraId="5A9A2E45" w14:textId="77777777" w:rsidR="008C34DB" w:rsidRDefault="00CC7DEB">
      <w:pPr>
        <w:pStyle w:val="Listaconvietas"/>
      </w:pPr>
      <w:r>
        <w:t>RTO de m</w:t>
      </w:r>
      <w:r>
        <w:t>ultimedia, ms-scorer y PostgreSQL: hasta 4 horas.</w:t>
      </w:r>
    </w:p>
    <w:p w14:paraId="67EDED1F" w14:textId="77777777" w:rsidR="008C34DB" w:rsidRDefault="00CC7DEB">
      <w:pPr>
        <w:pStyle w:val="Listaconvietas"/>
      </w:pPr>
      <w:r>
        <w:t>RPO: hasta 1 hora. Disponibilidad objetivo: 99.5%.</w:t>
      </w:r>
    </w:p>
    <w:p w14:paraId="2DAEB938" w14:textId="77777777" w:rsidR="008C34DB" w:rsidRDefault="00CC7DEB">
      <w:pPr>
        <w:pStyle w:val="Listaconvietas"/>
      </w:pPr>
      <w:r>
        <w:t>TLS 1.3 en tránsito; AES-256 en reposo; MFA obligatorio para Analistas y Administradores.</w:t>
      </w:r>
    </w:p>
    <w:p w14:paraId="230475F5" w14:textId="77777777" w:rsidR="008C34DB" w:rsidRDefault="00CC7DEB">
      <w:pPr>
        <w:pStyle w:val="Ttulo1"/>
      </w:pPr>
      <w:r>
        <w:rPr>
          <w:color w:val="1F3864"/>
        </w:rPr>
        <w:t>7. Transition Architectures y Building Blocks por Horizonte</w:t>
      </w:r>
    </w:p>
    <w:p w14:paraId="7D2DFEF5" w14:textId="77777777" w:rsidR="008C34DB" w:rsidRDefault="00CC7DEB">
      <w:r>
        <w:t>Conforme al Architecture Roadmap final (F-FAR-001) y al Plan de Implementación (MÓDULO L), la transición del sistema hacia el estado objetivo (To-Be) se organiza en tres horizontes, alineados con las cuatro fases del Plan de Implementación y Migración (F-I</w:t>
      </w:r>
      <w:r>
        <w:t>MP-001).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8C34DB" w14:paraId="50DBDDF5" w14:textId="77777777">
        <w:trPr>
          <w:tblHeader/>
          <w:jc w:val="center"/>
        </w:trPr>
        <w:tc>
          <w:tcPr>
            <w:tcW w:w="2436" w:type="dxa"/>
            <w:shd w:val="clear" w:color="auto" w:fill="1F3864"/>
          </w:tcPr>
          <w:p w14:paraId="689AFDBB" w14:textId="77777777" w:rsidR="008C34DB" w:rsidRDefault="00CC7DEB">
            <w:r>
              <w:rPr>
                <w:b/>
                <w:color w:val="FFFFFF"/>
                <w:sz w:val="19"/>
              </w:rPr>
              <w:t>Horizonte</w:t>
            </w:r>
          </w:p>
        </w:tc>
        <w:tc>
          <w:tcPr>
            <w:tcW w:w="2436" w:type="dxa"/>
            <w:shd w:val="clear" w:color="auto" w:fill="1F3864"/>
          </w:tcPr>
          <w:p w14:paraId="1D04CB2C" w14:textId="77777777" w:rsidR="008C34DB" w:rsidRDefault="00CC7DEB">
            <w:r>
              <w:rPr>
                <w:b/>
                <w:color w:val="FFFFFF"/>
                <w:sz w:val="19"/>
              </w:rPr>
              <w:t>Periodo</w:t>
            </w:r>
          </w:p>
        </w:tc>
        <w:tc>
          <w:tcPr>
            <w:tcW w:w="2436" w:type="dxa"/>
            <w:shd w:val="clear" w:color="auto" w:fill="1F3864"/>
          </w:tcPr>
          <w:p w14:paraId="5BF32176" w14:textId="77777777" w:rsidR="008C34DB" w:rsidRDefault="00CC7DEB">
            <w:r>
              <w:rPr>
                <w:b/>
                <w:color w:val="FFFFFF"/>
                <w:sz w:val="19"/>
              </w:rPr>
              <w:t>Building blocks principales</w:t>
            </w:r>
          </w:p>
        </w:tc>
        <w:tc>
          <w:tcPr>
            <w:tcW w:w="2436" w:type="dxa"/>
            <w:shd w:val="clear" w:color="auto" w:fill="1F3864"/>
          </w:tcPr>
          <w:p w14:paraId="19579AD7" w14:textId="77777777" w:rsidR="008C34DB" w:rsidRDefault="00CC7DEB">
            <w:r>
              <w:rPr>
                <w:b/>
                <w:color w:val="FFFFFF"/>
                <w:sz w:val="19"/>
              </w:rPr>
              <w:t>Fase de Implementación asociada</w:t>
            </w:r>
          </w:p>
        </w:tc>
      </w:tr>
      <w:tr w:rsidR="008C34DB" w14:paraId="09E6D27B" w14:textId="77777777">
        <w:trPr>
          <w:jc w:val="center"/>
        </w:trPr>
        <w:tc>
          <w:tcPr>
            <w:tcW w:w="2436" w:type="dxa"/>
            <w:shd w:val="clear" w:color="auto" w:fill="F2F2F2"/>
          </w:tcPr>
          <w:p w14:paraId="1DDECE28" w14:textId="77777777" w:rsidR="008C34DB" w:rsidRDefault="00CC7DEB">
            <w:r>
              <w:rPr>
                <w:sz w:val="19"/>
              </w:rPr>
              <w:t>Horizonte 1 — Fundacional</w:t>
            </w:r>
          </w:p>
        </w:tc>
        <w:tc>
          <w:tcPr>
            <w:tcW w:w="2436" w:type="dxa"/>
            <w:shd w:val="clear" w:color="auto" w:fill="F2F2F2"/>
          </w:tcPr>
          <w:p w14:paraId="07979952" w14:textId="77777777" w:rsidR="008C34DB" w:rsidRDefault="00CC7DEB">
            <w:r>
              <w:rPr>
                <w:sz w:val="19"/>
              </w:rPr>
              <w:t>Meses 1-3</w:t>
            </w:r>
          </w:p>
        </w:tc>
        <w:tc>
          <w:tcPr>
            <w:tcW w:w="2436" w:type="dxa"/>
            <w:shd w:val="clear" w:color="auto" w:fill="F2F2F2"/>
          </w:tcPr>
          <w:p w14:paraId="5DE18886" w14:textId="77777777" w:rsidR="008C34DB" w:rsidRDefault="00CC7DEB">
            <w:r>
              <w:rPr>
                <w:sz w:val="19"/>
              </w:rPr>
              <w:t>Modelo de datos, catálogo de microservicios, decisión INT-07/INT-08</w:t>
            </w:r>
          </w:p>
        </w:tc>
        <w:tc>
          <w:tcPr>
            <w:tcW w:w="2436" w:type="dxa"/>
            <w:shd w:val="clear" w:color="auto" w:fill="F2F2F2"/>
          </w:tcPr>
          <w:p w14:paraId="303F5D30" w14:textId="77777777" w:rsidR="008C34DB" w:rsidRDefault="00CC7DEB">
            <w:r>
              <w:rPr>
                <w:sz w:val="19"/>
              </w:rPr>
              <w:t>Fase 0 — Arquitectura y Diseño</w:t>
            </w:r>
          </w:p>
        </w:tc>
      </w:tr>
      <w:tr w:rsidR="008C34DB" w14:paraId="7FE7A2BD" w14:textId="77777777">
        <w:trPr>
          <w:jc w:val="center"/>
        </w:trPr>
        <w:tc>
          <w:tcPr>
            <w:tcW w:w="2436" w:type="dxa"/>
            <w:shd w:val="clear" w:color="auto" w:fill="FFFFFF"/>
          </w:tcPr>
          <w:p w14:paraId="77257C91" w14:textId="77777777" w:rsidR="008C34DB" w:rsidRDefault="00CC7DEB">
            <w:r>
              <w:rPr>
                <w:sz w:val="19"/>
              </w:rPr>
              <w:t xml:space="preserve">Horizonte 2 — Piloto </w:t>
            </w:r>
            <w:r>
              <w:rPr>
                <w:sz w:val="19"/>
              </w:rPr>
              <w:t>operativo</w:t>
            </w:r>
          </w:p>
        </w:tc>
        <w:tc>
          <w:tcPr>
            <w:tcW w:w="2436" w:type="dxa"/>
            <w:shd w:val="clear" w:color="auto" w:fill="FFFFFF"/>
          </w:tcPr>
          <w:p w14:paraId="7428B63E" w14:textId="77777777" w:rsidR="008C34DB" w:rsidRDefault="00CC7DEB">
            <w:r>
              <w:rPr>
                <w:sz w:val="19"/>
              </w:rPr>
              <w:t>Meses 4-9</w:t>
            </w:r>
          </w:p>
        </w:tc>
        <w:tc>
          <w:tcPr>
            <w:tcW w:w="2436" w:type="dxa"/>
            <w:shd w:val="clear" w:color="auto" w:fill="FFFFFF"/>
          </w:tcPr>
          <w:p w14:paraId="58E45432" w14:textId="77777777" w:rsidR="008C34DB" w:rsidRDefault="00CC7DEB">
            <w:r>
              <w:rPr>
                <w:sz w:val="19"/>
              </w:rPr>
              <w:t>App Ciudadana, Motor de Correlación (DBSCAN), integración INT-04</w:t>
            </w:r>
          </w:p>
        </w:tc>
        <w:tc>
          <w:tcPr>
            <w:tcW w:w="2436" w:type="dxa"/>
            <w:shd w:val="clear" w:color="auto" w:fill="FFFFFF"/>
          </w:tcPr>
          <w:p w14:paraId="4A7EDCC1" w14:textId="77777777" w:rsidR="008C34DB" w:rsidRDefault="00CC7DEB">
            <w:r>
              <w:rPr>
                <w:sz w:val="19"/>
              </w:rPr>
              <w:t>Fase 1 — Piloto Lima (SJL, Ate, El Agustino)</w:t>
            </w:r>
          </w:p>
        </w:tc>
      </w:tr>
      <w:tr w:rsidR="008C34DB" w14:paraId="5DDE8FFB" w14:textId="77777777">
        <w:trPr>
          <w:jc w:val="center"/>
        </w:trPr>
        <w:tc>
          <w:tcPr>
            <w:tcW w:w="2436" w:type="dxa"/>
            <w:shd w:val="clear" w:color="auto" w:fill="F2F2F2"/>
          </w:tcPr>
          <w:p w14:paraId="745B2990" w14:textId="77777777" w:rsidR="008C34DB" w:rsidRDefault="00CC7DEB">
            <w:r>
              <w:rPr>
                <w:sz w:val="19"/>
              </w:rPr>
              <w:lastRenderedPageBreak/>
              <w:t>Horizonte 3 — Escalamiento</w:t>
            </w:r>
          </w:p>
        </w:tc>
        <w:tc>
          <w:tcPr>
            <w:tcW w:w="2436" w:type="dxa"/>
            <w:shd w:val="clear" w:color="auto" w:fill="F2F2F2"/>
          </w:tcPr>
          <w:p w14:paraId="685671B8" w14:textId="77777777" w:rsidR="008C34DB" w:rsidRDefault="00CC7DEB">
            <w:r>
              <w:rPr>
                <w:sz w:val="19"/>
              </w:rPr>
              <w:t>Meses 10-24</w:t>
            </w:r>
          </w:p>
        </w:tc>
        <w:tc>
          <w:tcPr>
            <w:tcW w:w="2436" w:type="dxa"/>
            <w:shd w:val="clear" w:color="auto" w:fill="F2F2F2"/>
          </w:tcPr>
          <w:p w14:paraId="57559C26" w14:textId="77777777" w:rsidR="008C34DB" w:rsidRDefault="00CC7DEB">
            <w:r>
              <w:rPr>
                <w:sz w:val="19"/>
              </w:rPr>
              <w:t xml:space="preserve">Geocercas INT-06 en 43 distritos, gobernanza consolidada (Fase G), </w:t>
            </w:r>
            <w:r>
              <w:rPr>
                <w:sz w:val="19"/>
              </w:rPr>
              <w:t>evaluación nacional</w:t>
            </w:r>
          </w:p>
        </w:tc>
        <w:tc>
          <w:tcPr>
            <w:tcW w:w="2436" w:type="dxa"/>
            <w:shd w:val="clear" w:color="auto" w:fill="F2F2F2"/>
          </w:tcPr>
          <w:p w14:paraId="0A5444C2" w14:textId="77777777" w:rsidR="008C34DB" w:rsidRDefault="00CC7DEB">
            <w:r>
              <w:rPr>
                <w:sz w:val="19"/>
              </w:rPr>
              <w:t>Fase 2 — Despliegue Regional / Fase 3 — Evaluación Nacional</w:t>
            </w:r>
          </w:p>
        </w:tc>
      </w:tr>
    </w:tbl>
    <w:p w14:paraId="3E46714B" w14:textId="77777777" w:rsidR="008C34DB" w:rsidRDefault="008C34DB"/>
    <w:p w14:paraId="2F750D4F" w14:textId="77777777" w:rsidR="008C34DB" w:rsidRDefault="00CC7DEB">
      <w:pPr>
        <w:pStyle w:val="Ttulo1"/>
      </w:pPr>
      <w:r>
        <w:rPr>
          <w:color w:val="1F3864"/>
        </w:rPr>
        <w:t>8. Decisiones de Arquitectura Confirmadas en Fase F</w:t>
      </w:r>
    </w:p>
    <w:p w14:paraId="388C58FB" w14:textId="77777777" w:rsidR="008C34DB" w:rsidRDefault="00CC7DEB">
      <w:r>
        <w:t>Se registran las decisiones de arquitectura (Architecture Decision Records) que quedan cerradas o formalmente pendientes a</w:t>
      </w:r>
      <w:r>
        <w:t>l aprobar esta versión final del ADD, conforme al Step 6 de la Fase 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8C34DB" w14:paraId="76D311D0" w14:textId="77777777">
        <w:trPr>
          <w:tblHeader/>
          <w:jc w:val="center"/>
        </w:trPr>
        <w:tc>
          <w:tcPr>
            <w:tcW w:w="3249" w:type="dxa"/>
            <w:shd w:val="clear" w:color="auto" w:fill="1F3864"/>
          </w:tcPr>
          <w:p w14:paraId="7B3E6162" w14:textId="77777777" w:rsidR="008C34DB" w:rsidRDefault="00CC7DEB"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w="3249" w:type="dxa"/>
            <w:shd w:val="clear" w:color="auto" w:fill="1F3864"/>
          </w:tcPr>
          <w:p w14:paraId="232AE264" w14:textId="77777777" w:rsidR="008C34DB" w:rsidRDefault="00CC7DEB"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w="3249" w:type="dxa"/>
            <w:shd w:val="clear" w:color="auto" w:fill="1F3864"/>
          </w:tcPr>
          <w:p w14:paraId="3F3BDE7C" w14:textId="77777777" w:rsidR="008C34DB" w:rsidRDefault="00CC7DEB"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8C34DB" w14:paraId="44739CC9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1A5F3F71" w14:textId="77777777" w:rsidR="008C34DB" w:rsidRDefault="00CC7DEB">
            <w:r>
              <w:rPr>
                <w:sz w:val="19"/>
              </w:rPr>
              <w:t>Eliminación de Blockchain KSI</w:t>
            </w:r>
          </w:p>
        </w:tc>
        <w:tc>
          <w:tcPr>
            <w:tcW w:w="3249" w:type="dxa"/>
            <w:shd w:val="clear" w:color="auto" w:fill="F2F2F2"/>
          </w:tcPr>
          <w:p w14:paraId="531194A9" w14:textId="77777777" w:rsidR="008C34DB" w:rsidRDefault="00CC7DEB">
            <w:r>
              <w:rPr>
                <w:sz w:val="19"/>
              </w:rPr>
              <w:t>✔</w:t>
            </w:r>
            <w:r>
              <w:rPr>
                <w:sz w:val="19"/>
              </w:rPr>
              <w:t xml:space="preserve"> Cerrada (irreversible)</w:t>
            </w:r>
          </w:p>
        </w:tc>
        <w:tc>
          <w:tcPr>
            <w:tcW w:w="3249" w:type="dxa"/>
            <w:shd w:val="clear" w:color="auto" w:fill="F2F2F2"/>
          </w:tcPr>
          <w:p w14:paraId="64810397" w14:textId="77777777" w:rsidR="008C34DB" w:rsidRDefault="00CC7DEB">
            <w:r>
              <w:rPr>
                <w:sz w:val="19"/>
              </w:rPr>
              <w:t>Integridad garantizada por SHA-256 en log_auditoria (append-only) + AES-256, conforme al MÓDULO C.2</w:t>
            </w:r>
          </w:p>
        </w:tc>
      </w:tr>
      <w:tr w:rsidR="008C34DB" w14:paraId="168961A2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22529833" w14:textId="77777777" w:rsidR="008C34DB" w:rsidRDefault="00CC7DEB">
            <w:r>
              <w:rPr>
                <w:sz w:val="19"/>
              </w:rPr>
              <w:t xml:space="preserve">ε </w:t>
            </w:r>
            <w:r>
              <w:rPr>
                <w:sz w:val="19"/>
              </w:rPr>
              <w:t>adaptativo en DBSCAN por tipo de zona (ADR-09)</w:t>
            </w:r>
          </w:p>
        </w:tc>
        <w:tc>
          <w:tcPr>
            <w:tcW w:w="3249" w:type="dxa"/>
            <w:shd w:val="clear" w:color="auto" w:fill="FFFFFF"/>
          </w:tcPr>
          <w:p w14:paraId="55A59373" w14:textId="77777777" w:rsidR="008C34DB" w:rsidRDefault="00CC7DEB">
            <w:r>
              <w:rPr>
                <w:sz w:val="19"/>
              </w:rPr>
              <w:t>✔</w:t>
            </w:r>
            <w:r>
              <w:rPr>
                <w:sz w:val="19"/>
              </w:rPr>
              <w:t xml:space="preserve"> Cerrada</w:t>
            </w:r>
          </w:p>
        </w:tc>
        <w:tc>
          <w:tcPr>
            <w:tcW w:w="3249" w:type="dxa"/>
            <w:shd w:val="clear" w:color="auto" w:fill="FFFFFF"/>
          </w:tcPr>
          <w:p w14:paraId="4C168216" w14:textId="77777777" w:rsidR="008C34DB" w:rsidRDefault="00CC7DEB">
            <w:r>
              <w:rPr>
                <w:sz w:val="19"/>
              </w:rPr>
              <w:t>Zona radial ε=0.5km Haversine; corredor lineal ε=0.3km sobre grafo vial (ORS + NetworkX); zona mixta ε=0.4km</w:t>
            </w:r>
          </w:p>
        </w:tc>
      </w:tr>
      <w:tr w:rsidR="008C34DB" w14:paraId="483E6F73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2F733CF3" w14:textId="77777777" w:rsidR="008C34DB" w:rsidRDefault="00CC7DEB">
            <w:r>
              <w:rPr>
                <w:sz w:val="19"/>
              </w:rPr>
              <w:t xml:space="preserve">Anonimato estructural obligatorio (vs. anonimato opcional de precedentes como el CUD/app </w:t>
            </w:r>
            <w:r>
              <w:rPr>
                <w:sz w:val="19"/>
              </w:rPr>
              <w:t>1818)</w:t>
            </w:r>
          </w:p>
        </w:tc>
        <w:tc>
          <w:tcPr>
            <w:tcW w:w="3249" w:type="dxa"/>
            <w:shd w:val="clear" w:color="auto" w:fill="F2F2F2"/>
          </w:tcPr>
          <w:p w14:paraId="72F5F97C" w14:textId="77777777" w:rsidR="008C34DB" w:rsidRDefault="00CC7DEB">
            <w:r>
              <w:rPr>
                <w:sz w:val="19"/>
              </w:rPr>
              <w:t>✔</w:t>
            </w:r>
            <w:r>
              <w:rPr>
                <w:sz w:val="19"/>
              </w:rPr>
              <w:t xml:space="preserve"> Cerrada</w:t>
            </w:r>
          </w:p>
        </w:tc>
        <w:tc>
          <w:tcPr>
            <w:tcW w:w="3249" w:type="dxa"/>
            <w:shd w:val="clear" w:color="auto" w:fill="F2F2F2"/>
          </w:tcPr>
          <w:p w14:paraId="617107A0" w14:textId="77777777" w:rsidR="008C34DB" w:rsidRDefault="00CC7DEB">
            <w:r>
              <w:rPr>
                <w:sz w:val="19"/>
              </w:rPr>
              <w:t>Diferenciador consciente frente a antecedentes nacionales (MÓDULO ANT.1)</w:t>
            </w:r>
          </w:p>
        </w:tc>
      </w:tr>
      <w:tr w:rsidR="008C34DB" w14:paraId="680E4C87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1E465EF4" w14:textId="77777777" w:rsidR="008C34DB" w:rsidRDefault="00CC7DEB">
            <w:r>
              <w:rPr>
                <w:sz w:val="19"/>
              </w:rPr>
              <w:t>Relación con Observatorio del Crimen PNP (INT-07)</w:t>
            </w:r>
          </w:p>
        </w:tc>
        <w:tc>
          <w:tcPr>
            <w:tcW w:w="3249" w:type="dxa"/>
            <w:shd w:val="clear" w:color="auto" w:fill="FFFFFF"/>
          </w:tcPr>
          <w:p w14:paraId="0CB577C2" w14:textId="77777777" w:rsidR="008C34DB" w:rsidRDefault="00CC7DEB">
            <w:r>
              <w:rPr>
                <w:sz w:val="19"/>
              </w:rPr>
              <w:t>⏳</w:t>
            </w:r>
            <w:r>
              <w:rPr>
                <w:sz w:val="19"/>
              </w:rPr>
              <w:t xml:space="preserve"> Pendiente — condición de entrada a la Fase 1</w:t>
            </w:r>
          </w:p>
        </w:tc>
        <w:tc>
          <w:tcPr>
            <w:tcW w:w="3249" w:type="dxa"/>
            <w:shd w:val="clear" w:color="auto" w:fill="FFFFFF"/>
          </w:tcPr>
          <w:p w14:paraId="28BFFB09" w14:textId="77777777" w:rsidR="008C34DB" w:rsidRDefault="00CC7DEB">
            <w:r>
              <w:rPr>
                <w:sz w:val="19"/>
              </w:rPr>
              <w:t xml:space="preserve">Debe resolverse como integración autorizada o deslinde </w:t>
            </w:r>
            <w:r>
              <w:rPr>
                <w:sz w:val="19"/>
              </w:rPr>
              <w:t>explícito antes del cierre del Mes 3 (MÓDULO K)</w:t>
            </w:r>
          </w:p>
        </w:tc>
      </w:tr>
      <w:tr w:rsidR="008C34DB" w14:paraId="5A196149" w14:textId="77777777">
        <w:trPr>
          <w:jc w:val="center"/>
        </w:trPr>
        <w:tc>
          <w:tcPr>
            <w:tcW w:w="3249" w:type="dxa"/>
            <w:shd w:val="clear" w:color="auto" w:fill="F2F2F2"/>
          </w:tcPr>
          <w:p w14:paraId="079AC318" w14:textId="77777777" w:rsidR="008C34DB" w:rsidRDefault="00CC7DEB">
            <w:r>
              <w:rPr>
                <w:sz w:val="19"/>
              </w:rPr>
              <w:t>Relación con Programa Asyste (INT-08)</w:t>
            </w:r>
          </w:p>
        </w:tc>
        <w:tc>
          <w:tcPr>
            <w:tcW w:w="3249" w:type="dxa"/>
            <w:shd w:val="clear" w:color="auto" w:fill="F2F2F2"/>
          </w:tcPr>
          <w:p w14:paraId="573B2059" w14:textId="77777777" w:rsidR="008C34DB" w:rsidRDefault="00CC7DEB">
            <w:r>
              <w:rPr>
                <w:sz w:val="19"/>
              </w:rPr>
              <w:t>⏳</w:t>
            </w:r>
            <w:r>
              <w:rPr>
                <w:sz w:val="19"/>
              </w:rPr>
              <w:t xml:space="preserve"> Pendiente — condición de entrada a la Fase 1</w:t>
            </w:r>
          </w:p>
        </w:tc>
        <w:tc>
          <w:tcPr>
            <w:tcW w:w="3249" w:type="dxa"/>
            <w:shd w:val="clear" w:color="auto" w:fill="F2F2F2"/>
          </w:tcPr>
          <w:p w14:paraId="1254CBC1" w14:textId="77777777" w:rsidR="008C34DB" w:rsidRDefault="00CC7DEB">
            <w:r>
              <w:rPr>
                <w:sz w:val="19"/>
              </w:rPr>
              <w:t>Solo viable si no compromete el anonimato estructural (MÓDULO C.3)</w:t>
            </w:r>
          </w:p>
        </w:tc>
      </w:tr>
      <w:tr w:rsidR="008C34DB" w14:paraId="19179243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1AB613E0" w14:textId="77777777" w:rsidR="008C34DB" w:rsidRDefault="00CC7DEB">
            <w:r>
              <w:rPr>
                <w:sz w:val="19"/>
              </w:rPr>
              <w:t xml:space="preserve">No adopción de VPC nativa de AWS ni patrones estándar </w:t>
            </w:r>
            <w:r>
              <w:rPr>
                <w:sz w:val="19"/>
              </w:rPr>
              <w:t>Multi-AZ/Auto Scaling</w:t>
            </w:r>
          </w:p>
        </w:tc>
        <w:tc>
          <w:tcPr>
            <w:tcW w:w="3249" w:type="dxa"/>
            <w:shd w:val="clear" w:color="auto" w:fill="FFFFFF"/>
          </w:tcPr>
          <w:p w14:paraId="5625307F" w14:textId="77777777" w:rsidR="008C34DB" w:rsidRDefault="00CC7DEB">
            <w:r>
              <w:rPr>
                <w:sz w:val="19"/>
              </w:rPr>
              <w:t>✔</w:t>
            </w:r>
            <w:r>
              <w:rPr>
                <w:sz w:val="19"/>
              </w:rPr>
              <w:t xml:space="preserve"> Cerrada, documentada como decisión consciente</w:t>
            </w:r>
          </w:p>
        </w:tc>
        <w:tc>
          <w:tcPr>
            <w:tcW w:w="3249" w:type="dxa"/>
            <w:shd w:val="clear" w:color="auto" w:fill="FFFFFF"/>
          </w:tcPr>
          <w:p w14:paraId="6BC253D9" w14:textId="77777777" w:rsidR="008C34DB" w:rsidRDefault="00CC7DEB">
            <w:r>
              <w:rPr>
                <w:sz w:val="19"/>
              </w:rPr>
              <w:t>Arquitectura híbrida desacoplada vía Kafka en su lugar (MÓDULO J.6)</w:t>
            </w:r>
          </w:p>
        </w:tc>
      </w:tr>
    </w:tbl>
    <w:p w14:paraId="3852D381" w14:textId="77777777" w:rsidR="008C34DB" w:rsidRDefault="008C34DB"/>
    <w:p w14:paraId="5C88DA6C" w14:textId="77777777" w:rsidR="008C34DB" w:rsidRDefault="00CC7DEB">
      <w:pPr>
        <w:pStyle w:val="Ttulo1"/>
      </w:pPr>
      <w:r>
        <w:rPr>
          <w:color w:val="1F3864"/>
        </w:rPr>
        <w:t>9. Verificación de Consistencia y Gaps Remanentes</w:t>
      </w:r>
    </w:p>
    <w:p w14:paraId="093043EB" w14:textId="77777777" w:rsidR="008C34DB" w:rsidRDefault="00CC7DEB">
      <w:r>
        <w:t xml:space="preserve">Revisión final contra las ocho Reglas de Consistencia </w:t>
      </w:r>
      <w:r>
        <w:t>Crítica del MÓDULO Z-RESUMEN del Prompt Maestro, previa a la aprobación de esta versión del ADD: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8C34DB" w14:paraId="4C1B32E6" w14:textId="77777777">
        <w:trPr>
          <w:tblHeader/>
          <w:jc w:val="center"/>
        </w:trPr>
        <w:tc>
          <w:tcPr>
            <w:tcW w:w="4873" w:type="dxa"/>
            <w:shd w:val="clear" w:color="auto" w:fill="1F3864"/>
          </w:tcPr>
          <w:p w14:paraId="1BAA4A51" w14:textId="77777777" w:rsidR="008C34DB" w:rsidRDefault="00CC7DEB">
            <w:r>
              <w:rPr>
                <w:b/>
                <w:color w:val="FFFFFF"/>
                <w:sz w:val="19"/>
              </w:rPr>
              <w:t>Regla Z-RESUMEN</w:t>
            </w:r>
          </w:p>
        </w:tc>
        <w:tc>
          <w:tcPr>
            <w:tcW w:w="4873" w:type="dxa"/>
            <w:shd w:val="clear" w:color="auto" w:fill="1F3864"/>
          </w:tcPr>
          <w:p w14:paraId="6EF1C4E3" w14:textId="77777777" w:rsidR="008C34DB" w:rsidRDefault="00CC7DEB">
            <w:r>
              <w:rPr>
                <w:b/>
                <w:color w:val="FFFFFF"/>
                <w:sz w:val="19"/>
              </w:rPr>
              <w:t>Verificación al cierre de Fase F</w:t>
            </w:r>
          </w:p>
        </w:tc>
      </w:tr>
      <w:tr w:rsidR="008C34DB" w14:paraId="2E84A31C" w14:textId="77777777">
        <w:trPr>
          <w:jc w:val="center"/>
        </w:trPr>
        <w:tc>
          <w:tcPr>
            <w:tcW w:w="4873" w:type="dxa"/>
            <w:shd w:val="clear" w:color="auto" w:fill="F2F2F2"/>
          </w:tcPr>
          <w:p w14:paraId="4A7C73E7" w14:textId="77777777" w:rsidR="008C34DB" w:rsidRDefault="00CC7DEB">
            <w:r>
              <w:rPr>
                <w:sz w:val="19"/>
              </w:rPr>
              <w:t>1. Definición de Clúster idéntica en B, F e I</w:t>
            </w:r>
          </w:p>
        </w:tc>
        <w:tc>
          <w:tcPr>
            <w:tcW w:w="4873" w:type="dxa"/>
            <w:shd w:val="clear" w:color="auto" w:fill="F2F2F2"/>
          </w:tcPr>
          <w:p w14:paraId="2377304C" w14:textId="77777777" w:rsidR="008C34DB" w:rsidRDefault="00CC7DEB">
            <w:r>
              <w:rPr>
                <w:sz w:val="19"/>
              </w:rPr>
              <w:t>Conforme</w:t>
            </w:r>
          </w:p>
        </w:tc>
      </w:tr>
      <w:tr w:rsidR="008C34DB" w14:paraId="78EC3ADC" w14:textId="77777777">
        <w:trPr>
          <w:jc w:val="center"/>
        </w:trPr>
        <w:tc>
          <w:tcPr>
            <w:tcW w:w="4873" w:type="dxa"/>
            <w:shd w:val="clear" w:color="auto" w:fill="FFFFFF"/>
          </w:tcPr>
          <w:p w14:paraId="3172384C" w14:textId="77777777" w:rsidR="008C34DB" w:rsidRDefault="00CC7DEB">
            <w:r>
              <w:rPr>
                <w:sz w:val="19"/>
              </w:rPr>
              <w:lastRenderedPageBreak/>
              <w:t>2. Puntuaciones de scoring solo en MÓDULO F</w:t>
            </w:r>
          </w:p>
        </w:tc>
        <w:tc>
          <w:tcPr>
            <w:tcW w:w="4873" w:type="dxa"/>
            <w:shd w:val="clear" w:color="auto" w:fill="FFFFFF"/>
          </w:tcPr>
          <w:p w14:paraId="05E68E42" w14:textId="77777777" w:rsidR="008C34DB" w:rsidRDefault="00CC7DEB">
            <w:r>
              <w:rPr>
                <w:sz w:val="19"/>
              </w:rPr>
              <w:t>Conforme</w:t>
            </w:r>
          </w:p>
        </w:tc>
      </w:tr>
      <w:tr w:rsidR="008C34DB" w14:paraId="6B47B308" w14:textId="77777777">
        <w:trPr>
          <w:jc w:val="center"/>
        </w:trPr>
        <w:tc>
          <w:tcPr>
            <w:tcW w:w="4873" w:type="dxa"/>
            <w:shd w:val="clear" w:color="auto" w:fill="F2F2F2"/>
          </w:tcPr>
          <w:p w14:paraId="199B15AA" w14:textId="77777777" w:rsidR="008C34DB" w:rsidRDefault="00CC7DEB">
            <w:r>
              <w:rPr>
                <w:sz w:val="19"/>
              </w:rPr>
              <w:t>3. log_auditoria: solo eventos de E.10, solo Oficial de Seguridad y Administrador</w:t>
            </w:r>
          </w:p>
        </w:tc>
        <w:tc>
          <w:tcPr>
            <w:tcW w:w="4873" w:type="dxa"/>
            <w:shd w:val="clear" w:color="auto" w:fill="F2F2F2"/>
          </w:tcPr>
          <w:p w14:paraId="6D9AEB74" w14:textId="77777777" w:rsidR="008C34DB" w:rsidRDefault="00CC7DEB">
            <w:r>
              <w:rPr>
                <w:sz w:val="19"/>
              </w:rPr>
              <w:t>Conforme</w:t>
            </w:r>
          </w:p>
        </w:tc>
      </w:tr>
      <w:tr w:rsidR="008C34DB" w14:paraId="033BCB77" w14:textId="77777777">
        <w:trPr>
          <w:jc w:val="center"/>
        </w:trPr>
        <w:tc>
          <w:tcPr>
            <w:tcW w:w="4873" w:type="dxa"/>
            <w:shd w:val="clear" w:color="auto" w:fill="FFFFFF"/>
          </w:tcPr>
          <w:p w14:paraId="38AC1758" w14:textId="77777777" w:rsidR="008C34DB" w:rsidRDefault="00CC7DEB">
            <w:r>
              <w:rPr>
                <w:sz w:val="19"/>
              </w:rPr>
              <w:t>4. tipo_mecanismo_alerta limitado a REPORTE_INDIVIDUAL / CLUSTER / MANUAL</w:t>
            </w:r>
          </w:p>
        </w:tc>
        <w:tc>
          <w:tcPr>
            <w:tcW w:w="4873" w:type="dxa"/>
            <w:shd w:val="clear" w:color="auto" w:fill="FFFFFF"/>
          </w:tcPr>
          <w:p w14:paraId="3D0851ED" w14:textId="77777777" w:rsidR="008C34DB" w:rsidRDefault="00CC7DEB">
            <w:r>
              <w:rPr>
                <w:sz w:val="19"/>
              </w:rPr>
              <w:t>Conforme</w:t>
            </w:r>
          </w:p>
        </w:tc>
      </w:tr>
      <w:tr w:rsidR="008C34DB" w14:paraId="37C9FAB6" w14:textId="77777777">
        <w:trPr>
          <w:jc w:val="center"/>
        </w:trPr>
        <w:tc>
          <w:tcPr>
            <w:tcW w:w="4873" w:type="dxa"/>
            <w:shd w:val="clear" w:color="auto" w:fill="F2F2F2"/>
          </w:tcPr>
          <w:p w14:paraId="27F949F5" w14:textId="77777777" w:rsidR="008C34DB" w:rsidRDefault="00CC7DEB">
            <w:r>
              <w:rPr>
                <w:sz w:val="19"/>
              </w:rPr>
              <w:t>5. TRI solo con fecha_despacho_confirmado no nula</w:t>
            </w:r>
          </w:p>
        </w:tc>
        <w:tc>
          <w:tcPr>
            <w:tcW w:w="4873" w:type="dxa"/>
            <w:shd w:val="clear" w:color="auto" w:fill="F2F2F2"/>
          </w:tcPr>
          <w:p w14:paraId="2196F88D" w14:textId="77777777" w:rsidR="008C34DB" w:rsidRDefault="00CC7DEB">
            <w:r>
              <w:rPr>
                <w:sz w:val="19"/>
              </w:rPr>
              <w:t>Conforme</w:t>
            </w:r>
          </w:p>
        </w:tc>
      </w:tr>
      <w:tr w:rsidR="008C34DB" w14:paraId="12524904" w14:textId="77777777">
        <w:trPr>
          <w:jc w:val="center"/>
        </w:trPr>
        <w:tc>
          <w:tcPr>
            <w:tcW w:w="4873" w:type="dxa"/>
            <w:shd w:val="clear" w:color="auto" w:fill="FFFFFF"/>
          </w:tcPr>
          <w:p w14:paraId="5AA3E884" w14:textId="77777777" w:rsidR="008C34DB" w:rsidRDefault="00CC7DEB">
            <w:r>
              <w:rPr>
                <w:sz w:val="19"/>
              </w:rPr>
              <w:t xml:space="preserve">6. </w:t>
            </w:r>
            <w:r>
              <w:rPr>
                <w:sz w:val="19"/>
              </w:rPr>
              <w:t>corredor_vial_id como única FK de corredores</w:t>
            </w:r>
          </w:p>
        </w:tc>
        <w:tc>
          <w:tcPr>
            <w:tcW w:w="4873" w:type="dxa"/>
            <w:shd w:val="clear" w:color="auto" w:fill="FFFFFF"/>
          </w:tcPr>
          <w:p w14:paraId="5D1BE5F8" w14:textId="77777777" w:rsidR="008C34DB" w:rsidRDefault="00CC7DEB">
            <w:r>
              <w:rPr>
                <w:sz w:val="19"/>
              </w:rPr>
              <w:t>Conforme</w:t>
            </w:r>
          </w:p>
        </w:tc>
      </w:tr>
      <w:tr w:rsidR="008C34DB" w14:paraId="3403F2AF" w14:textId="77777777">
        <w:trPr>
          <w:jc w:val="center"/>
        </w:trPr>
        <w:tc>
          <w:tcPr>
            <w:tcW w:w="4873" w:type="dxa"/>
            <w:shd w:val="clear" w:color="auto" w:fill="F2F2F2"/>
          </w:tcPr>
          <w:p w14:paraId="79C7E3D5" w14:textId="77777777" w:rsidR="008C34DB" w:rsidRDefault="00CC7DEB">
            <w:r>
              <w:rPr>
                <w:sz w:val="19"/>
              </w:rPr>
              <w:t>7. Roles de lectura de log_auditoria (nunca el Analista)</w:t>
            </w:r>
          </w:p>
        </w:tc>
        <w:tc>
          <w:tcPr>
            <w:tcW w:w="4873" w:type="dxa"/>
            <w:shd w:val="clear" w:color="auto" w:fill="F2F2F2"/>
          </w:tcPr>
          <w:p w14:paraId="047C6A3A" w14:textId="77777777" w:rsidR="008C34DB" w:rsidRDefault="00CC7DEB">
            <w:r>
              <w:rPr>
                <w:sz w:val="19"/>
              </w:rPr>
              <w:t>Conforme</w:t>
            </w:r>
          </w:p>
        </w:tc>
      </w:tr>
      <w:tr w:rsidR="008C34DB" w14:paraId="120CDD30" w14:textId="77777777">
        <w:trPr>
          <w:jc w:val="center"/>
        </w:trPr>
        <w:tc>
          <w:tcPr>
            <w:tcW w:w="4873" w:type="dxa"/>
            <w:shd w:val="clear" w:color="auto" w:fill="FFFFFF"/>
          </w:tcPr>
          <w:p w14:paraId="16820595" w14:textId="77777777" w:rsidR="008C34DB" w:rsidRDefault="00CC7DEB">
            <w:r>
              <w:rPr>
                <w:sz w:val="19"/>
              </w:rPr>
              <w:t>8. ms-sanitizer único con permiso de escritura en MinIO</w:t>
            </w:r>
          </w:p>
        </w:tc>
        <w:tc>
          <w:tcPr>
            <w:tcW w:w="4873" w:type="dxa"/>
            <w:shd w:val="clear" w:color="auto" w:fill="FFFFFF"/>
          </w:tcPr>
          <w:p w14:paraId="151CEF16" w14:textId="77777777" w:rsidR="008C34DB" w:rsidRDefault="00CC7DEB">
            <w:r>
              <w:rPr>
                <w:sz w:val="19"/>
              </w:rPr>
              <w:t>Conforme</w:t>
            </w:r>
          </w:p>
        </w:tc>
      </w:tr>
    </w:tbl>
    <w:p w14:paraId="128E24C6" w14:textId="77777777" w:rsidR="008C34DB" w:rsidRDefault="008C34DB"/>
    <w:p w14:paraId="72258B74" w14:textId="77777777" w:rsidR="008C34DB" w:rsidRDefault="00CC7DEB">
      <w:r>
        <w:t xml:space="preserve">Gap remanente principal: la arquitectura tecnológica y de </w:t>
      </w:r>
      <w:r>
        <w:t>integraciones no puede considerarse cerrada al 100% mientras INT-07 e INT-08 permanezcan sin decisión formal, dado que ambas afectan directamente el MÓDULO K (Integraciones Autorizadas) y, potencialmente, el modelo de datos si se habilita un cruce agregado</w:t>
      </w:r>
      <w:r>
        <w:t xml:space="preserve"> con Asyste.</w:t>
      </w:r>
    </w:p>
    <w:p w14:paraId="2563E4F1" w14:textId="77777777" w:rsidR="008C34DB" w:rsidRDefault="00CC7DEB">
      <w:pPr>
        <w:pStyle w:val="Ttulo1"/>
      </w:pPr>
      <w:r>
        <w:rPr>
          <w:color w:val="1F3864"/>
        </w:rPr>
        <w:t>10. Conclusión y Aprobación</w:t>
      </w:r>
    </w:p>
    <w:p w14:paraId="0452B883" w14:textId="77777777" w:rsidR="008C34DB" w:rsidRDefault="00CC7DEB">
      <w:r>
        <w:t>El presente Architecture Definition Document, Versión 1.0, consolida en un solo artefacto las cuatro arquitecturas de dominio de CTOS-EXT-TRANSP junto con las decisiones de transición confirmadas en la Fase F, sirvi</w:t>
      </w:r>
      <w:r>
        <w:t>endo como línea base aprobada para la ejecución del Implementation and Migration Plan (F-IMP-001) y para la gobernanza de la implementación (Fase G).</w:t>
      </w:r>
    </w:p>
    <w:p w14:paraId="747D2D96" w14:textId="77777777" w:rsidR="008C34DB" w:rsidRDefault="00CC7DEB">
      <w:r>
        <w:rPr>
          <w:i/>
        </w:rPr>
        <w:t>Supuestos asumidos: la resolución formal de INT-07 e INT-08 se documenta aquí como pendiente crítico, no c</w:t>
      </w:r>
      <w:r>
        <w:rPr>
          <w:i/>
        </w:rPr>
        <w:t>omo vacío de arquitectura, conforme al Módulo 0.3 del Prompt Maestro; los montos y fechas de referencia provienen de F-IMP-001 y deben mantenerse sincronizados ante cualquier cambio de cronograma.</w:t>
      </w:r>
    </w:p>
    <w:sectPr w:rsidR="008C34D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34DB"/>
    <w:rsid w:val="00AA1D8D"/>
    <w:rsid w:val="00B47730"/>
    <w:rsid w:val="00CB0664"/>
    <w:rsid w:val="00CC7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EFE6188"/>
  <w14:defaultImageDpi w14:val="300"/>
  <w15:docId w15:val="{5B8B60DA-DC4D-4C7F-861D-D2B4F3C2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2080</Words>
  <Characters>11442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ALEXIS VIDARTE CHUQUE</cp:lastModifiedBy>
  <cp:revision>2</cp:revision>
  <dcterms:created xsi:type="dcterms:W3CDTF">2026-07-03T22:42:00Z</dcterms:created>
  <dcterms:modified xsi:type="dcterms:W3CDTF">2026-07-03T22:42:00Z</dcterms:modified>
  <cp:category/>
</cp:coreProperties>
</file>