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0221" w14:textId="77777777" w:rsidR="00D859C3" w:rsidRDefault="00240F9F">
      <w:pPr>
        <w:jc w:val="center"/>
      </w:pPr>
      <w:r>
        <w:rPr>
          <w:b/>
          <w:color w:val="B00000"/>
          <w:sz w:val="20"/>
        </w:rPr>
        <w:t>CLASIFICACIÓN: RESERVADO — Uso interno PNP / Equipos de arquitectura</w:t>
      </w:r>
    </w:p>
    <w:p w14:paraId="510F8467" w14:textId="77777777" w:rsidR="00D859C3" w:rsidRDefault="00D859C3"/>
    <w:p w14:paraId="5B574A25" w14:textId="77777777" w:rsidR="00D859C3" w:rsidRDefault="00240F9F">
      <w:pPr>
        <w:jc w:val="center"/>
      </w:pPr>
      <w:r>
        <w:rPr>
          <w:b/>
          <w:color w:val="1F3A5F"/>
          <w:sz w:val="44"/>
        </w:rPr>
        <w:t>ARCHITECTURE REQUIREMENTS SPECIFICATION</w:t>
      </w:r>
    </w:p>
    <w:p w14:paraId="3EC44868" w14:textId="77777777" w:rsidR="00D859C3" w:rsidRDefault="00240F9F">
      <w:pPr>
        <w:jc w:val="center"/>
      </w:pPr>
      <w:r>
        <w:rPr>
          <w:color w:val="404040"/>
          <w:sz w:val="28"/>
        </w:rPr>
        <w:t>Sección Tecnológica — Fase D: Arquitectura Tecnológica</w:t>
      </w:r>
    </w:p>
    <w:p w14:paraId="0B1A84E4" w14:textId="77777777" w:rsidR="00D859C3" w:rsidRDefault="00240F9F">
      <w:pPr>
        <w:jc w:val="center"/>
      </w:pPr>
      <w:r>
        <w:rPr>
          <w:i/>
          <w:sz w:val="24"/>
        </w:rPr>
        <w:t>CTOS-EXT-TRANSP v4.1 — Criminal Threat Operation System</w:t>
      </w:r>
      <w:r>
        <w:rPr>
          <w:i/>
          <w:sz w:val="24"/>
        </w:rPr>
        <w:br/>
        <w:t xml:space="preserve">Extorsión al Sector </w:t>
      </w:r>
      <w:r>
        <w:rPr>
          <w:i/>
          <w:sz w:val="24"/>
        </w:rPr>
        <w:t>Transporte — Lima Metropolitana</w:t>
      </w:r>
    </w:p>
    <w:p w14:paraId="1368E0C5" w14:textId="77777777" w:rsidR="00D859C3" w:rsidRDefault="00D859C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95"/>
        <w:gridCol w:w="6435"/>
      </w:tblGrid>
      <w:tr w:rsidR="00D859C3" w14:paraId="1658BE43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3983930C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07AD1705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D859C3" w14:paraId="7119CFAC" w14:textId="77777777">
        <w:trPr>
          <w:jc w:val="center"/>
        </w:trPr>
        <w:tc>
          <w:tcPr>
            <w:tcW w:w="2268" w:type="dxa"/>
          </w:tcPr>
          <w:p w14:paraId="6587C097" w14:textId="77777777" w:rsidR="00D859C3" w:rsidRDefault="00240F9F">
            <w:r>
              <w:rPr>
                <w:sz w:val="18"/>
              </w:rPr>
              <w:t>Documento</w:t>
            </w:r>
          </w:p>
        </w:tc>
        <w:tc>
          <w:tcPr>
            <w:tcW w:w="6803" w:type="dxa"/>
          </w:tcPr>
          <w:p w14:paraId="23F46029" w14:textId="77777777" w:rsidR="00D859C3" w:rsidRDefault="00240F9F">
            <w:r>
              <w:rPr>
                <w:sz w:val="18"/>
              </w:rPr>
              <w:t>Architecture Requirements Specification — Sección Tecnológica (Fase D)</w:t>
            </w:r>
          </w:p>
        </w:tc>
      </w:tr>
      <w:tr w:rsidR="00D859C3" w14:paraId="0FBD5C64" w14:textId="77777777">
        <w:trPr>
          <w:jc w:val="center"/>
        </w:trPr>
        <w:tc>
          <w:tcPr>
            <w:tcW w:w="2268" w:type="dxa"/>
          </w:tcPr>
          <w:p w14:paraId="0640DDF8" w14:textId="77777777" w:rsidR="00D859C3" w:rsidRDefault="00240F9F">
            <w:r>
              <w:rPr>
                <w:sz w:val="18"/>
              </w:rPr>
              <w:t>Sistema</w:t>
            </w:r>
          </w:p>
        </w:tc>
        <w:tc>
          <w:tcPr>
            <w:tcW w:w="6803" w:type="dxa"/>
          </w:tcPr>
          <w:p w14:paraId="0190168A" w14:textId="77777777" w:rsidR="00D859C3" w:rsidRDefault="00240F9F">
            <w:r>
              <w:rPr>
                <w:sz w:val="18"/>
              </w:rPr>
              <w:t>CTOS-EXT-TRANSP v4.1 — Criminal Threat Operation System (módulo del programa SIDPE)</w:t>
            </w:r>
          </w:p>
        </w:tc>
      </w:tr>
      <w:tr w:rsidR="00D859C3" w14:paraId="290DBD1E" w14:textId="77777777">
        <w:trPr>
          <w:jc w:val="center"/>
        </w:trPr>
        <w:tc>
          <w:tcPr>
            <w:tcW w:w="2268" w:type="dxa"/>
          </w:tcPr>
          <w:p w14:paraId="6E8E1AE7" w14:textId="77777777" w:rsidR="00D859C3" w:rsidRDefault="00240F9F">
            <w:r>
              <w:rPr>
                <w:sz w:val="18"/>
              </w:rPr>
              <w:t>Organización</w:t>
            </w:r>
          </w:p>
        </w:tc>
        <w:tc>
          <w:tcPr>
            <w:tcW w:w="6803" w:type="dxa"/>
          </w:tcPr>
          <w:p w14:paraId="5CAB0C8F" w14:textId="77777777" w:rsidR="00D859C3" w:rsidRDefault="00240F9F">
            <w:r>
              <w:rPr>
                <w:sz w:val="18"/>
              </w:rPr>
              <w:t xml:space="preserve">Policía </w:t>
            </w:r>
            <w:r>
              <w:rPr>
                <w:sz w:val="18"/>
              </w:rPr>
              <w:t>Nacional del Perú (PNP) — Dirección de Inteligencia (DIRIN)</w:t>
            </w:r>
          </w:p>
        </w:tc>
      </w:tr>
      <w:tr w:rsidR="00D859C3" w14:paraId="1DA72315" w14:textId="77777777">
        <w:trPr>
          <w:jc w:val="center"/>
        </w:trPr>
        <w:tc>
          <w:tcPr>
            <w:tcW w:w="2268" w:type="dxa"/>
          </w:tcPr>
          <w:p w14:paraId="0F1CE259" w14:textId="77777777" w:rsidR="00D859C3" w:rsidRDefault="00240F9F">
            <w:r>
              <w:rPr>
                <w:sz w:val="18"/>
              </w:rPr>
              <w:t>Marco de referencia</w:t>
            </w:r>
          </w:p>
        </w:tc>
        <w:tc>
          <w:tcPr>
            <w:tcW w:w="6803" w:type="dxa"/>
          </w:tcPr>
          <w:p w14:paraId="62241785" w14:textId="77777777" w:rsidR="00D859C3" w:rsidRDefault="00240F9F">
            <w:r>
              <w:rPr>
                <w:sz w:val="18"/>
              </w:rPr>
              <w:t>TOGAF 9.2 — ADM Fase D</w:t>
            </w:r>
          </w:p>
        </w:tc>
      </w:tr>
      <w:tr w:rsidR="00D859C3" w14:paraId="5493DB2D" w14:textId="77777777">
        <w:trPr>
          <w:jc w:val="center"/>
        </w:trPr>
        <w:tc>
          <w:tcPr>
            <w:tcW w:w="2268" w:type="dxa"/>
          </w:tcPr>
          <w:p w14:paraId="2FF9A755" w14:textId="77777777" w:rsidR="00D859C3" w:rsidRDefault="00240F9F">
            <w:r>
              <w:rPr>
                <w:sz w:val="18"/>
              </w:rPr>
              <w:t>Zona de aplicación</w:t>
            </w:r>
          </w:p>
        </w:tc>
        <w:tc>
          <w:tcPr>
            <w:tcW w:w="6803" w:type="dxa"/>
          </w:tcPr>
          <w:p w14:paraId="17954564" w14:textId="77777777" w:rsidR="00D859C3" w:rsidRDefault="00240F9F">
            <w:r>
              <w:rPr>
                <w:sz w:val="18"/>
              </w:rPr>
              <w:t>Fase 1 (Piloto): San Juan de Lurigancho, Ate, El Agustino</w:t>
            </w:r>
          </w:p>
        </w:tc>
      </w:tr>
      <w:tr w:rsidR="00D859C3" w14:paraId="06693700" w14:textId="77777777">
        <w:trPr>
          <w:jc w:val="center"/>
        </w:trPr>
        <w:tc>
          <w:tcPr>
            <w:tcW w:w="2268" w:type="dxa"/>
          </w:tcPr>
          <w:p w14:paraId="474C42FC" w14:textId="77777777" w:rsidR="00D859C3" w:rsidRDefault="00240F9F">
            <w:r>
              <w:rPr>
                <w:sz w:val="18"/>
              </w:rPr>
              <w:t>Clasificación</w:t>
            </w:r>
          </w:p>
        </w:tc>
        <w:tc>
          <w:tcPr>
            <w:tcW w:w="6803" w:type="dxa"/>
          </w:tcPr>
          <w:p w14:paraId="53B29E21" w14:textId="77777777" w:rsidR="00D859C3" w:rsidRDefault="00240F9F">
            <w:r>
              <w:rPr>
                <w:sz w:val="18"/>
              </w:rPr>
              <w:t>RESERVADO — Uso interno PNP / Equipos de arquitectura</w:t>
            </w:r>
          </w:p>
        </w:tc>
      </w:tr>
      <w:tr w:rsidR="00D859C3" w14:paraId="0A7672BC" w14:textId="77777777">
        <w:trPr>
          <w:jc w:val="center"/>
        </w:trPr>
        <w:tc>
          <w:tcPr>
            <w:tcW w:w="2268" w:type="dxa"/>
          </w:tcPr>
          <w:p w14:paraId="0D6FBAC4" w14:textId="77777777" w:rsidR="00D859C3" w:rsidRDefault="00240F9F">
            <w:r>
              <w:rPr>
                <w:sz w:val="18"/>
              </w:rPr>
              <w:t>Vers</w:t>
            </w:r>
            <w:r>
              <w:rPr>
                <w:sz w:val="18"/>
              </w:rPr>
              <w:t>ión del documento</w:t>
            </w:r>
          </w:p>
        </w:tc>
        <w:tc>
          <w:tcPr>
            <w:tcW w:w="6803" w:type="dxa"/>
          </w:tcPr>
          <w:p w14:paraId="125CBAC9" w14:textId="77777777" w:rsidR="00D859C3" w:rsidRDefault="00240F9F">
            <w:r>
              <w:rPr>
                <w:sz w:val="18"/>
              </w:rPr>
              <w:t>v1.0</w:t>
            </w:r>
          </w:p>
        </w:tc>
      </w:tr>
    </w:tbl>
    <w:p w14:paraId="7D1C553C" w14:textId="77777777" w:rsidR="00D859C3" w:rsidRDefault="00240F9F">
      <w:r>
        <w:br w:type="page"/>
      </w:r>
    </w:p>
    <w:p w14:paraId="42FECED1" w14:textId="77777777" w:rsidR="00D859C3" w:rsidRDefault="00240F9F">
      <w:pPr>
        <w:pStyle w:val="Ttulo1"/>
      </w:pPr>
      <w:r>
        <w:rPr>
          <w:color w:val="1F3A5F"/>
        </w:rPr>
        <w:lastRenderedPageBreak/>
        <w:t>1. Introducción</w:t>
      </w:r>
    </w:p>
    <w:p w14:paraId="4450F0AE" w14:textId="77777777" w:rsidR="00D859C3" w:rsidRDefault="00240F9F">
      <w:r>
        <w:t xml:space="preserve">Esta Especificación de Requisitos de Arquitectura, Sección Tecnológica, documenta los resultados del análisis de brechas tecnológicas (Gap Analysis) realizado para CTOS-EXT-TRANSP v4.1, los requisitos heredados de </w:t>
      </w:r>
      <w:r>
        <w:t>las fases de Arquitectura de Negocio y de Sistemas de Información (Datos y Aplicaciones), y los requisitos tecnológicos actualizados derivados específicamente de la Fase D del ADM TOGAF 9.2. El propósito de este documento es asegurar trazabilidad entre las</w:t>
      </w:r>
      <w:r>
        <w:t xml:space="preserve"> brechas identificadas, los requisitos formales y los componentes candidatos del Architecture Roadmap (Entregable 6).</w:t>
      </w:r>
    </w:p>
    <w:p w14:paraId="702E2B5C" w14:textId="77777777" w:rsidR="00D859C3" w:rsidRDefault="00240F9F">
      <w:pPr>
        <w:pStyle w:val="Ttulo1"/>
      </w:pPr>
      <w:r>
        <w:rPr>
          <w:color w:val="1F3A5F"/>
        </w:rPr>
        <w:t>2. Resultados del Gap Analysis (Análisis de Brechas Tecnológicas)</w:t>
      </w:r>
    </w:p>
    <w:p w14:paraId="364254B2" w14:textId="77777777" w:rsidR="00D859C3" w:rsidRDefault="00240F9F">
      <w:r>
        <w:t>El Gap Analysis compara el estado tecnológico Baseline con la Arquitectu</w:t>
      </w:r>
      <w:r>
        <w:t>ra Target, identificando las brechas que deben cerrarse para que CTOS-EXT-TRANSP v4.1 opere conforme a las especificaciones de la Fase 1 (Piloto). Cada brecha se califica por su impacto (crítico, alto, medio) y por su urgencia, y se ubica en un horizonte t</w:t>
      </w:r>
      <w:r>
        <w:t>emporal alineado al Plan de Implementación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4"/>
        <w:gridCol w:w="1521"/>
        <w:gridCol w:w="1596"/>
        <w:gridCol w:w="1985"/>
        <w:gridCol w:w="909"/>
        <w:gridCol w:w="891"/>
        <w:gridCol w:w="1004"/>
      </w:tblGrid>
      <w:tr w:rsidR="00D859C3" w14:paraId="503E77C0" w14:textId="77777777">
        <w:trPr>
          <w:jc w:val="center"/>
        </w:trPr>
        <w:tc>
          <w:tcPr>
            <w:tcW w:w="964" w:type="dxa"/>
            <w:shd w:val="clear" w:color="auto" w:fill="1F3A5F"/>
          </w:tcPr>
          <w:p w14:paraId="29B7F646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F3A5F"/>
          </w:tcPr>
          <w:p w14:paraId="116FAB75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Brecha</w:t>
            </w:r>
          </w:p>
        </w:tc>
        <w:tc>
          <w:tcPr>
            <w:tcW w:w="1984" w:type="dxa"/>
            <w:shd w:val="clear" w:color="auto" w:fill="1F3A5F"/>
          </w:tcPr>
          <w:p w14:paraId="04115AAF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w="3005" w:type="dxa"/>
            <w:shd w:val="clear" w:color="auto" w:fill="1F3A5F"/>
          </w:tcPr>
          <w:p w14:paraId="28D0A160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1020" w:type="dxa"/>
            <w:shd w:val="clear" w:color="auto" w:fill="1F3A5F"/>
          </w:tcPr>
          <w:p w14:paraId="66CBA362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907" w:type="dxa"/>
            <w:shd w:val="clear" w:color="auto" w:fill="1F3A5F"/>
          </w:tcPr>
          <w:p w14:paraId="2D47D9B1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Urgencia</w:t>
            </w:r>
          </w:p>
        </w:tc>
        <w:tc>
          <w:tcPr>
            <w:tcW w:w="1077" w:type="dxa"/>
            <w:shd w:val="clear" w:color="auto" w:fill="1F3A5F"/>
          </w:tcPr>
          <w:p w14:paraId="38773524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Horizonte</w:t>
            </w:r>
          </w:p>
        </w:tc>
      </w:tr>
      <w:tr w:rsidR="00D859C3" w14:paraId="1DB31126" w14:textId="77777777">
        <w:trPr>
          <w:jc w:val="center"/>
        </w:trPr>
        <w:tc>
          <w:tcPr>
            <w:tcW w:w="964" w:type="dxa"/>
          </w:tcPr>
          <w:p w14:paraId="0784DA25" w14:textId="77777777" w:rsidR="00D859C3" w:rsidRDefault="00240F9F">
            <w:r>
              <w:rPr>
                <w:sz w:val="18"/>
              </w:rPr>
              <w:t>BRE-01</w:t>
            </w:r>
          </w:p>
        </w:tc>
        <w:tc>
          <w:tcPr>
            <w:tcW w:w="1814" w:type="dxa"/>
          </w:tcPr>
          <w:p w14:paraId="0EB1654E" w14:textId="77777777" w:rsidR="00D859C3" w:rsidRDefault="00240F9F">
            <w:r>
              <w:rPr>
                <w:sz w:val="18"/>
              </w:rPr>
              <w:t>Canal digital de reporte anónimo</w:t>
            </w:r>
          </w:p>
        </w:tc>
        <w:tc>
          <w:tcPr>
            <w:tcW w:w="1984" w:type="dxa"/>
          </w:tcPr>
          <w:p w14:paraId="46882D17" w14:textId="77777777" w:rsidR="00D859C3" w:rsidRDefault="00240F9F">
            <w:r>
              <w:rPr>
                <w:sz w:val="18"/>
              </w:rPr>
              <w:t>No existe</w:t>
            </w:r>
          </w:p>
        </w:tc>
        <w:tc>
          <w:tcPr>
            <w:tcW w:w="3005" w:type="dxa"/>
          </w:tcPr>
          <w:p w14:paraId="71369755" w14:textId="77777777" w:rsidR="00D859C3" w:rsidRDefault="00240F9F">
            <w:r>
              <w:rPr>
                <w:sz w:val="18"/>
              </w:rPr>
              <w:t>App Ciudadana (Reporte Mínimo y Reporte Completo) + Portal Web + Chatbot WhatsApp</w:t>
            </w:r>
          </w:p>
        </w:tc>
        <w:tc>
          <w:tcPr>
            <w:tcW w:w="1020" w:type="dxa"/>
          </w:tcPr>
          <w:p w14:paraId="565878C3" w14:textId="77777777" w:rsidR="00D859C3" w:rsidRDefault="00240F9F">
            <w:r>
              <w:rPr>
                <w:sz w:val="18"/>
              </w:rPr>
              <w:t>CRÍTICO</w:t>
            </w:r>
          </w:p>
        </w:tc>
        <w:tc>
          <w:tcPr>
            <w:tcW w:w="907" w:type="dxa"/>
          </w:tcPr>
          <w:p w14:paraId="1B1DA570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5B606FEF" w14:textId="77777777" w:rsidR="00D859C3" w:rsidRDefault="00240F9F">
            <w:r>
              <w:rPr>
                <w:sz w:val="18"/>
              </w:rPr>
              <w:t>Meses 0–4</w:t>
            </w:r>
          </w:p>
        </w:tc>
      </w:tr>
      <w:tr w:rsidR="00D859C3" w14:paraId="6E7D62AE" w14:textId="77777777">
        <w:trPr>
          <w:jc w:val="center"/>
        </w:trPr>
        <w:tc>
          <w:tcPr>
            <w:tcW w:w="964" w:type="dxa"/>
          </w:tcPr>
          <w:p w14:paraId="79A592CD" w14:textId="77777777" w:rsidR="00D859C3" w:rsidRDefault="00240F9F">
            <w:r>
              <w:rPr>
                <w:sz w:val="18"/>
              </w:rPr>
              <w:t>BRE-02</w:t>
            </w:r>
          </w:p>
        </w:tc>
        <w:tc>
          <w:tcPr>
            <w:tcW w:w="1814" w:type="dxa"/>
          </w:tcPr>
          <w:p w14:paraId="5FFDC4EC" w14:textId="77777777" w:rsidR="00D859C3" w:rsidRDefault="00240F9F">
            <w:r>
              <w:rPr>
                <w:sz w:val="18"/>
              </w:rPr>
              <w:t>Pipeline de Sanitización EXIF</w:t>
            </w:r>
          </w:p>
        </w:tc>
        <w:tc>
          <w:tcPr>
            <w:tcW w:w="1984" w:type="dxa"/>
          </w:tcPr>
          <w:p w14:paraId="257874B7" w14:textId="77777777" w:rsidR="00D859C3" w:rsidRDefault="00240F9F">
            <w:r>
              <w:rPr>
                <w:sz w:val="18"/>
              </w:rPr>
              <w:t>Inexistente — metadatos identificatorios no eliminados</w:t>
            </w:r>
          </w:p>
        </w:tc>
        <w:tc>
          <w:tcPr>
            <w:tcW w:w="3005" w:type="dxa"/>
          </w:tcPr>
          <w:p w14:paraId="1922684D" w14:textId="77777777" w:rsidR="00D859C3" w:rsidRDefault="00240F9F">
            <w:r>
              <w:rPr>
                <w:sz w:val="18"/>
              </w:rPr>
              <w:t>ms-sanitizer (Pillow + ExifTool) con mínimo 2 réplicas e interruptor de circuito de 10s</w:t>
            </w:r>
          </w:p>
        </w:tc>
        <w:tc>
          <w:tcPr>
            <w:tcW w:w="1020" w:type="dxa"/>
          </w:tcPr>
          <w:p w14:paraId="580800F4" w14:textId="77777777" w:rsidR="00D859C3" w:rsidRDefault="00240F9F">
            <w:r>
              <w:rPr>
                <w:sz w:val="18"/>
              </w:rPr>
              <w:t>CRÍTICO</w:t>
            </w:r>
          </w:p>
        </w:tc>
        <w:tc>
          <w:tcPr>
            <w:tcW w:w="907" w:type="dxa"/>
          </w:tcPr>
          <w:p w14:paraId="46196635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5772E9BA" w14:textId="77777777" w:rsidR="00D859C3" w:rsidRDefault="00240F9F">
            <w:r>
              <w:rPr>
                <w:sz w:val="18"/>
              </w:rPr>
              <w:t>Meses 0–3</w:t>
            </w:r>
          </w:p>
        </w:tc>
      </w:tr>
      <w:tr w:rsidR="00D859C3" w14:paraId="23D0A73E" w14:textId="77777777">
        <w:trPr>
          <w:jc w:val="center"/>
        </w:trPr>
        <w:tc>
          <w:tcPr>
            <w:tcW w:w="964" w:type="dxa"/>
          </w:tcPr>
          <w:p w14:paraId="5B3F8C72" w14:textId="77777777" w:rsidR="00D859C3" w:rsidRDefault="00240F9F">
            <w:r>
              <w:rPr>
                <w:sz w:val="18"/>
              </w:rPr>
              <w:t>BRE-03</w:t>
            </w:r>
          </w:p>
        </w:tc>
        <w:tc>
          <w:tcPr>
            <w:tcW w:w="1814" w:type="dxa"/>
          </w:tcPr>
          <w:p w14:paraId="2FFBC629" w14:textId="77777777" w:rsidR="00D859C3" w:rsidRDefault="00240F9F">
            <w:r>
              <w:rPr>
                <w:sz w:val="18"/>
              </w:rPr>
              <w:t xml:space="preserve">Base de datos </w:t>
            </w:r>
            <w:r>
              <w:rPr>
                <w:sz w:val="18"/>
              </w:rPr>
              <w:t>geoespacial centralizada</w:t>
            </w:r>
          </w:p>
        </w:tc>
        <w:tc>
          <w:tcPr>
            <w:tcW w:w="1984" w:type="dxa"/>
          </w:tcPr>
          <w:p w14:paraId="68EDD714" w14:textId="77777777" w:rsidR="00D859C3" w:rsidRDefault="00240F9F">
            <w:r>
              <w:rPr>
                <w:sz w:val="18"/>
              </w:rPr>
              <w:t>Archivos locales / sin capacidades geoespaciales</w:t>
            </w:r>
          </w:p>
        </w:tc>
        <w:tc>
          <w:tcPr>
            <w:tcW w:w="3005" w:type="dxa"/>
          </w:tcPr>
          <w:p w14:paraId="0760FF59" w14:textId="77777777" w:rsidR="00D859C3" w:rsidRDefault="00240F9F">
            <w:r>
              <w:rPr>
                <w:sz w:val="18"/>
              </w:rPr>
              <w:t>PostgreSQL 15.x + PostGIS 3.3.x on-premise con esquema completo de datos</w:t>
            </w:r>
          </w:p>
        </w:tc>
        <w:tc>
          <w:tcPr>
            <w:tcW w:w="1020" w:type="dxa"/>
          </w:tcPr>
          <w:p w14:paraId="2F30AE15" w14:textId="77777777" w:rsidR="00D859C3" w:rsidRDefault="00240F9F">
            <w:r>
              <w:rPr>
                <w:sz w:val="18"/>
              </w:rPr>
              <w:t>CRÍTICO</w:t>
            </w:r>
          </w:p>
        </w:tc>
        <w:tc>
          <w:tcPr>
            <w:tcW w:w="907" w:type="dxa"/>
          </w:tcPr>
          <w:p w14:paraId="799330AB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1EBF168B" w14:textId="77777777" w:rsidR="00D859C3" w:rsidRDefault="00240F9F">
            <w:r>
              <w:rPr>
                <w:sz w:val="18"/>
              </w:rPr>
              <w:t>Meses 0–3</w:t>
            </w:r>
          </w:p>
        </w:tc>
      </w:tr>
      <w:tr w:rsidR="00D859C3" w14:paraId="60E8B7C2" w14:textId="77777777">
        <w:trPr>
          <w:jc w:val="center"/>
        </w:trPr>
        <w:tc>
          <w:tcPr>
            <w:tcW w:w="964" w:type="dxa"/>
          </w:tcPr>
          <w:p w14:paraId="16ACB9B6" w14:textId="77777777" w:rsidR="00D859C3" w:rsidRDefault="00240F9F">
            <w:r>
              <w:rPr>
                <w:sz w:val="18"/>
              </w:rPr>
              <w:t>BRE-04</w:t>
            </w:r>
          </w:p>
        </w:tc>
        <w:tc>
          <w:tcPr>
            <w:tcW w:w="1814" w:type="dxa"/>
          </w:tcPr>
          <w:p w14:paraId="7B5D39D4" w14:textId="77777777" w:rsidR="00D859C3" w:rsidRDefault="00240F9F">
            <w:r>
              <w:rPr>
                <w:sz w:val="18"/>
              </w:rPr>
              <w:t>Motor de Correlación y microservicios</w:t>
            </w:r>
          </w:p>
        </w:tc>
        <w:tc>
          <w:tcPr>
            <w:tcW w:w="1984" w:type="dxa"/>
          </w:tcPr>
          <w:p w14:paraId="42807B7E" w14:textId="77777777" w:rsidR="00D859C3" w:rsidRDefault="00240F9F">
            <w:r>
              <w:rPr>
                <w:sz w:val="18"/>
              </w:rPr>
              <w:t>Sin Motor de Correlación ni microservici</w:t>
            </w:r>
            <w:r>
              <w:rPr>
                <w:sz w:val="18"/>
              </w:rPr>
              <w:t>os</w:t>
            </w:r>
          </w:p>
        </w:tc>
        <w:tc>
          <w:tcPr>
            <w:tcW w:w="3005" w:type="dxa"/>
          </w:tcPr>
          <w:p w14:paraId="560E65D1" w14:textId="77777777" w:rsidR="00D859C3" w:rsidRDefault="00240F9F">
            <w:r>
              <w:rPr>
                <w:sz w:val="18"/>
              </w:rPr>
              <w:t>Nueve microservicios desplegados en Kubernetes 1.29.x (de ms-ingestor a ms-comms-bridge)</w:t>
            </w:r>
          </w:p>
        </w:tc>
        <w:tc>
          <w:tcPr>
            <w:tcW w:w="1020" w:type="dxa"/>
          </w:tcPr>
          <w:p w14:paraId="0164E2FD" w14:textId="77777777" w:rsidR="00D859C3" w:rsidRDefault="00240F9F">
            <w:r>
              <w:rPr>
                <w:sz w:val="18"/>
              </w:rPr>
              <w:t>CRÍTICO</w:t>
            </w:r>
          </w:p>
        </w:tc>
        <w:tc>
          <w:tcPr>
            <w:tcW w:w="907" w:type="dxa"/>
          </w:tcPr>
          <w:p w14:paraId="1664B225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3012EBB1" w14:textId="77777777" w:rsidR="00D859C3" w:rsidRDefault="00240F9F">
            <w:r>
              <w:rPr>
                <w:sz w:val="18"/>
              </w:rPr>
              <w:t>Meses 0–6</w:t>
            </w:r>
          </w:p>
        </w:tc>
      </w:tr>
      <w:tr w:rsidR="00D859C3" w14:paraId="6235D8A9" w14:textId="77777777">
        <w:trPr>
          <w:jc w:val="center"/>
        </w:trPr>
        <w:tc>
          <w:tcPr>
            <w:tcW w:w="964" w:type="dxa"/>
          </w:tcPr>
          <w:p w14:paraId="5ADE767D" w14:textId="77777777" w:rsidR="00D859C3" w:rsidRDefault="00240F9F">
            <w:r>
              <w:rPr>
                <w:sz w:val="18"/>
              </w:rPr>
              <w:t>BRE-05</w:t>
            </w:r>
          </w:p>
        </w:tc>
        <w:tc>
          <w:tcPr>
            <w:tcW w:w="1814" w:type="dxa"/>
          </w:tcPr>
          <w:p w14:paraId="237475E0" w14:textId="77777777" w:rsidR="00D859C3" w:rsidRDefault="00240F9F">
            <w:r>
              <w:rPr>
                <w:sz w:val="18"/>
              </w:rPr>
              <w:t>Bus de eventos (mensajería asíncrona)</w:t>
            </w:r>
          </w:p>
        </w:tc>
        <w:tc>
          <w:tcPr>
            <w:tcW w:w="1984" w:type="dxa"/>
          </w:tcPr>
          <w:p w14:paraId="45DACB65" w14:textId="77777777" w:rsidR="00D859C3" w:rsidRDefault="00240F9F">
            <w:r>
              <w:rPr>
                <w:sz w:val="18"/>
              </w:rPr>
              <w:t>Integraciones punto a punto o manuales</w:t>
            </w:r>
          </w:p>
        </w:tc>
        <w:tc>
          <w:tcPr>
            <w:tcW w:w="3005" w:type="dxa"/>
          </w:tcPr>
          <w:p w14:paraId="75B9C44B" w14:textId="77777777" w:rsidR="00D859C3" w:rsidRDefault="00240F9F">
            <w:r>
              <w:rPr>
                <w:sz w:val="18"/>
              </w:rPr>
              <w:t xml:space="preserve">Apache Kafka 3.6.x + Zookeeper con tópicos de </w:t>
            </w:r>
            <w:r>
              <w:rPr>
                <w:sz w:val="18"/>
              </w:rPr>
              <w:t>reporte y de alerta emitida</w:t>
            </w:r>
          </w:p>
        </w:tc>
        <w:tc>
          <w:tcPr>
            <w:tcW w:w="1020" w:type="dxa"/>
          </w:tcPr>
          <w:p w14:paraId="72AC72F2" w14:textId="77777777" w:rsidR="00D859C3" w:rsidRDefault="00240F9F">
            <w:r>
              <w:rPr>
                <w:sz w:val="18"/>
              </w:rPr>
              <w:t>ALTO</w:t>
            </w:r>
          </w:p>
        </w:tc>
        <w:tc>
          <w:tcPr>
            <w:tcW w:w="907" w:type="dxa"/>
          </w:tcPr>
          <w:p w14:paraId="5CC297F0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304BACED" w14:textId="77777777" w:rsidR="00D859C3" w:rsidRDefault="00240F9F">
            <w:r>
              <w:rPr>
                <w:sz w:val="18"/>
              </w:rPr>
              <w:t>Meses 0–4</w:t>
            </w:r>
          </w:p>
        </w:tc>
      </w:tr>
      <w:tr w:rsidR="00D859C3" w14:paraId="5EA8B234" w14:textId="77777777">
        <w:trPr>
          <w:jc w:val="center"/>
        </w:trPr>
        <w:tc>
          <w:tcPr>
            <w:tcW w:w="964" w:type="dxa"/>
          </w:tcPr>
          <w:p w14:paraId="46C5C00F" w14:textId="77777777" w:rsidR="00D859C3" w:rsidRDefault="00240F9F">
            <w:r>
              <w:rPr>
                <w:sz w:val="18"/>
              </w:rPr>
              <w:t>BRE-06</w:t>
            </w:r>
          </w:p>
        </w:tc>
        <w:tc>
          <w:tcPr>
            <w:tcW w:w="1814" w:type="dxa"/>
          </w:tcPr>
          <w:p w14:paraId="2B65D22C" w14:textId="77777777" w:rsidR="00D859C3" w:rsidRDefault="00240F9F">
            <w:r>
              <w:rPr>
                <w:sz w:val="18"/>
              </w:rPr>
              <w:t>API Gateway y limitación de tasa</w:t>
            </w:r>
          </w:p>
        </w:tc>
        <w:tc>
          <w:tcPr>
            <w:tcW w:w="1984" w:type="dxa"/>
          </w:tcPr>
          <w:p w14:paraId="7C3CA9D6" w14:textId="77777777" w:rsidR="00D859C3" w:rsidRDefault="00240F9F">
            <w:r>
              <w:rPr>
                <w:sz w:val="18"/>
              </w:rPr>
              <w:t>Sin gateway de API ni control de tráfico</w:t>
            </w:r>
          </w:p>
        </w:tc>
        <w:tc>
          <w:tcPr>
            <w:tcW w:w="3005" w:type="dxa"/>
          </w:tcPr>
          <w:p w14:paraId="3E4C7E5D" w14:textId="77777777" w:rsidR="00D859C3" w:rsidRDefault="00240F9F">
            <w:r>
              <w:rPr>
                <w:sz w:val="18"/>
              </w:rPr>
              <w:t>Kong Gateway 3.6.x con rate limiting por token anónimo y firewall de aplicaciones web</w:t>
            </w:r>
          </w:p>
        </w:tc>
        <w:tc>
          <w:tcPr>
            <w:tcW w:w="1020" w:type="dxa"/>
          </w:tcPr>
          <w:p w14:paraId="179886EF" w14:textId="77777777" w:rsidR="00D859C3" w:rsidRDefault="00240F9F">
            <w:r>
              <w:rPr>
                <w:sz w:val="18"/>
              </w:rPr>
              <w:t>ALTO</w:t>
            </w:r>
          </w:p>
        </w:tc>
        <w:tc>
          <w:tcPr>
            <w:tcW w:w="907" w:type="dxa"/>
          </w:tcPr>
          <w:p w14:paraId="517D4DCC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4F1E762E" w14:textId="77777777" w:rsidR="00D859C3" w:rsidRDefault="00240F9F">
            <w:r>
              <w:rPr>
                <w:sz w:val="18"/>
              </w:rPr>
              <w:t>Meses 0–4</w:t>
            </w:r>
          </w:p>
        </w:tc>
      </w:tr>
      <w:tr w:rsidR="00D859C3" w14:paraId="3B109CAC" w14:textId="77777777">
        <w:trPr>
          <w:jc w:val="center"/>
        </w:trPr>
        <w:tc>
          <w:tcPr>
            <w:tcW w:w="964" w:type="dxa"/>
          </w:tcPr>
          <w:p w14:paraId="08C95986" w14:textId="77777777" w:rsidR="00D859C3" w:rsidRDefault="00240F9F">
            <w:r>
              <w:rPr>
                <w:sz w:val="18"/>
              </w:rPr>
              <w:t>BRE-07</w:t>
            </w:r>
          </w:p>
        </w:tc>
        <w:tc>
          <w:tcPr>
            <w:tcW w:w="1814" w:type="dxa"/>
          </w:tcPr>
          <w:p w14:paraId="2F7C1AFC" w14:textId="77777777" w:rsidR="00D859C3" w:rsidRDefault="00240F9F">
            <w:r>
              <w:rPr>
                <w:sz w:val="18"/>
              </w:rPr>
              <w:t>Detección automatizada de Clústeres de Extorsión Transporte</w:t>
            </w:r>
          </w:p>
        </w:tc>
        <w:tc>
          <w:tcPr>
            <w:tcW w:w="1984" w:type="dxa"/>
          </w:tcPr>
          <w:p w14:paraId="4723FCF4" w14:textId="77777777" w:rsidR="00D859C3" w:rsidRDefault="00240F9F">
            <w:r>
              <w:rPr>
                <w:sz w:val="18"/>
              </w:rPr>
              <w:t>Detección manual de patrones</w:t>
            </w:r>
          </w:p>
        </w:tc>
        <w:tc>
          <w:tcPr>
            <w:tcW w:w="3005" w:type="dxa"/>
          </w:tcPr>
          <w:p w14:paraId="4AABFA73" w14:textId="77777777" w:rsidR="00D859C3" w:rsidRDefault="00240F9F">
            <w:r>
              <w:rPr>
                <w:sz w:val="18"/>
              </w:rPr>
              <w:t>ms-geoanalytics: agrupamiento espacial radial y lineal sobre grafo vial</w:t>
            </w:r>
          </w:p>
        </w:tc>
        <w:tc>
          <w:tcPr>
            <w:tcW w:w="1020" w:type="dxa"/>
          </w:tcPr>
          <w:p w14:paraId="42B3F780" w14:textId="77777777" w:rsidR="00D859C3" w:rsidRDefault="00240F9F">
            <w:r>
              <w:rPr>
                <w:sz w:val="18"/>
              </w:rPr>
              <w:t>ALTO</w:t>
            </w:r>
          </w:p>
        </w:tc>
        <w:tc>
          <w:tcPr>
            <w:tcW w:w="907" w:type="dxa"/>
          </w:tcPr>
          <w:p w14:paraId="0D2ACEA8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3E46BEC0" w14:textId="77777777" w:rsidR="00D859C3" w:rsidRDefault="00240F9F">
            <w:r>
              <w:rPr>
                <w:sz w:val="18"/>
              </w:rPr>
              <w:t>Meses 3–6</w:t>
            </w:r>
          </w:p>
        </w:tc>
      </w:tr>
      <w:tr w:rsidR="00D859C3" w14:paraId="268A89F3" w14:textId="77777777">
        <w:trPr>
          <w:jc w:val="center"/>
        </w:trPr>
        <w:tc>
          <w:tcPr>
            <w:tcW w:w="964" w:type="dxa"/>
          </w:tcPr>
          <w:p w14:paraId="075752EC" w14:textId="77777777" w:rsidR="00D859C3" w:rsidRDefault="00240F9F">
            <w:r>
              <w:rPr>
                <w:sz w:val="18"/>
              </w:rPr>
              <w:t>BRE-08</w:t>
            </w:r>
          </w:p>
        </w:tc>
        <w:tc>
          <w:tcPr>
            <w:tcW w:w="1814" w:type="dxa"/>
          </w:tcPr>
          <w:p w14:paraId="3C14D272" w14:textId="77777777" w:rsidR="00D859C3" w:rsidRDefault="00240F9F">
            <w:r>
              <w:rPr>
                <w:sz w:val="18"/>
              </w:rPr>
              <w:t>Dashboard Táctico para Analistas de Inteligencia</w:t>
            </w:r>
          </w:p>
        </w:tc>
        <w:tc>
          <w:tcPr>
            <w:tcW w:w="1984" w:type="dxa"/>
          </w:tcPr>
          <w:p w14:paraId="05DA276D" w14:textId="77777777" w:rsidR="00D859C3" w:rsidRDefault="00240F9F">
            <w:r>
              <w:rPr>
                <w:sz w:val="18"/>
              </w:rPr>
              <w:t>Sin interfaz web d</w:t>
            </w:r>
            <w:r>
              <w:rPr>
                <w:sz w:val="18"/>
              </w:rPr>
              <w:t>e mando</w:t>
            </w:r>
          </w:p>
        </w:tc>
        <w:tc>
          <w:tcPr>
            <w:tcW w:w="3005" w:type="dxa"/>
          </w:tcPr>
          <w:p w14:paraId="1D272311" w14:textId="77777777" w:rsidR="00D859C3" w:rsidRDefault="00240F9F">
            <w:r>
              <w:rPr>
                <w:sz w:val="18"/>
              </w:rPr>
              <w:t>React 18.x + TypeScript 5.x + Vite 5.x, accesible solo desde Red Interna PNP / VPN</w:t>
            </w:r>
          </w:p>
        </w:tc>
        <w:tc>
          <w:tcPr>
            <w:tcW w:w="1020" w:type="dxa"/>
          </w:tcPr>
          <w:p w14:paraId="01790BEF" w14:textId="77777777" w:rsidR="00D859C3" w:rsidRDefault="00240F9F">
            <w:r>
              <w:rPr>
                <w:sz w:val="18"/>
              </w:rPr>
              <w:t>ALTO</w:t>
            </w:r>
          </w:p>
        </w:tc>
        <w:tc>
          <w:tcPr>
            <w:tcW w:w="907" w:type="dxa"/>
          </w:tcPr>
          <w:p w14:paraId="1BCB919D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6B9DF9F1" w14:textId="77777777" w:rsidR="00D859C3" w:rsidRDefault="00240F9F">
            <w:r>
              <w:rPr>
                <w:sz w:val="18"/>
              </w:rPr>
              <w:t>Meses 3–6</w:t>
            </w:r>
          </w:p>
        </w:tc>
      </w:tr>
      <w:tr w:rsidR="00D859C3" w14:paraId="32014505" w14:textId="77777777">
        <w:trPr>
          <w:jc w:val="center"/>
        </w:trPr>
        <w:tc>
          <w:tcPr>
            <w:tcW w:w="964" w:type="dxa"/>
          </w:tcPr>
          <w:p w14:paraId="2BDB0705" w14:textId="77777777" w:rsidR="00D859C3" w:rsidRDefault="00240F9F">
            <w:r>
              <w:rPr>
                <w:sz w:val="18"/>
              </w:rPr>
              <w:t>BRE-09</w:t>
            </w:r>
          </w:p>
        </w:tc>
        <w:tc>
          <w:tcPr>
            <w:tcW w:w="1814" w:type="dxa"/>
          </w:tcPr>
          <w:p w14:paraId="0CA91932" w14:textId="77777777" w:rsidR="00D859C3" w:rsidRDefault="00240F9F">
            <w:r>
              <w:rPr>
                <w:sz w:val="18"/>
              </w:rPr>
              <w:t>Registro de auditoría append-</w:t>
            </w:r>
            <w:r>
              <w:rPr>
                <w:sz w:val="18"/>
              </w:rPr>
              <w:lastRenderedPageBreak/>
              <w:t>only</w:t>
            </w:r>
          </w:p>
        </w:tc>
        <w:tc>
          <w:tcPr>
            <w:tcW w:w="1984" w:type="dxa"/>
          </w:tcPr>
          <w:p w14:paraId="4E38467D" w14:textId="77777777" w:rsidR="00D859C3" w:rsidRDefault="00240F9F">
            <w:r>
              <w:rPr>
                <w:sz w:val="18"/>
              </w:rPr>
              <w:lastRenderedPageBreak/>
              <w:t>Sin auditoría centralizada</w:t>
            </w:r>
          </w:p>
        </w:tc>
        <w:tc>
          <w:tcPr>
            <w:tcW w:w="3005" w:type="dxa"/>
          </w:tcPr>
          <w:p w14:paraId="5FF51382" w14:textId="77777777" w:rsidR="00D859C3" w:rsidRDefault="00240F9F">
            <w:r>
              <w:rPr>
                <w:sz w:val="18"/>
              </w:rPr>
              <w:t xml:space="preserve">Tabla de auditoría con 16 tipos de evento, </w:t>
            </w:r>
            <w:r>
              <w:rPr>
                <w:sz w:val="18"/>
              </w:rPr>
              <w:lastRenderedPageBreak/>
              <w:t xml:space="preserve">retención de 7 años, hash de </w:t>
            </w:r>
            <w:r>
              <w:rPr>
                <w:sz w:val="18"/>
              </w:rPr>
              <w:t>integridad</w:t>
            </w:r>
          </w:p>
        </w:tc>
        <w:tc>
          <w:tcPr>
            <w:tcW w:w="1020" w:type="dxa"/>
          </w:tcPr>
          <w:p w14:paraId="57FA43DB" w14:textId="77777777" w:rsidR="00D859C3" w:rsidRDefault="00240F9F">
            <w:r>
              <w:rPr>
                <w:sz w:val="18"/>
              </w:rPr>
              <w:lastRenderedPageBreak/>
              <w:t>CRÍTICO</w:t>
            </w:r>
          </w:p>
        </w:tc>
        <w:tc>
          <w:tcPr>
            <w:tcW w:w="907" w:type="dxa"/>
          </w:tcPr>
          <w:p w14:paraId="370A1C66" w14:textId="77777777" w:rsidR="00D859C3" w:rsidRDefault="00240F9F">
            <w:r>
              <w:rPr>
                <w:sz w:val="18"/>
              </w:rPr>
              <w:t>Alta</w:t>
            </w:r>
          </w:p>
        </w:tc>
        <w:tc>
          <w:tcPr>
            <w:tcW w:w="1077" w:type="dxa"/>
          </w:tcPr>
          <w:p w14:paraId="19F047DA" w14:textId="77777777" w:rsidR="00D859C3" w:rsidRDefault="00240F9F">
            <w:r>
              <w:rPr>
                <w:sz w:val="18"/>
              </w:rPr>
              <w:t>Meses 0–3</w:t>
            </w:r>
          </w:p>
        </w:tc>
      </w:tr>
      <w:tr w:rsidR="00D859C3" w14:paraId="79FB439D" w14:textId="77777777">
        <w:trPr>
          <w:jc w:val="center"/>
        </w:trPr>
        <w:tc>
          <w:tcPr>
            <w:tcW w:w="964" w:type="dxa"/>
          </w:tcPr>
          <w:p w14:paraId="75C1ADF3" w14:textId="77777777" w:rsidR="00D859C3" w:rsidRDefault="00240F9F">
            <w:r>
              <w:rPr>
                <w:sz w:val="18"/>
              </w:rPr>
              <w:t>BRE-10</w:t>
            </w:r>
          </w:p>
        </w:tc>
        <w:tc>
          <w:tcPr>
            <w:tcW w:w="1814" w:type="dxa"/>
          </w:tcPr>
          <w:p w14:paraId="223B3B04" w14:textId="77777777" w:rsidR="00D859C3" w:rsidRDefault="00240F9F">
            <w:r>
              <w:rPr>
                <w:sz w:val="18"/>
              </w:rPr>
              <w:t>Alertas de Patrullaje automatizadas con TRI medido</w:t>
            </w:r>
          </w:p>
        </w:tc>
        <w:tc>
          <w:tcPr>
            <w:tcW w:w="1984" w:type="dxa"/>
          </w:tcPr>
          <w:p w14:paraId="5553C61E" w14:textId="77777777" w:rsidR="00D859C3" w:rsidRDefault="00240F9F">
            <w:r>
              <w:rPr>
                <w:sz w:val="18"/>
              </w:rPr>
              <w:t>Alertas manuales sin tiempo de respuesta medido</w:t>
            </w:r>
          </w:p>
        </w:tc>
        <w:tc>
          <w:tcPr>
            <w:tcW w:w="3005" w:type="dxa"/>
          </w:tcPr>
          <w:p w14:paraId="09E4598C" w14:textId="77777777" w:rsidR="00D859C3" w:rsidRDefault="00240F9F">
            <w:r>
              <w:rPr>
                <w:sz w:val="18"/>
              </w:rPr>
              <w:t>ms-alerter + ms-comms-bridge: cálculo automático del indicador TRI</w:t>
            </w:r>
          </w:p>
        </w:tc>
        <w:tc>
          <w:tcPr>
            <w:tcW w:w="1020" w:type="dxa"/>
          </w:tcPr>
          <w:p w14:paraId="184C11E0" w14:textId="77777777" w:rsidR="00D859C3" w:rsidRDefault="00240F9F">
            <w:r>
              <w:rPr>
                <w:sz w:val="18"/>
              </w:rPr>
              <w:t>ALTO</w:t>
            </w:r>
          </w:p>
        </w:tc>
        <w:tc>
          <w:tcPr>
            <w:tcW w:w="907" w:type="dxa"/>
          </w:tcPr>
          <w:p w14:paraId="395672D3" w14:textId="77777777" w:rsidR="00D859C3" w:rsidRDefault="00240F9F">
            <w:r>
              <w:rPr>
                <w:sz w:val="18"/>
              </w:rPr>
              <w:t>Media</w:t>
            </w:r>
          </w:p>
        </w:tc>
        <w:tc>
          <w:tcPr>
            <w:tcW w:w="1077" w:type="dxa"/>
          </w:tcPr>
          <w:p w14:paraId="447FE830" w14:textId="77777777" w:rsidR="00D859C3" w:rsidRDefault="00240F9F">
            <w:r>
              <w:rPr>
                <w:sz w:val="18"/>
              </w:rPr>
              <w:t>Meses 3–6</w:t>
            </w:r>
          </w:p>
        </w:tc>
      </w:tr>
      <w:tr w:rsidR="00D859C3" w14:paraId="574A307C" w14:textId="77777777">
        <w:trPr>
          <w:jc w:val="center"/>
        </w:trPr>
        <w:tc>
          <w:tcPr>
            <w:tcW w:w="964" w:type="dxa"/>
          </w:tcPr>
          <w:p w14:paraId="375DD77F" w14:textId="77777777" w:rsidR="00D859C3" w:rsidRDefault="00240F9F">
            <w:r>
              <w:rPr>
                <w:sz w:val="18"/>
              </w:rPr>
              <w:t>BRE-11</w:t>
            </w:r>
          </w:p>
        </w:tc>
        <w:tc>
          <w:tcPr>
            <w:tcW w:w="1814" w:type="dxa"/>
          </w:tcPr>
          <w:p w14:paraId="2620E78C" w14:textId="77777777" w:rsidR="00D859C3" w:rsidRDefault="00240F9F">
            <w:r>
              <w:rPr>
                <w:sz w:val="18"/>
              </w:rPr>
              <w:t xml:space="preserve">Monitoreo y </w:t>
            </w:r>
            <w:r>
              <w:rPr>
                <w:sz w:val="18"/>
              </w:rPr>
              <w:t>observabilidad</w:t>
            </w:r>
          </w:p>
        </w:tc>
        <w:tc>
          <w:tcPr>
            <w:tcW w:w="1984" w:type="dxa"/>
          </w:tcPr>
          <w:p w14:paraId="575FB97A" w14:textId="77777777" w:rsidR="00D859C3" w:rsidRDefault="00240F9F">
            <w:r>
              <w:rPr>
                <w:sz w:val="18"/>
              </w:rPr>
              <w:t>Sin herramientas de monitoreo ni logging centralizado</w:t>
            </w:r>
          </w:p>
        </w:tc>
        <w:tc>
          <w:tcPr>
            <w:tcW w:w="3005" w:type="dxa"/>
          </w:tcPr>
          <w:p w14:paraId="0E5B7270" w14:textId="77777777" w:rsidR="00D859C3" w:rsidRDefault="00240F9F">
            <w:r>
              <w:rPr>
                <w:sz w:val="18"/>
              </w:rPr>
              <w:t>Prometheus + Grafana + ELK Stack para todos los microservicios</w:t>
            </w:r>
          </w:p>
        </w:tc>
        <w:tc>
          <w:tcPr>
            <w:tcW w:w="1020" w:type="dxa"/>
          </w:tcPr>
          <w:p w14:paraId="6541E27D" w14:textId="77777777" w:rsidR="00D859C3" w:rsidRDefault="00240F9F">
            <w:r>
              <w:rPr>
                <w:sz w:val="18"/>
              </w:rPr>
              <w:t>MEDIO</w:t>
            </w:r>
          </w:p>
        </w:tc>
        <w:tc>
          <w:tcPr>
            <w:tcW w:w="907" w:type="dxa"/>
          </w:tcPr>
          <w:p w14:paraId="2B9AD145" w14:textId="77777777" w:rsidR="00D859C3" w:rsidRDefault="00240F9F">
            <w:r>
              <w:rPr>
                <w:sz w:val="18"/>
              </w:rPr>
              <w:t>Media</w:t>
            </w:r>
          </w:p>
        </w:tc>
        <w:tc>
          <w:tcPr>
            <w:tcW w:w="1077" w:type="dxa"/>
          </w:tcPr>
          <w:p w14:paraId="6D5B0135" w14:textId="77777777" w:rsidR="00D859C3" w:rsidRDefault="00240F9F">
            <w:r>
              <w:rPr>
                <w:sz w:val="18"/>
              </w:rPr>
              <w:t>Meses 6–9</w:t>
            </w:r>
          </w:p>
        </w:tc>
      </w:tr>
      <w:tr w:rsidR="00D859C3" w14:paraId="1FD4DBB1" w14:textId="77777777">
        <w:trPr>
          <w:jc w:val="center"/>
        </w:trPr>
        <w:tc>
          <w:tcPr>
            <w:tcW w:w="964" w:type="dxa"/>
          </w:tcPr>
          <w:p w14:paraId="5432E3FB" w14:textId="77777777" w:rsidR="00D859C3" w:rsidRDefault="00240F9F">
            <w:r>
              <w:rPr>
                <w:sz w:val="18"/>
              </w:rPr>
              <w:t>BRE-12</w:t>
            </w:r>
          </w:p>
        </w:tc>
        <w:tc>
          <w:tcPr>
            <w:tcW w:w="1814" w:type="dxa"/>
          </w:tcPr>
          <w:p w14:paraId="3F60F358" w14:textId="77777777" w:rsidR="00D859C3" w:rsidRDefault="00240F9F">
            <w:r>
              <w:rPr>
                <w:sz w:val="18"/>
              </w:rPr>
              <w:t>Procesamiento de lenguaje natural para extracción de entidades</w:t>
            </w:r>
          </w:p>
        </w:tc>
        <w:tc>
          <w:tcPr>
            <w:tcW w:w="1984" w:type="dxa"/>
          </w:tcPr>
          <w:p w14:paraId="056444AC" w14:textId="77777777" w:rsidR="00D859C3" w:rsidRDefault="00240F9F">
            <w:r>
              <w:rPr>
                <w:sz w:val="18"/>
              </w:rPr>
              <w:t>Sin procesamiento de texto</w:t>
            </w:r>
          </w:p>
        </w:tc>
        <w:tc>
          <w:tcPr>
            <w:tcW w:w="3005" w:type="dxa"/>
          </w:tcPr>
          <w:p w14:paraId="72AB3BD2" w14:textId="77777777" w:rsidR="00D859C3" w:rsidRDefault="00240F9F">
            <w:r>
              <w:rPr>
                <w:sz w:val="18"/>
              </w:rPr>
              <w:t>ms-nlp con diccionario de 200+ corredores y reglas de entidades (Fase 1, sin ajuste fino)</w:t>
            </w:r>
          </w:p>
        </w:tc>
        <w:tc>
          <w:tcPr>
            <w:tcW w:w="1020" w:type="dxa"/>
          </w:tcPr>
          <w:p w14:paraId="2E22D01D" w14:textId="77777777" w:rsidR="00D859C3" w:rsidRDefault="00240F9F">
            <w:r>
              <w:rPr>
                <w:sz w:val="18"/>
              </w:rPr>
              <w:t>MEDIO</w:t>
            </w:r>
          </w:p>
        </w:tc>
        <w:tc>
          <w:tcPr>
            <w:tcW w:w="907" w:type="dxa"/>
          </w:tcPr>
          <w:p w14:paraId="0896C6E0" w14:textId="77777777" w:rsidR="00D859C3" w:rsidRDefault="00240F9F">
            <w:r>
              <w:rPr>
                <w:sz w:val="18"/>
              </w:rPr>
              <w:t>Baja</w:t>
            </w:r>
          </w:p>
        </w:tc>
        <w:tc>
          <w:tcPr>
            <w:tcW w:w="1077" w:type="dxa"/>
          </w:tcPr>
          <w:p w14:paraId="1B5826CA" w14:textId="77777777" w:rsidR="00D859C3" w:rsidRDefault="00240F9F">
            <w:r>
              <w:rPr>
                <w:sz w:val="18"/>
              </w:rPr>
              <w:t>Meses 4–9</w:t>
            </w:r>
          </w:p>
        </w:tc>
      </w:tr>
      <w:tr w:rsidR="00D859C3" w14:paraId="394F50DC" w14:textId="77777777">
        <w:trPr>
          <w:jc w:val="center"/>
        </w:trPr>
        <w:tc>
          <w:tcPr>
            <w:tcW w:w="964" w:type="dxa"/>
          </w:tcPr>
          <w:p w14:paraId="43FCD3A4" w14:textId="77777777" w:rsidR="00D859C3" w:rsidRDefault="00240F9F">
            <w:r>
              <w:rPr>
                <w:sz w:val="18"/>
              </w:rPr>
              <w:t>BRE-13</w:t>
            </w:r>
          </w:p>
        </w:tc>
        <w:tc>
          <w:tcPr>
            <w:tcW w:w="1814" w:type="dxa"/>
          </w:tcPr>
          <w:p w14:paraId="55501936" w14:textId="77777777" w:rsidR="00D859C3" w:rsidRDefault="00240F9F">
            <w:r>
              <w:rPr>
                <w:sz w:val="18"/>
              </w:rPr>
              <w:t>VPN estandarizada</w:t>
            </w:r>
          </w:p>
        </w:tc>
        <w:tc>
          <w:tcPr>
            <w:tcW w:w="1984" w:type="dxa"/>
          </w:tcPr>
          <w:p w14:paraId="7CE41643" w14:textId="77777777" w:rsidR="00D859C3" w:rsidRDefault="00240F9F">
            <w:r>
              <w:rPr>
                <w:sz w:val="18"/>
              </w:rPr>
              <w:t>Sin VPN estándar para acceso remoto</w:t>
            </w:r>
          </w:p>
        </w:tc>
        <w:tc>
          <w:tcPr>
            <w:tcW w:w="3005" w:type="dxa"/>
          </w:tcPr>
          <w:p w14:paraId="55370CE3" w14:textId="77777777" w:rsidR="00D859C3" w:rsidRDefault="00240F9F">
            <w:r>
              <w:rPr>
                <w:sz w:val="18"/>
              </w:rPr>
              <w:t>WireGuard para acceso remoto seguro al Dashboard Táctico</w:t>
            </w:r>
          </w:p>
        </w:tc>
        <w:tc>
          <w:tcPr>
            <w:tcW w:w="1020" w:type="dxa"/>
          </w:tcPr>
          <w:p w14:paraId="3BF646BE" w14:textId="77777777" w:rsidR="00D859C3" w:rsidRDefault="00240F9F">
            <w:r>
              <w:rPr>
                <w:sz w:val="18"/>
              </w:rPr>
              <w:t>MEDIO</w:t>
            </w:r>
          </w:p>
        </w:tc>
        <w:tc>
          <w:tcPr>
            <w:tcW w:w="907" w:type="dxa"/>
          </w:tcPr>
          <w:p w14:paraId="7204BE89" w14:textId="77777777" w:rsidR="00D859C3" w:rsidRDefault="00240F9F">
            <w:r>
              <w:rPr>
                <w:sz w:val="18"/>
              </w:rPr>
              <w:t>Media</w:t>
            </w:r>
          </w:p>
        </w:tc>
        <w:tc>
          <w:tcPr>
            <w:tcW w:w="1077" w:type="dxa"/>
          </w:tcPr>
          <w:p w14:paraId="3B0E93F7" w14:textId="77777777" w:rsidR="00D859C3" w:rsidRDefault="00240F9F">
            <w:r>
              <w:rPr>
                <w:sz w:val="18"/>
              </w:rPr>
              <w:t>Meses 0–3</w:t>
            </w:r>
          </w:p>
        </w:tc>
      </w:tr>
      <w:tr w:rsidR="00D859C3" w14:paraId="6F897956" w14:textId="77777777">
        <w:trPr>
          <w:jc w:val="center"/>
        </w:trPr>
        <w:tc>
          <w:tcPr>
            <w:tcW w:w="964" w:type="dxa"/>
          </w:tcPr>
          <w:p w14:paraId="32DDD181" w14:textId="77777777" w:rsidR="00D859C3" w:rsidRDefault="00240F9F">
            <w:r>
              <w:rPr>
                <w:sz w:val="18"/>
              </w:rPr>
              <w:t>BRE</w:t>
            </w:r>
            <w:r>
              <w:rPr>
                <w:sz w:val="18"/>
              </w:rPr>
              <w:t>-14</w:t>
            </w:r>
          </w:p>
        </w:tc>
        <w:tc>
          <w:tcPr>
            <w:tcW w:w="1814" w:type="dxa"/>
          </w:tcPr>
          <w:p w14:paraId="02BB0394" w14:textId="77777777" w:rsidR="00D859C3" w:rsidRDefault="00240F9F">
            <w:r>
              <w:rPr>
                <w:sz w:val="18"/>
              </w:rPr>
              <w:t>Respaldo automatizado de base de datos</w:t>
            </w:r>
          </w:p>
        </w:tc>
        <w:tc>
          <w:tcPr>
            <w:tcW w:w="1984" w:type="dxa"/>
          </w:tcPr>
          <w:p w14:paraId="5B8503B4" w14:textId="77777777" w:rsidR="00D859C3" w:rsidRDefault="00240F9F">
            <w:r>
              <w:rPr>
                <w:sz w:val="18"/>
              </w:rPr>
              <w:t>Sin respaldo automatizado</w:t>
            </w:r>
          </w:p>
        </w:tc>
        <w:tc>
          <w:tcPr>
            <w:tcW w:w="3005" w:type="dxa"/>
          </w:tcPr>
          <w:p w14:paraId="18EC006A" w14:textId="77777777" w:rsidR="00D859C3" w:rsidRDefault="00240F9F">
            <w:r>
              <w:rPr>
                <w:sz w:val="18"/>
              </w:rPr>
              <w:t>Herramienta de respaldo incremental con RPO de hasta 1 hora</w:t>
            </w:r>
          </w:p>
        </w:tc>
        <w:tc>
          <w:tcPr>
            <w:tcW w:w="1020" w:type="dxa"/>
          </w:tcPr>
          <w:p w14:paraId="30D89BD4" w14:textId="77777777" w:rsidR="00D859C3" w:rsidRDefault="00240F9F">
            <w:r>
              <w:rPr>
                <w:sz w:val="18"/>
              </w:rPr>
              <w:t>ALTO</w:t>
            </w:r>
          </w:p>
        </w:tc>
        <w:tc>
          <w:tcPr>
            <w:tcW w:w="907" w:type="dxa"/>
          </w:tcPr>
          <w:p w14:paraId="00DEEC23" w14:textId="77777777" w:rsidR="00D859C3" w:rsidRDefault="00240F9F">
            <w:r>
              <w:rPr>
                <w:sz w:val="18"/>
              </w:rPr>
              <w:t>Media</w:t>
            </w:r>
          </w:p>
        </w:tc>
        <w:tc>
          <w:tcPr>
            <w:tcW w:w="1077" w:type="dxa"/>
          </w:tcPr>
          <w:p w14:paraId="03159F35" w14:textId="77777777" w:rsidR="00D859C3" w:rsidRDefault="00240F9F">
            <w:r>
              <w:rPr>
                <w:sz w:val="18"/>
              </w:rPr>
              <w:t>Meses 0–3</w:t>
            </w:r>
          </w:p>
        </w:tc>
      </w:tr>
    </w:tbl>
    <w:p w14:paraId="0800CFB7" w14:textId="77777777" w:rsidR="00D859C3" w:rsidRDefault="00240F9F">
      <w:r>
        <w:rPr>
          <w:i/>
        </w:rPr>
        <w:t xml:space="preserve">Brechas críticas — prioridad máxima: BRE-01 (canal de reporte anónimo), BRE-02 (Pipeline de </w:t>
      </w:r>
      <w:r>
        <w:rPr>
          <w:i/>
        </w:rPr>
        <w:t xml:space="preserve">Sanitización EXIF), BRE-03 (base de datos geoespacial), BRE-04 (Motor de Correlación) y BRE-09 (registro de auditoría append-only) constituyen las brechas que garantizan, de manera simultánea, la operatividad mínima viable del sistema y el cumplimiento de </w:t>
      </w:r>
      <w:r>
        <w:rPr>
          <w:i/>
        </w:rPr>
        <w:t>los principios de privacidad by design exigidos por el marco legal aplicable.</w:t>
      </w:r>
    </w:p>
    <w:p w14:paraId="222D6730" w14:textId="77777777" w:rsidR="00D859C3" w:rsidRDefault="00240F9F">
      <w:pPr>
        <w:pStyle w:val="Ttulo1"/>
      </w:pPr>
      <w:r>
        <w:rPr>
          <w:color w:val="1F3A5F"/>
        </w:rPr>
        <w:t>3. Requisitos Provenientes de las Fases B y C</w:t>
      </w:r>
    </w:p>
    <w:p w14:paraId="42DC6FC2" w14:textId="77777777" w:rsidR="00D859C3" w:rsidRDefault="00240F9F">
      <w:r>
        <w:t>Los siguientes requisitos fueron identificados durante la Arquitectura de Negocio (Fase B) y la Arquitectura de Sistemas de Informac</w:t>
      </w:r>
      <w:r>
        <w:t>ión — Datos y Aplicaciones (Fase C), y constituyen restricciones de entrada obligatorias para la Arquitectura Tecnológica desarrollada en la Fase D.</w:t>
      </w:r>
    </w:p>
    <w:p w14:paraId="1DB83EB8" w14:textId="77777777" w:rsidR="00D859C3" w:rsidRDefault="00240F9F">
      <w:pPr>
        <w:pStyle w:val="Ttulo2"/>
      </w:pPr>
      <w:r>
        <w:rPr>
          <w:color w:val="1F3A5F"/>
        </w:rPr>
        <w:t>3.1 Requisitos Heredados de la Arquitectura de Negocio (Fase B)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4"/>
        <w:gridCol w:w="1845"/>
        <w:gridCol w:w="5751"/>
      </w:tblGrid>
      <w:tr w:rsidR="00D859C3" w14:paraId="7AD2DBDF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404AD922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4" w:type="dxa"/>
            <w:shd w:val="clear" w:color="auto" w:fill="1F3A5F"/>
          </w:tcPr>
          <w:p w14:paraId="1278C159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6520" w:type="dxa"/>
            <w:shd w:val="clear" w:color="auto" w:fill="1F3A5F"/>
          </w:tcPr>
          <w:p w14:paraId="3D9E3E8F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D859C3" w14:paraId="002593C5" w14:textId="77777777">
        <w:trPr>
          <w:jc w:val="center"/>
        </w:trPr>
        <w:tc>
          <w:tcPr>
            <w:tcW w:w="1134" w:type="dxa"/>
          </w:tcPr>
          <w:p w14:paraId="0649F7BF" w14:textId="77777777" w:rsidR="00D859C3" w:rsidRDefault="00240F9F">
            <w:r>
              <w:rPr>
                <w:sz w:val="18"/>
              </w:rPr>
              <w:t>RB-01</w:t>
            </w:r>
          </w:p>
        </w:tc>
        <w:tc>
          <w:tcPr>
            <w:tcW w:w="1984" w:type="dxa"/>
          </w:tcPr>
          <w:p w14:paraId="5EB20612" w14:textId="77777777" w:rsidR="00D859C3" w:rsidRDefault="00240F9F">
            <w:r>
              <w:rPr>
                <w:sz w:val="18"/>
              </w:rPr>
              <w:t>Actores y Roles</w:t>
            </w:r>
          </w:p>
        </w:tc>
        <w:tc>
          <w:tcPr>
            <w:tcW w:w="6520" w:type="dxa"/>
          </w:tcPr>
          <w:p w14:paraId="6E9FB668" w14:textId="77777777" w:rsidR="00D859C3" w:rsidRDefault="00240F9F">
            <w:r>
              <w:rPr>
                <w:sz w:val="18"/>
              </w:rPr>
              <w:t>El sistema debe diferenciar el acceso de seis tipos de actor: Informante Transportista (anónimo, solo escritura), Analista de Inteligencia, Oficial de Comisaría, Comandante / Jefe de Operaciones, Administrador del Sistema y Oficial de Segur</w:t>
            </w:r>
            <w:r>
              <w:rPr>
                <w:sz w:val="18"/>
              </w:rPr>
              <w:t>idad, cada uno con permisos distintos sobre los datos.</w:t>
            </w:r>
          </w:p>
        </w:tc>
      </w:tr>
      <w:tr w:rsidR="00D859C3" w14:paraId="6B511A22" w14:textId="77777777">
        <w:trPr>
          <w:jc w:val="center"/>
        </w:trPr>
        <w:tc>
          <w:tcPr>
            <w:tcW w:w="1134" w:type="dxa"/>
          </w:tcPr>
          <w:p w14:paraId="3CA293E7" w14:textId="77777777" w:rsidR="00D859C3" w:rsidRDefault="00240F9F">
            <w:r>
              <w:rPr>
                <w:sz w:val="18"/>
              </w:rPr>
              <w:t>RB-02</w:t>
            </w:r>
          </w:p>
        </w:tc>
        <w:tc>
          <w:tcPr>
            <w:tcW w:w="1984" w:type="dxa"/>
          </w:tcPr>
          <w:p w14:paraId="4410EC9F" w14:textId="77777777" w:rsidR="00D859C3" w:rsidRDefault="00240F9F">
            <w:r>
              <w:rPr>
                <w:sz w:val="18"/>
              </w:rPr>
              <w:t>Restricción de jurisdicción</w:t>
            </w:r>
          </w:p>
        </w:tc>
        <w:tc>
          <w:tcPr>
            <w:tcW w:w="6520" w:type="dxa"/>
          </w:tcPr>
          <w:p w14:paraId="5852609C" w14:textId="77777777" w:rsidR="00D859C3" w:rsidRDefault="00240F9F">
            <w:r>
              <w:rPr>
                <w:sz w:val="18"/>
              </w:rPr>
              <w:t>El Analista de Inteligencia solo debe acceder a corredores viales y distritos asignados explícitamente a su perfil de usuario.</w:t>
            </w:r>
          </w:p>
        </w:tc>
      </w:tr>
      <w:tr w:rsidR="00D859C3" w14:paraId="0637DDB2" w14:textId="77777777">
        <w:trPr>
          <w:jc w:val="center"/>
        </w:trPr>
        <w:tc>
          <w:tcPr>
            <w:tcW w:w="1134" w:type="dxa"/>
          </w:tcPr>
          <w:p w14:paraId="216485E9" w14:textId="77777777" w:rsidR="00D859C3" w:rsidRDefault="00240F9F">
            <w:r>
              <w:rPr>
                <w:sz w:val="18"/>
              </w:rPr>
              <w:t>RB-03</w:t>
            </w:r>
          </w:p>
        </w:tc>
        <w:tc>
          <w:tcPr>
            <w:tcW w:w="1984" w:type="dxa"/>
          </w:tcPr>
          <w:p w14:paraId="2872035A" w14:textId="77777777" w:rsidR="00D859C3" w:rsidRDefault="00240F9F">
            <w:r>
              <w:rPr>
                <w:sz w:val="18"/>
              </w:rPr>
              <w:t xml:space="preserve">Separación de </w:t>
            </w:r>
            <w:r>
              <w:rPr>
                <w:sz w:val="18"/>
              </w:rPr>
              <w:t>propósitos en auditoría</w:t>
            </w:r>
          </w:p>
        </w:tc>
        <w:tc>
          <w:tcPr>
            <w:tcW w:w="6520" w:type="dxa"/>
          </w:tcPr>
          <w:p w14:paraId="38F76704" w14:textId="77777777" w:rsidR="00D859C3" w:rsidRDefault="00240F9F">
            <w:r>
              <w:rPr>
                <w:sz w:val="18"/>
              </w:rPr>
              <w:t xml:space="preserve">El acceso al registro de auditoría debe estar reservado exclusivamente al Administrador del Sistema (gestión técnica) y al Oficial de Seguridad (control de abusos), con propósitos diferenciados. El Analista de Inteligencia no tiene </w:t>
            </w:r>
            <w:r>
              <w:rPr>
                <w:sz w:val="18"/>
              </w:rPr>
              <w:t>acceso directo a este registro.</w:t>
            </w:r>
          </w:p>
        </w:tc>
      </w:tr>
      <w:tr w:rsidR="00D859C3" w14:paraId="703A3BF9" w14:textId="77777777">
        <w:trPr>
          <w:jc w:val="center"/>
        </w:trPr>
        <w:tc>
          <w:tcPr>
            <w:tcW w:w="1134" w:type="dxa"/>
          </w:tcPr>
          <w:p w14:paraId="2840B5F4" w14:textId="77777777" w:rsidR="00D859C3" w:rsidRDefault="00240F9F">
            <w:r>
              <w:rPr>
                <w:sz w:val="18"/>
              </w:rPr>
              <w:t>RB-04</w:t>
            </w:r>
          </w:p>
        </w:tc>
        <w:tc>
          <w:tcPr>
            <w:tcW w:w="1984" w:type="dxa"/>
          </w:tcPr>
          <w:p w14:paraId="559125A2" w14:textId="77777777" w:rsidR="00D859C3" w:rsidRDefault="00240F9F">
            <w:r>
              <w:rPr>
                <w:sz w:val="18"/>
              </w:rPr>
              <w:t>Procesos de negocio trazables</w:t>
            </w:r>
          </w:p>
        </w:tc>
        <w:tc>
          <w:tcPr>
            <w:tcW w:w="6520" w:type="dxa"/>
          </w:tcPr>
          <w:p w14:paraId="3C5DA972" w14:textId="77777777" w:rsidR="00D859C3" w:rsidRDefault="00240F9F">
            <w:r>
              <w:rPr>
                <w:sz w:val="18"/>
              </w:rPr>
              <w:t>Todo flujo o diagrama tecnológico debe poder vincularse a un proceso de negocio identificado y a un actor definido en la Arquitectura de Negocio.</w:t>
            </w:r>
          </w:p>
        </w:tc>
      </w:tr>
      <w:tr w:rsidR="00D859C3" w14:paraId="71757EFD" w14:textId="77777777">
        <w:trPr>
          <w:jc w:val="center"/>
        </w:trPr>
        <w:tc>
          <w:tcPr>
            <w:tcW w:w="1134" w:type="dxa"/>
          </w:tcPr>
          <w:p w14:paraId="051BBD31" w14:textId="77777777" w:rsidR="00D859C3" w:rsidRDefault="00240F9F">
            <w:r>
              <w:rPr>
                <w:sz w:val="18"/>
              </w:rPr>
              <w:t>RB-05</w:t>
            </w:r>
          </w:p>
        </w:tc>
        <w:tc>
          <w:tcPr>
            <w:tcW w:w="1984" w:type="dxa"/>
          </w:tcPr>
          <w:p w14:paraId="1435AC7D" w14:textId="77777777" w:rsidR="00D859C3" w:rsidRDefault="00240F9F">
            <w:r>
              <w:rPr>
                <w:sz w:val="18"/>
              </w:rPr>
              <w:t>Naturaleza preventiva del sistema</w:t>
            </w:r>
          </w:p>
        </w:tc>
        <w:tc>
          <w:tcPr>
            <w:tcW w:w="6520" w:type="dxa"/>
          </w:tcPr>
          <w:p w14:paraId="6A26E6EA" w14:textId="77777777" w:rsidR="00D859C3" w:rsidRDefault="00240F9F">
            <w:r>
              <w:rPr>
                <w:sz w:val="18"/>
              </w:rPr>
              <w:t>La arquitectura tecnológica no debe generar evidencia procesal ni reemplazar la investigación criminal de las unidades especializadas; su función es exclusivamente de inteligencia táctica preventiva.</w:t>
            </w:r>
          </w:p>
        </w:tc>
      </w:tr>
    </w:tbl>
    <w:p w14:paraId="4395A3E6" w14:textId="77777777" w:rsidR="00D859C3" w:rsidRDefault="00240F9F">
      <w:pPr>
        <w:pStyle w:val="Ttulo2"/>
      </w:pPr>
      <w:r>
        <w:rPr>
          <w:color w:val="1F3A5F"/>
        </w:rPr>
        <w:t xml:space="preserve">3.2 Requisitos Heredados de la Arquitectura de Datos y </w:t>
      </w:r>
      <w:r>
        <w:rPr>
          <w:color w:val="1F3A5F"/>
        </w:rPr>
        <w:t>Aplicaciones (Fase C)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1853"/>
        <w:gridCol w:w="5745"/>
      </w:tblGrid>
      <w:tr w:rsidR="00D859C3" w14:paraId="191BA03B" w14:textId="77777777">
        <w:trPr>
          <w:jc w:val="center"/>
        </w:trPr>
        <w:tc>
          <w:tcPr>
            <w:tcW w:w="1134" w:type="dxa"/>
            <w:shd w:val="clear" w:color="auto" w:fill="1F3A5F"/>
          </w:tcPr>
          <w:p w14:paraId="5EBD8F49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4" w:type="dxa"/>
            <w:shd w:val="clear" w:color="auto" w:fill="1F3A5F"/>
          </w:tcPr>
          <w:p w14:paraId="292ED078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6520" w:type="dxa"/>
            <w:shd w:val="clear" w:color="auto" w:fill="1F3A5F"/>
          </w:tcPr>
          <w:p w14:paraId="0400431F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D859C3" w14:paraId="75B5AD9D" w14:textId="77777777">
        <w:trPr>
          <w:jc w:val="center"/>
        </w:trPr>
        <w:tc>
          <w:tcPr>
            <w:tcW w:w="1134" w:type="dxa"/>
          </w:tcPr>
          <w:p w14:paraId="53DEB21A" w14:textId="77777777" w:rsidR="00D859C3" w:rsidRDefault="00240F9F">
            <w:r>
              <w:rPr>
                <w:sz w:val="18"/>
              </w:rPr>
              <w:t>RC-D-01</w:t>
            </w:r>
          </w:p>
        </w:tc>
        <w:tc>
          <w:tcPr>
            <w:tcW w:w="1984" w:type="dxa"/>
          </w:tcPr>
          <w:p w14:paraId="216371E7" w14:textId="77777777" w:rsidR="00D859C3" w:rsidRDefault="00240F9F">
            <w:r>
              <w:rPr>
                <w:sz w:val="18"/>
              </w:rPr>
              <w:t>Datos</w:t>
            </w:r>
          </w:p>
        </w:tc>
        <w:tc>
          <w:tcPr>
            <w:tcW w:w="6520" w:type="dxa"/>
          </w:tcPr>
          <w:p w14:paraId="7F157851" w14:textId="77777777" w:rsidR="00D859C3" w:rsidRDefault="00240F9F">
            <w:r>
              <w:rPr>
                <w:sz w:val="18"/>
              </w:rPr>
              <w:t xml:space="preserve">El corredor vial debe ser la única entidad maestra de referencia geoespacial; </w:t>
            </w:r>
            <w:r>
              <w:rPr>
                <w:sz w:val="18"/>
              </w:rPr>
              <w:lastRenderedPageBreak/>
              <w:t>ningún campo de texto libre puede sustituir la referencia a esta entidad.</w:t>
            </w:r>
          </w:p>
        </w:tc>
      </w:tr>
      <w:tr w:rsidR="00D859C3" w14:paraId="4B995C08" w14:textId="77777777">
        <w:trPr>
          <w:jc w:val="center"/>
        </w:trPr>
        <w:tc>
          <w:tcPr>
            <w:tcW w:w="1134" w:type="dxa"/>
          </w:tcPr>
          <w:p w14:paraId="55D25958" w14:textId="77777777" w:rsidR="00D859C3" w:rsidRDefault="00240F9F">
            <w:r>
              <w:rPr>
                <w:sz w:val="18"/>
              </w:rPr>
              <w:lastRenderedPageBreak/>
              <w:t>RC-D-02</w:t>
            </w:r>
          </w:p>
        </w:tc>
        <w:tc>
          <w:tcPr>
            <w:tcW w:w="1984" w:type="dxa"/>
          </w:tcPr>
          <w:p w14:paraId="01BA61CF" w14:textId="77777777" w:rsidR="00D859C3" w:rsidRDefault="00240F9F">
            <w:r>
              <w:rPr>
                <w:sz w:val="18"/>
              </w:rPr>
              <w:t>Datos</w:t>
            </w:r>
          </w:p>
        </w:tc>
        <w:tc>
          <w:tcPr>
            <w:tcW w:w="6520" w:type="dxa"/>
          </w:tcPr>
          <w:p w14:paraId="6646F7B2" w14:textId="77777777" w:rsidR="00D859C3" w:rsidRDefault="00240F9F">
            <w:r>
              <w:rPr>
                <w:sz w:val="18"/>
              </w:rPr>
              <w:t xml:space="preserve">El esquema de base de </w:t>
            </w:r>
            <w:r>
              <w:rPr>
                <w:sz w:val="18"/>
              </w:rPr>
              <w:t>datos no admite modificaciones de tablas, columnas, tipos de datos ni restricciones distintas a las definidas en el Modelo de Datos del proyecto.</w:t>
            </w:r>
          </w:p>
        </w:tc>
      </w:tr>
      <w:tr w:rsidR="00D859C3" w14:paraId="295BAEE4" w14:textId="77777777">
        <w:trPr>
          <w:jc w:val="center"/>
        </w:trPr>
        <w:tc>
          <w:tcPr>
            <w:tcW w:w="1134" w:type="dxa"/>
          </w:tcPr>
          <w:p w14:paraId="556C6CC1" w14:textId="77777777" w:rsidR="00D859C3" w:rsidRDefault="00240F9F">
            <w:r>
              <w:rPr>
                <w:sz w:val="18"/>
              </w:rPr>
              <w:t>RC-D-03</w:t>
            </w:r>
          </w:p>
        </w:tc>
        <w:tc>
          <w:tcPr>
            <w:tcW w:w="1984" w:type="dxa"/>
          </w:tcPr>
          <w:p w14:paraId="3B951DC0" w14:textId="77777777" w:rsidR="00D859C3" w:rsidRDefault="00240F9F">
            <w:r>
              <w:rPr>
                <w:sz w:val="18"/>
              </w:rPr>
              <w:t>Datos</w:t>
            </w:r>
          </w:p>
        </w:tc>
        <w:tc>
          <w:tcPr>
            <w:tcW w:w="6520" w:type="dxa"/>
          </w:tcPr>
          <w:p w14:paraId="62A32F55" w14:textId="77777777" w:rsidR="00D859C3" w:rsidRDefault="00240F9F">
            <w:r>
              <w:rPr>
                <w:sz w:val="18"/>
              </w:rPr>
              <w:t>Las políticas de retención de datos deben respetarse estrictamente: los Reportes archivados con</w:t>
            </w:r>
            <w:r>
              <w:rPr>
                <w:sz w:val="18"/>
              </w:rPr>
              <w:t xml:space="preserve"> baja confianza se eliminan en 30 días; los Reportes activos tienen retención máxima de 730 días; el registro de auditoría se conserva 7 años.</w:t>
            </w:r>
          </w:p>
        </w:tc>
      </w:tr>
      <w:tr w:rsidR="00D859C3" w14:paraId="61CCF273" w14:textId="77777777">
        <w:trPr>
          <w:jc w:val="center"/>
        </w:trPr>
        <w:tc>
          <w:tcPr>
            <w:tcW w:w="1134" w:type="dxa"/>
          </w:tcPr>
          <w:p w14:paraId="3D512098" w14:textId="77777777" w:rsidR="00D859C3" w:rsidRDefault="00240F9F">
            <w:r>
              <w:rPr>
                <w:sz w:val="18"/>
              </w:rPr>
              <w:t>RC-D-04</w:t>
            </w:r>
          </w:p>
        </w:tc>
        <w:tc>
          <w:tcPr>
            <w:tcW w:w="1984" w:type="dxa"/>
          </w:tcPr>
          <w:p w14:paraId="6C5C30CC" w14:textId="77777777" w:rsidR="00D859C3" w:rsidRDefault="00240F9F">
            <w:r>
              <w:rPr>
                <w:sz w:val="18"/>
              </w:rPr>
              <w:t>Aplicaciones</w:t>
            </w:r>
          </w:p>
        </w:tc>
        <w:tc>
          <w:tcPr>
            <w:tcW w:w="6520" w:type="dxa"/>
          </w:tcPr>
          <w:p w14:paraId="27C8EA30" w14:textId="77777777" w:rsidR="00D859C3" w:rsidRDefault="00240F9F">
            <w:r>
              <w:rPr>
                <w:sz w:val="18"/>
              </w:rPr>
              <w:t>El microservicio de ingesta no debe escribir en la base de datos ni en el almacenamiento de</w:t>
            </w:r>
            <w:r>
              <w:rPr>
                <w:sz w:val="18"/>
              </w:rPr>
              <w:t xml:space="preserve"> objetos bajo ninguna circunstancia; esta es una decisión arquitectónica irreversible.</w:t>
            </w:r>
          </w:p>
        </w:tc>
      </w:tr>
      <w:tr w:rsidR="00D859C3" w14:paraId="28868890" w14:textId="77777777">
        <w:trPr>
          <w:jc w:val="center"/>
        </w:trPr>
        <w:tc>
          <w:tcPr>
            <w:tcW w:w="1134" w:type="dxa"/>
          </w:tcPr>
          <w:p w14:paraId="0E7E1CC4" w14:textId="77777777" w:rsidR="00D859C3" w:rsidRDefault="00240F9F">
            <w:r>
              <w:rPr>
                <w:sz w:val="18"/>
              </w:rPr>
              <w:t>RC-D-05</w:t>
            </w:r>
          </w:p>
        </w:tc>
        <w:tc>
          <w:tcPr>
            <w:tcW w:w="1984" w:type="dxa"/>
          </w:tcPr>
          <w:p w14:paraId="17224FC4" w14:textId="77777777" w:rsidR="00D859C3" w:rsidRDefault="00240F9F">
            <w:r>
              <w:rPr>
                <w:sz w:val="18"/>
              </w:rPr>
              <w:t>Aplicaciones</w:t>
            </w:r>
          </w:p>
        </w:tc>
        <w:tc>
          <w:tcPr>
            <w:tcW w:w="6520" w:type="dxa"/>
          </w:tcPr>
          <w:p w14:paraId="1A5ACD66" w14:textId="77777777" w:rsidR="00D859C3" w:rsidRDefault="00240F9F">
            <w:r>
              <w:rPr>
                <w:sz w:val="18"/>
              </w:rPr>
              <w:t>El microservicio de scoring debe ser el responsable de crear el registro inicial del Reporte y sus datos adicionales de transporte.</w:t>
            </w:r>
          </w:p>
        </w:tc>
      </w:tr>
      <w:tr w:rsidR="00D859C3" w14:paraId="17F9AA75" w14:textId="77777777">
        <w:trPr>
          <w:jc w:val="center"/>
        </w:trPr>
        <w:tc>
          <w:tcPr>
            <w:tcW w:w="1134" w:type="dxa"/>
          </w:tcPr>
          <w:p w14:paraId="4C31D33B" w14:textId="77777777" w:rsidR="00D859C3" w:rsidRDefault="00240F9F">
            <w:r>
              <w:rPr>
                <w:sz w:val="18"/>
              </w:rPr>
              <w:t>RC-D-06</w:t>
            </w:r>
          </w:p>
        </w:tc>
        <w:tc>
          <w:tcPr>
            <w:tcW w:w="1984" w:type="dxa"/>
          </w:tcPr>
          <w:p w14:paraId="2E814CE3" w14:textId="77777777" w:rsidR="00D859C3" w:rsidRDefault="00240F9F">
            <w:r>
              <w:rPr>
                <w:sz w:val="18"/>
              </w:rPr>
              <w:t>Aplicaciones</w:t>
            </w:r>
          </w:p>
        </w:tc>
        <w:tc>
          <w:tcPr>
            <w:tcW w:w="6520" w:type="dxa"/>
          </w:tcPr>
          <w:p w14:paraId="316F5AC3" w14:textId="77777777" w:rsidR="00D859C3" w:rsidRDefault="00240F9F">
            <w:r>
              <w:rPr>
                <w:sz w:val="18"/>
              </w:rPr>
              <w:t>La App Ciudadana no debe implementar inicio de sesión, consulta de Reportes previos del mismo Informante, notificaciones push, ni kits de desarrollo de analítica de terceros.</w:t>
            </w:r>
          </w:p>
        </w:tc>
      </w:tr>
      <w:tr w:rsidR="00D859C3" w14:paraId="5E396FC1" w14:textId="77777777">
        <w:trPr>
          <w:jc w:val="center"/>
        </w:trPr>
        <w:tc>
          <w:tcPr>
            <w:tcW w:w="1134" w:type="dxa"/>
          </w:tcPr>
          <w:p w14:paraId="600D0625" w14:textId="77777777" w:rsidR="00D859C3" w:rsidRDefault="00240F9F">
            <w:r>
              <w:rPr>
                <w:sz w:val="18"/>
              </w:rPr>
              <w:t>RC-D-07</w:t>
            </w:r>
          </w:p>
        </w:tc>
        <w:tc>
          <w:tcPr>
            <w:tcW w:w="1984" w:type="dxa"/>
          </w:tcPr>
          <w:p w14:paraId="6EB1A9C2" w14:textId="77777777" w:rsidR="00D859C3" w:rsidRDefault="00240F9F">
            <w:r>
              <w:rPr>
                <w:sz w:val="18"/>
              </w:rPr>
              <w:t>Privacidad por diseño</w:t>
            </w:r>
          </w:p>
        </w:tc>
        <w:tc>
          <w:tcPr>
            <w:tcW w:w="6520" w:type="dxa"/>
          </w:tcPr>
          <w:p w14:paraId="30CA5C08" w14:textId="77777777" w:rsidR="00D859C3" w:rsidRDefault="00240F9F">
            <w:r>
              <w:rPr>
                <w:sz w:val="18"/>
              </w:rPr>
              <w:t>Ningún componente debe realizar recon</w:t>
            </w:r>
            <w:r>
              <w:rPr>
                <w:sz w:val="18"/>
              </w:rPr>
              <w:t>ocimiento facial, reconocimiento óptico de caracteres ni identificación biométrica sobre la evidencia fotográfica, sin excepciones.</w:t>
            </w:r>
          </w:p>
        </w:tc>
      </w:tr>
    </w:tbl>
    <w:p w14:paraId="5C811894" w14:textId="77777777" w:rsidR="00D859C3" w:rsidRDefault="00240F9F">
      <w:pPr>
        <w:pStyle w:val="Ttulo1"/>
      </w:pPr>
      <w:r>
        <w:rPr>
          <w:color w:val="1F3A5F"/>
        </w:rPr>
        <w:t>4. Requisitos Tecnológicos Actualizados (Fase D)</w:t>
      </w:r>
    </w:p>
    <w:p w14:paraId="5F98BAF5" w14:textId="77777777" w:rsidR="00D859C3" w:rsidRDefault="00240F9F">
      <w:r>
        <w:t>Los siguientes requisitos tecnológicos se actualizan o se definen por prim</w:t>
      </w:r>
      <w:r>
        <w:t>era vez como resultado del desarrollo de la Arquitectura Tecnológica Target y del Gap Analysis presentado en la sección 2 de este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1512"/>
        <w:gridCol w:w="4355"/>
        <w:gridCol w:w="1862"/>
      </w:tblGrid>
      <w:tr w:rsidR="00D859C3" w14:paraId="19CBA376" w14:textId="77777777">
        <w:trPr>
          <w:jc w:val="center"/>
        </w:trPr>
        <w:tc>
          <w:tcPr>
            <w:tcW w:w="1020" w:type="dxa"/>
            <w:shd w:val="clear" w:color="auto" w:fill="1F3A5F"/>
          </w:tcPr>
          <w:p w14:paraId="01493701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531" w:type="dxa"/>
            <w:shd w:val="clear" w:color="auto" w:fill="1F3A5F"/>
          </w:tcPr>
          <w:p w14:paraId="70CFC759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5102" w:type="dxa"/>
            <w:shd w:val="clear" w:color="auto" w:fill="1F3A5F"/>
          </w:tcPr>
          <w:p w14:paraId="6E1FA50E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1984" w:type="dxa"/>
            <w:shd w:val="clear" w:color="auto" w:fill="1F3A5F"/>
          </w:tcPr>
          <w:p w14:paraId="4F0BFBE7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 w:rsidR="00D859C3" w14:paraId="75A44EB8" w14:textId="77777777">
        <w:trPr>
          <w:jc w:val="center"/>
        </w:trPr>
        <w:tc>
          <w:tcPr>
            <w:tcW w:w="1020" w:type="dxa"/>
          </w:tcPr>
          <w:p w14:paraId="344AB7D7" w14:textId="77777777" w:rsidR="00D859C3" w:rsidRDefault="00240F9F">
            <w:r>
              <w:rPr>
                <w:sz w:val="18"/>
              </w:rPr>
              <w:t>RT-01</w:t>
            </w:r>
          </w:p>
        </w:tc>
        <w:tc>
          <w:tcPr>
            <w:tcW w:w="1531" w:type="dxa"/>
          </w:tcPr>
          <w:p w14:paraId="317B8202" w14:textId="77777777" w:rsidR="00D859C3" w:rsidRDefault="00240F9F">
            <w:r>
              <w:rPr>
                <w:sz w:val="18"/>
              </w:rPr>
              <w:t>Privacidad</w:t>
            </w:r>
          </w:p>
        </w:tc>
        <w:tc>
          <w:tcPr>
            <w:tcW w:w="5102" w:type="dxa"/>
          </w:tcPr>
          <w:p w14:paraId="6A374477" w14:textId="77777777" w:rsidR="00D859C3" w:rsidRDefault="00240F9F">
            <w:r>
              <w:rPr>
                <w:sz w:val="18"/>
              </w:rPr>
              <w:t xml:space="preserve">Los metadatos EXIF de toda evidencia fotográfica deben ser </w:t>
            </w:r>
            <w:r>
              <w:rPr>
                <w:sz w:val="18"/>
              </w:rPr>
              <w:t>eliminados por el microservicio de sanitización antes del almacenamiento permanente. La ausencia de sanitización confirmada es condición de rechazo del archivo.</w:t>
            </w:r>
          </w:p>
        </w:tc>
        <w:tc>
          <w:tcPr>
            <w:tcW w:w="1984" w:type="dxa"/>
          </w:tcPr>
          <w:p w14:paraId="654A7CD8" w14:textId="77777777" w:rsidR="00D859C3" w:rsidRDefault="00240F9F">
            <w:r>
              <w:rPr>
                <w:sz w:val="18"/>
              </w:rPr>
              <w:t>Ley N.° 29733, DS N.° 003-2013-JUS</w:t>
            </w:r>
          </w:p>
        </w:tc>
      </w:tr>
      <w:tr w:rsidR="00D859C3" w14:paraId="381DDA57" w14:textId="77777777">
        <w:trPr>
          <w:jc w:val="center"/>
        </w:trPr>
        <w:tc>
          <w:tcPr>
            <w:tcW w:w="1020" w:type="dxa"/>
          </w:tcPr>
          <w:p w14:paraId="3B6CEA65" w14:textId="77777777" w:rsidR="00D859C3" w:rsidRDefault="00240F9F">
            <w:r>
              <w:rPr>
                <w:sz w:val="18"/>
              </w:rPr>
              <w:t>RT-02</w:t>
            </w:r>
          </w:p>
        </w:tc>
        <w:tc>
          <w:tcPr>
            <w:tcW w:w="1531" w:type="dxa"/>
          </w:tcPr>
          <w:p w14:paraId="5C6900C7" w14:textId="77777777" w:rsidR="00D859C3" w:rsidRDefault="00240F9F">
            <w:r>
              <w:rPr>
                <w:sz w:val="18"/>
              </w:rPr>
              <w:t>Trazabilidad</w:t>
            </w:r>
          </w:p>
        </w:tc>
        <w:tc>
          <w:tcPr>
            <w:tcW w:w="5102" w:type="dxa"/>
          </w:tcPr>
          <w:p w14:paraId="434FB533" w14:textId="77777777" w:rsidR="00D859C3" w:rsidRDefault="00240F9F">
            <w:r>
              <w:rPr>
                <w:sz w:val="18"/>
              </w:rPr>
              <w:t>El cien por ciento de los accesos a dato</w:t>
            </w:r>
            <w:r>
              <w:rPr>
                <w:sz w:val="18"/>
              </w:rPr>
              <w:t>s sensibles debe registrarse en el registro de auditoría, de tipo append-only, con hash de integridad y retención de 7 años.</w:t>
            </w:r>
          </w:p>
        </w:tc>
        <w:tc>
          <w:tcPr>
            <w:tcW w:w="1984" w:type="dxa"/>
          </w:tcPr>
          <w:p w14:paraId="63E73660" w14:textId="77777777" w:rsidR="00D859C3" w:rsidRDefault="00240F9F">
            <w:r>
              <w:rPr>
                <w:sz w:val="18"/>
              </w:rPr>
              <w:t>DL N.° 1267, Ley N.° 27806</w:t>
            </w:r>
          </w:p>
        </w:tc>
      </w:tr>
      <w:tr w:rsidR="00D859C3" w14:paraId="730085E3" w14:textId="77777777">
        <w:trPr>
          <w:jc w:val="center"/>
        </w:trPr>
        <w:tc>
          <w:tcPr>
            <w:tcW w:w="1020" w:type="dxa"/>
          </w:tcPr>
          <w:p w14:paraId="6C4E10CC" w14:textId="77777777" w:rsidR="00D859C3" w:rsidRDefault="00240F9F">
            <w:r>
              <w:rPr>
                <w:sz w:val="18"/>
              </w:rPr>
              <w:t>RT-03</w:t>
            </w:r>
          </w:p>
        </w:tc>
        <w:tc>
          <w:tcPr>
            <w:tcW w:w="1531" w:type="dxa"/>
          </w:tcPr>
          <w:p w14:paraId="09E7501C" w14:textId="77777777" w:rsidR="00D859C3" w:rsidRDefault="00240F9F">
            <w:r>
              <w:rPr>
                <w:sz w:val="18"/>
              </w:rPr>
              <w:t>Disponibilidad</w:t>
            </w:r>
          </w:p>
        </w:tc>
        <w:tc>
          <w:tcPr>
            <w:tcW w:w="5102" w:type="dxa"/>
          </w:tcPr>
          <w:p w14:paraId="09F8E82A" w14:textId="77777777" w:rsidR="00D859C3" w:rsidRDefault="00240F9F">
            <w:r>
              <w:rPr>
                <w:sz w:val="18"/>
              </w:rPr>
              <w:t>El flujo de recepción de Reportes (sin multimedia) debe tener un objetivo de tiemp</w:t>
            </w:r>
            <w:r>
              <w:rPr>
                <w:sz w:val="18"/>
              </w:rPr>
              <w:t>o de recuperación menor a 1 minuto y una disponibilidad igual o superior al 99.5% anual.</w:t>
            </w:r>
          </w:p>
        </w:tc>
        <w:tc>
          <w:tcPr>
            <w:tcW w:w="1984" w:type="dxa"/>
          </w:tcPr>
          <w:p w14:paraId="2CEF4A42" w14:textId="77777777" w:rsidR="00D859C3" w:rsidRDefault="00240F9F">
            <w:r>
              <w:rPr>
                <w:sz w:val="18"/>
              </w:rPr>
              <w:t>Meta de cobertura de inteligencia</w:t>
            </w:r>
          </w:p>
        </w:tc>
      </w:tr>
      <w:tr w:rsidR="00D859C3" w14:paraId="0F6B61C2" w14:textId="77777777">
        <w:trPr>
          <w:jc w:val="center"/>
        </w:trPr>
        <w:tc>
          <w:tcPr>
            <w:tcW w:w="1020" w:type="dxa"/>
          </w:tcPr>
          <w:p w14:paraId="761D5357" w14:textId="77777777" w:rsidR="00D859C3" w:rsidRDefault="00240F9F">
            <w:r>
              <w:rPr>
                <w:sz w:val="18"/>
              </w:rPr>
              <w:t>RT-04</w:t>
            </w:r>
          </w:p>
        </w:tc>
        <w:tc>
          <w:tcPr>
            <w:tcW w:w="1531" w:type="dxa"/>
          </w:tcPr>
          <w:p w14:paraId="5E1336CD" w14:textId="77777777" w:rsidR="00D859C3" w:rsidRDefault="00240F9F">
            <w:r>
              <w:rPr>
                <w:sz w:val="18"/>
              </w:rPr>
              <w:t>Indicador de tiempo de respuesta</w:t>
            </w:r>
          </w:p>
        </w:tc>
        <w:tc>
          <w:tcPr>
            <w:tcW w:w="5102" w:type="dxa"/>
          </w:tcPr>
          <w:p w14:paraId="222A3C9A" w14:textId="77777777" w:rsidR="00D859C3" w:rsidRDefault="00240F9F">
            <w:r>
              <w:rPr>
                <w:sz w:val="18"/>
              </w:rPr>
              <w:t xml:space="preserve">El campo de minutos de respuesta en la Alerta de Patrullaje debe calcularse </w:t>
            </w:r>
            <w:r>
              <w:rPr>
                <w:sz w:val="18"/>
              </w:rPr>
              <w:t>automáticamente, únicamente cuando exista confirmación de despacho. Las alertas sin confirmación se excluyen del indicador y se reportan por separado.</w:t>
            </w:r>
          </w:p>
        </w:tc>
        <w:tc>
          <w:tcPr>
            <w:tcW w:w="1984" w:type="dxa"/>
          </w:tcPr>
          <w:p w14:paraId="4963A986" w14:textId="77777777" w:rsidR="00D859C3" w:rsidRDefault="00240F9F">
            <w:r>
              <w:rPr>
                <w:sz w:val="18"/>
              </w:rPr>
              <w:t>Meta de reducción de tiempo de respuesta en corredores</w:t>
            </w:r>
          </w:p>
        </w:tc>
      </w:tr>
      <w:tr w:rsidR="00D859C3" w14:paraId="3A5F5B1A" w14:textId="77777777">
        <w:trPr>
          <w:jc w:val="center"/>
        </w:trPr>
        <w:tc>
          <w:tcPr>
            <w:tcW w:w="1020" w:type="dxa"/>
          </w:tcPr>
          <w:p w14:paraId="25920E6B" w14:textId="77777777" w:rsidR="00D859C3" w:rsidRDefault="00240F9F">
            <w:r>
              <w:rPr>
                <w:sz w:val="18"/>
              </w:rPr>
              <w:t>RT-05</w:t>
            </w:r>
          </w:p>
        </w:tc>
        <w:tc>
          <w:tcPr>
            <w:tcW w:w="1531" w:type="dxa"/>
          </w:tcPr>
          <w:p w14:paraId="6F3FE886" w14:textId="77777777" w:rsidR="00D859C3" w:rsidRDefault="00240F9F">
            <w:r>
              <w:rPr>
                <w:sz w:val="18"/>
              </w:rPr>
              <w:t>Anonimato</w:t>
            </w:r>
          </w:p>
        </w:tc>
        <w:tc>
          <w:tcPr>
            <w:tcW w:w="5102" w:type="dxa"/>
          </w:tcPr>
          <w:p w14:paraId="01C84BBA" w14:textId="77777777" w:rsidR="00D859C3" w:rsidRDefault="00240F9F">
            <w:r>
              <w:rPr>
                <w:sz w:val="18"/>
              </w:rPr>
              <w:t>El número de WhatsApp del Informa</w:t>
            </w:r>
            <w:r>
              <w:rPr>
                <w:sz w:val="18"/>
              </w:rPr>
              <w:t>nte Transportista debe ser eliminado por la función de reenvío en la nube antes de cualquier reenvío al entorno on-premise. No deben generarse registros de ejecución (logs) que conserven este dato.</w:t>
            </w:r>
          </w:p>
        </w:tc>
        <w:tc>
          <w:tcPr>
            <w:tcW w:w="1984" w:type="dxa"/>
          </w:tcPr>
          <w:p w14:paraId="7C0DD989" w14:textId="77777777" w:rsidR="00D859C3" w:rsidRDefault="00240F9F">
            <w:r>
              <w:rPr>
                <w:sz w:val="18"/>
              </w:rPr>
              <w:t>Ley N.° 29733, principio de minimización de datos</w:t>
            </w:r>
          </w:p>
        </w:tc>
      </w:tr>
      <w:tr w:rsidR="00D859C3" w14:paraId="41B07884" w14:textId="77777777">
        <w:trPr>
          <w:jc w:val="center"/>
        </w:trPr>
        <w:tc>
          <w:tcPr>
            <w:tcW w:w="1020" w:type="dxa"/>
          </w:tcPr>
          <w:p w14:paraId="7736C870" w14:textId="77777777" w:rsidR="00D859C3" w:rsidRDefault="00240F9F">
            <w:r>
              <w:rPr>
                <w:sz w:val="18"/>
              </w:rPr>
              <w:t>RT-06</w:t>
            </w:r>
          </w:p>
        </w:tc>
        <w:tc>
          <w:tcPr>
            <w:tcW w:w="1531" w:type="dxa"/>
          </w:tcPr>
          <w:p w14:paraId="0BB46248" w14:textId="77777777" w:rsidR="00D859C3" w:rsidRDefault="00240F9F">
            <w:r>
              <w:rPr>
                <w:sz w:val="18"/>
              </w:rPr>
              <w:t>A</w:t>
            </w:r>
            <w:r>
              <w:rPr>
                <w:sz w:val="18"/>
              </w:rPr>
              <w:t>grupamiento espacial</w:t>
            </w:r>
          </w:p>
        </w:tc>
        <w:tc>
          <w:tcPr>
            <w:tcW w:w="5102" w:type="dxa"/>
          </w:tcPr>
          <w:p w14:paraId="222B25B8" w14:textId="77777777" w:rsidR="00D859C3" w:rsidRDefault="00240F9F">
            <w:r>
              <w:rPr>
                <w:sz w:val="18"/>
              </w:rPr>
              <w:t>Para corredores viales de tipo lineal, el algoritmo de agrupamiento debe usar una matriz de distancias precalculada sobre el grafo vial; queda prohibido el uso de distancia en línea recta para este tipo de corredor.</w:t>
            </w:r>
          </w:p>
        </w:tc>
        <w:tc>
          <w:tcPr>
            <w:tcW w:w="1984" w:type="dxa"/>
          </w:tcPr>
          <w:p w14:paraId="6C52DB35" w14:textId="77777777" w:rsidR="00D859C3" w:rsidRDefault="00240F9F">
            <w:r>
              <w:rPr>
                <w:sz w:val="18"/>
              </w:rPr>
              <w:t>Decisión de arquite</w:t>
            </w:r>
            <w:r>
              <w:rPr>
                <w:sz w:val="18"/>
              </w:rPr>
              <w:t>ctura ADR-09</w:t>
            </w:r>
          </w:p>
        </w:tc>
      </w:tr>
      <w:tr w:rsidR="00D859C3" w14:paraId="5CE7F0C1" w14:textId="77777777">
        <w:trPr>
          <w:jc w:val="center"/>
        </w:trPr>
        <w:tc>
          <w:tcPr>
            <w:tcW w:w="1020" w:type="dxa"/>
          </w:tcPr>
          <w:p w14:paraId="2A0C27F6" w14:textId="77777777" w:rsidR="00D859C3" w:rsidRDefault="00240F9F">
            <w:r>
              <w:rPr>
                <w:sz w:val="18"/>
              </w:rPr>
              <w:t>RT-07</w:t>
            </w:r>
          </w:p>
        </w:tc>
        <w:tc>
          <w:tcPr>
            <w:tcW w:w="1531" w:type="dxa"/>
          </w:tcPr>
          <w:p w14:paraId="2F65D133" w14:textId="77777777" w:rsidR="00D859C3" w:rsidRDefault="00240F9F">
            <w:r>
              <w:rPr>
                <w:sz w:val="18"/>
              </w:rPr>
              <w:t>Soberanía de datos</w:t>
            </w:r>
          </w:p>
        </w:tc>
        <w:tc>
          <w:tcPr>
            <w:tcW w:w="5102" w:type="dxa"/>
          </w:tcPr>
          <w:p w14:paraId="70175A48" w14:textId="77777777" w:rsidR="00D859C3" w:rsidRDefault="00240F9F">
            <w:r>
              <w:rPr>
                <w:sz w:val="18"/>
              </w:rPr>
              <w:t xml:space="preserve">Los datos clasificados como RESERVADO (Reportes, Clústeres, Alertas, evidencia fotográfica, registro de auditoría) no deben salir, bajo ninguna circunstancia, del </w:t>
            </w:r>
            <w:r>
              <w:rPr>
                <w:sz w:val="18"/>
              </w:rPr>
              <w:lastRenderedPageBreak/>
              <w:t>perímetro de infraestructura on-premise de la PNP.</w:t>
            </w:r>
          </w:p>
        </w:tc>
        <w:tc>
          <w:tcPr>
            <w:tcW w:w="1984" w:type="dxa"/>
          </w:tcPr>
          <w:p w14:paraId="4AEF644E" w14:textId="77777777" w:rsidR="00D859C3" w:rsidRDefault="00240F9F">
            <w:r>
              <w:rPr>
                <w:sz w:val="18"/>
              </w:rPr>
              <w:lastRenderedPageBreak/>
              <w:t>Cla</w:t>
            </w:r>
            <w:r>
              <w:rPr>
                <w:sz w:val="18"/>
              </w:rPr>
              <w:t>sificación RESERVADO, Ley N.° 29733</w:t>
            </w:r>
          </w:p>
        </w:tc>
      </w:tr>
      <w:tr w:rsidR="00D859C3" w14:paraId="39D48176" w14:textId="77777777">
        <w:trPr>
          <w:jc w:val="center"/>
        </w:trPr>
        <w:tc>
          <w:tcPr>
            <w:tcW w:w="1020" w:type="dxa"/>
          </w:tcPr>
          <w:p w14:paraId="490C15F2" w14:textId="77777777" w:rsidR="00D859C3" w:rsidRDefault="00240F9F">
            <w:r>
              <w:rPr>
                <w:sz w:val="18"/>
              </w:rPr>
              <w:t>RT-08</w:t>
            </w:r>
          </w:p>
        </w:tc>
        <w:tc>
          <w:tcPr>
            <w:tcW w:w="1531" w:type="dxa"/>
          </w:tcPr>
          <w:p w14:paraId="6FB2CC16" w14:textId="77777777" w:rsidR="00D859C3" w:rsidRDefault="00240F9F">
            <w:r>
              <w:rPr>
                <w:sz w:val="18"/>
              </w:rPr>
              <w:t>Procesamiento de lenguaje natural — Fase 1</w:t>
            </w:r>
          </w:p>
        </w:tc>
        <w:tc>
          <w:tcPr>
            <w:tcW w:w="5102" w:type="dxa"/>
          </w:tcPr>
          <w:p w14:paraId="394C6CC4" w14:textId="77777777" w:rsidR="00D859C3" w:rsidRDefault="00240F9F">
            <w:r>
              <w:rPr>
                <w:sz w:val="18"/>
              </w:rPr>
              <w:t xml:space="preserve">El microservicio de procesamiento de lenguaje natural debe usar exclusivamente un diccionario de más de 200 corredores con reglas de extracción de entidades. El </w:t>
            </w:r>
            <w:r>
              <w:rPr>
                <w:sz w:val="18"/>
              </w:rPr>
              <w:t>ajuste fino de modelos queda reservado para la Fase 2, condicionado a métricas mínimas de precisión y exhaustividad.</w:t>
            </w:r>
          </w:p>
        </w:tc>
        <w:tc>
          <w:tcPr>
            <w:tcW w:w="1984" w:type="dxa"/>
          </w:tcPr>
          <w:p w14:paraId="43F56FF2" w14:textId="77777777" w:rsidR="00D859C3" w:rsidRDefault="00240F9F">
            <w:r>
              <w:rPr>
                <w:sz w:val="18"/>
              </w:rPr>
              <w:t>Plan de implementación por fases</w:t>
            </w:r>
          </w:p>
        </w:tc>
      </w:tr>
      <w:tr w:rsidR="00D859C3" w14:paraId="1F185BD2" w14:textId="77777777">
        <w:trPr>
          <w:jc w:val="center"/>
        </w:trPr>
        <w:tc>
          <w:tcPr>
            <w:tcW w:w="1020" w:type="dxa"/>
          </w:tcPr>
          <w:p w14:paraId="287770F2" w14:textId="77777777" w:rsidR="00D859C3" w:rsidRDefault="00240F9F">
            <w:r>
              <w:rPr>
                <w:sz w:val="18"/>
              </w:rPr>
              <w:t>RT-09</w:t>
            </w:r>
          </w:p>
        </w:tc>
        <w:tc>
          <w:tcPr>
            <w:tcW w:w="1531" w:type="dxa"/>
          </w:tcPr>
          <w:p w14:paraId="0934CF08" w14:textId="77777777" w:rsidR="00D859C3" w:rsidRDefault="00240F9F">
            <w:r>
              <w:rPr>
                <w:sz w:val="18"/>
              </w:rPr>
              <w:t>Trazabilidad de alertas</w:t>
            </w:r>
          </w:p>
        </w:tc>
        <w:tc>
          <w:tcPr>
            <w:tcW w:w="5102" w:type="dxa"/>
          </w:tcPr>
          <w:p w14:paraId="49F71496" w14:textId="77777777" w:rsidR="00D859C3" w:rsidRDefault="00240F9F">
            <w:r>
              <w:rPr>
                <w:sz w:val="18"/>
              </w:rPr>
              <w:t>Toda Alerta de Patrullaje debe incluir referencias a las entidades maestras</w:t>
            </w:r>
            <w:r>
              <w:rPr>
                <w:sz w:val="18"/>
              </w:rPr>
              <w:t xml:space="preserve"> de corredor vial y de tipo de unidad predominante; queda prohibido el uso de texto libre para estos campos.</w:t>
            </w:r>
          </w:p>
        </w:tc>
        <w:tc>
          <w:tcPr>
            <w:tcW w:w="1984" w:type="dxa"/>
          </w:tcPr>
          <w:p w14:paraId="26DD9E8D" w14:textId="77777777" w:rsidR="00D859C3" w:rsidRDefault="00240F9F">
            <w:r>
              <w:rPr>
                <w:sz w:val="18"/>
              </w:rPr>
              <w:t>Reglas de negocio sobre Alertas de Patrullaje</w:t>
            </w:r>
          </w:p>
        </w:tc>
      </w:tr>
      <w:tr w:rsidR="00D859C3" w14:paraId="4B1F455E" w14:textId="77777777">
        <w:trPr>
          <w:jc w:val="center"/>
        </w:trPr>
        <w:tc>
          <w:tcPr>
            <w:tcW w:w="1020" w:type="dxa"/>
          </w:tcPr>
          <w:p w14:paraId="04873D8B" w14:textId="77777777" w:rsidR="00D859C3" w:rsidRDefault="00240F9F">
            <w:r>
              <w:rPr>
                <w:sz w:val="18"/>
              </w:rPr>
              <w:t>RT-10</w:t>
            </w:r>
          </w:p>
        </w:tc>
        <w:tc>
          <w:tcPr>
            <w:tcW w:w="1531" w:type="dxa"/>
          </w:tcPr>
          <w:p w14:paraId="53509E17" w14:textId="77777777" w:rsidR="00D859C3" w:rsidRDefault="00240F9F">
            <w:r>
              <w:rPr>
                <w:sz w:val="18"/>
              </w:rPr>
              <w:t>Integridad sin registro distribuido</w:t>
            </w:r>
          </w:p>
        </w:tc>
        <w:tc>
          <w:tcPr>
            <w:tcW w:w="5102" w:type="dxa"/>
          </w:tcPr>
          <w:p w14:paraId="56CDB2B8" w14:textId="77777777" w:rsidR="00D859C3" w:rsidRDefault="00240F9F">
            <w:r>
              <w:rPr>
                <w:sz w:val="18"/>
              </w:rPr>
              <w:t>Ningún componente de CTOS-EXT-TRANSP puede incluir tecnolo</w:t>
            </w:r>
            <w:r>
              <w:rPr>
                <w:sz w:val="18"/>
              </w:rPr>
              <w:t>gía de registro distribuido (blockchain). La integridad se garantiza mediante hash criptográfico y registro de auditoría append-only.</w:t>
            </w:r>
          </w:p>
        </w:tc>
        <w:tc>
          <w:tcPr>
            <w:tcW w:w="1984" w:type="dxa"/>
          </w:tcPr>
          <w:p w14:paraId="2C4E18EF" w14:textId="77777777" w:rsidR="00D859C3" w:rsidRDefault="00240F9F">
            <w:r>
              <w:rPr>
                <w:sz w:val="18"/>
              </w:rPr>
              <w:t>Decisión irreversible de arquitectura; Art. 200 CP, CPP Perú</w:t>
            </w:r>
          </w:p>
        </w:tc>
      </w:tr>
      <w:tr w:rsidR="00D859C3" w14:paraId="1B3DD3D8" w14:textId="77777777">
        <w:trPr>
          <w:jc w:val="center"/>
        </w:trPr>
        <w:tc>
          <w:tcPr>
            <w:tcW w:w="1020" w:type="dxa"/>
          </w:tcPr>
          <w:p w14:paraId="09B4F800" w14:textId="77777777" w:rsidR="00D859C3" w:rsidRDefault="00240F9F">
            <w:r>
              <w:rPr>
                <w:sz w:val="18"/>
              </w:rPr>
              <w:t>RT-11</w:t>
            </w:r>
          </w:p>
        </w:tc>
        <w:tc>
          <w:tcPr>
            <w:tcW w:w="1531" w:type="dxa"/>
          </w:tcPr>
          <w:p w14:paraId="7E9ACB19" w14:textId="77777777" w:rsidR="00D859C3" w:rsidRDefault="00240F9F">
            <w:r>
              <w:rPr>
                <w:sz w:val="18"/>
              </w:rPr>
              <w:t>Disponibilidad de sanitización</w:t>
            </w:r>
          </w:p>
        </w:tc>
        <w:tc>
          <w:tcPr>
            <w:tcW w:w="5102" w:type="dxa"/>
          </w:tcPr>
          <w:p w14:paraId="136E79A4" w14:textId="77777777" w:rsidR="00D859C3" w:rsidRDefault="00240F9F">
            <w:r>
              <w:rPr>
                <w:sz w:val="18"/>
              </w:rPr>
              <w:t>El microservicio de san</w:t>
            </w:r>
            <w:r>
              <w:rPr>
                <w:sz w:val="18"/>
              </w:rPr>
              <w:t>itización debe operar con un mínimo de dos réplicas y un interruptor de circuito de 10 segundos; ante caída temporal, las fotos deben pasar a una cola de reintento sin bloquear la creación del Reporte.</w:t>
            </w:r>
          </w:p>
        </w:tc>
        <w:tc>
          <w:tcPr>
            <w:tcW w:w="1984" w:type="dxa"/>
          </w:tcPr>
          <w:p w14:paraId="103D504A" w14:textId="77777777" w:rsidR="00D859C3" w:rsidRDefault="00240F9F">
            <w:r>
              <w:rPr>
                <w:sz w:val="18"/>
              </w:rPr>
              <w:t>Objetivo de tiempo de recuperación de multimedia (hast</w:t>
            </w:r>
            <w:r>
              <w:rPr>
                <w:sz w:val="18"/>
              </w:rPr>
              <w:t>a 4 horas)</w:t>
            </w:r>
          </w:p>
        </w:tc>
      </w:tr>
      <w:tr w:rsidR="00D859C3" w14:paraId="2DC1EF51" w14:textId="77777777">
        <w:trPr>
          <w:jc w:val="center"/>
        </w:trPr>
        <w:tc>
          <w:tcPr>
            <w:tcW w:w="1020" w:type="dxa"/>
          </w:tcPr>
          <w:p w14:paraId="2DF4B859" w14:textId="77777777" w:rsidR="00D859C3" w:rsidRDefault="00240F9F">
            <w:r>
              <w:rPr>
                <w:sz w:val="18"/>
              </w:rPr>
              <w:t>RT-12</w:t>
            </w:r>
          </w:p>
        </w:tc>
        <w:tc>
          <w:tcPr>
            <w:tcW w:w="1531" w:type="dxa"/>
          </w:tcPr>
          <w:p w14:paraId="2050EE9F" w14:textId="77777777" w:rsidR="00D859C3" w:rsidRDefault="00240F9F">
            <w:r>
              <w:rPr>
                <w:sz w:val="18"/>
              </w:rPr>
              <w:t>Confidencialidad de los componentes en la nube</w:t>
            </w:r>
          </w:p>
        </w:tc>
        <w:tc>
          <w:tcPr>
            <w:tcW w:w="5102" w:type="dxa"/>
          </w:tcPr>
          <w:p w14:paraId="5BDF1DC1" w14:textId="77777777" w:rsidR="00D859C3" w:rsidRDefault="00240F9F">
            <w:r>
              <w:rPr>
                <w:sz w:val="18"/>
              </w:rPr>
              <w:t xml:space="preserve">Los componentes desplegados en la nube pública durante la Fase 1 deben operar exclusivamente con datos no sensibles: contenido estático, reenvío sin almacenamiento, y coordenadas de </w:t>
            </w:r>
            <w:r>
              <w:rPr>
                <w:sz w:val="18"/>
              </w:rPr>
              <w:t>geocercas sin score ni descripción del hecho.</w:t>
            </w:r>
          </w:p>
        </w:tc>
        <w:tc>
          <w:tcPr>
            <w:tcW w:w="1984" w:type="dxa"/>
          </w:tcPr>
          <w:p w14:paraId="198566B5" w14:textId="77777777" w:rsidR="00D859C3" w:rsidRDefault="00240F9F">
            <w:r>
              <w:rPr>
                <w:sz w:val="18"/>
              </w:rPr>
              <w:t>Principios de buena arquitectura en la nube (seguridad, fiabilidad, excelencia operacional)</w:t>
            </w:r>
          </w:p>
        </w:tc>
      </w:tr>
    </w:tbl>
    <w:p w14:paraId="0406CDCC" w14:textId="77777777" w:rsidR="00D859C3" w:rsidRDefault="00240F9F">
      <w:pPr>
        <w:pStyle w:val="Ttulo1"/>
      </w:pPr>
      <w:r>
        <w:rPr>
          <w:color w:val="1F3A5F"/>
        </w:rPr>
        <w:t>5. Trazabilidad entre Brechas y Requisitos</w:t>
      </w:r>
    </w:p>
    <w:p w14:paraId="1411B6A5" w14:textId="77777777" w:rsidR="00D859C3" w:rsidRDefault="00240F9F">
      <w:r>
        <w:t xml:space="preserve">La siguiente tabla resume la trazabilidad entre las brechas </w:t>
      </w:r>
      <w:r>
        <w:t>críticas identificadas en el Gap Analysis y los requisitos tecnológicos que las atienden, como base para la priorización de componentes candidatos del Architecture Roadmap.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13"/>
        <w:gridCol w:w="4043"/>
        <w:gridCol w:w="3274"/>
      </w:tblGrid>
      <w:tr w:rsidR="00D859C3" w14:paraId="15A6140C" w14:textId="77777777">
        <w:trPr>
          <w:jc w:val="center"/>
        </w:trPr>
        <w:tc>
          <w:tcPr>
            <w:tcW w:w="1417" w:type="dxa"/>
            <w:shd w:val="clear" w:color="auto" w:fill="1F3A5F"/>
          </w:tcPr>
          <w:p w14:paraId="06989FE0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Brecha</w:t>
            </w:r>
          </w:p>
        </w:tc>
        <w:tc>
          <w:tcPr>
            <w:tcW w:w="4535" w:type="dxa"/>
            <w:shd w:val="clear" w:color="auto" w:fill="1F3A5F"/>
          </w:tcPr>
          <w:p w14:paraId="283A163D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685" w:type="dxa"/>
            <w:shd w:val="clear" w:color="auto" w:fill="1F3A5F"/>
          </w:tcPr>
          <w:p w14:paraId="5773EF09" w14:textId="77777777" w:rsidR="00D859C3" w:rsidRDefault="00240F9F">
            <w:pPr>
              <w:jc w:val="center"/>
            </w:pPr>
            <w:r>
              <w:rPr>
                <w:b/>
                <w:color w:val="FFFFFF"/>
                <w:sz w:val="18"/>
              </w:rPr>
              <w:t>Requisitos Asociados</w:t>
            </w:r>
          </w:p>
        </w:tc>
      </w:tr>
      <w:tr w:rsidR="00D859C3" w14:paraId="5BB10A30" w14:textId="77777777">
        <w:trPr>
          <w:jc w:val="center"/>
        </w:trPr>
        <w:tc>
          <w:tcPr>
            <w:tcW w:w="1417" w:type="dxa"/>
          </w:tcPr>
          <w:p w14:paraId="1F5BD9CB" w14:textId="77777777" w:rsidR="00D859C3" w:rsidRDefault="00240F9F">
            <w:r>
              <w:rPr>
                <w:sz w:val="18"/>
              </w:rPr>
              <w:t>BRE-01</w:t>
            </w:r>
          </w:p>
        </w:tc>
        <w:tc>
          <w:tcPr>
            <w:tcW w:w="4535" w:type="dxa"/>
          </w:tcPr>
          <w:p w14:paraId="21BEF486" w14:textId="77777777" w:rsidR="00D859C3" w:rsidRDefault="00240F9F">
            <w:r>
              <w:rPr>
                <w:sz w:val="18"/>
              </w:rPr>
              <w:t>Canal digital de reporte anónimo</w:t>
            </w:r>
          </w:p>
        </w:tc>
        <w:tc>
          <w:tcPr>
            <w:tcW w:w="3685" w:type="dxa"/>
          </w:tcPr>
          <w:p w14:paraId="35B77FDD" w14:textId="77777777" w:rsidR="00D859C3" w:rsidRDefault="00240F9F">
            <w:r>
              <w:rPr>
                <w:sz w:val="18"/>
              </w:rPr>
              <w:t>RT</w:t>
            </w:r>
            <w:r>
              <w:rPr>
                <w:sz w:val="18"/>
              </w:rPr>
              <w:t>-05, RC-D-06</w:t>
            </w:r>
          </w:p>
        </w:tc>
      </w:tr>
      <w:tr w:rsidR="00D859C3" w14:paraId="57D7326E" w14:textId="77777777">
        <w:trPr>
          <w:jc w:val="center"/>
        </w:trPr>
        <w:tc>
          <w:tcPr>
            <w:tcW w:w="1417" w:type="dxa"/>
          </w:tcPr>
          <w:p w14:paraId="31E0C987" w14:textId="77777777" w:rsidR="00D859C3" w:rsidRDefault="00240F9F">
            <w:r>
              <w:rPr>
                <w:sz w:val="18"/>
              </w:rPr>
              <w:t>BRE-02</w:t>
            </w:r>
          </w:p>
        </w:tc>
        <w:tc>
          <w:tcPr>
            <w:tcW w:w="4535" w:type="dxa"/>
          </w:tcPr>
          <w:p w14:paraId="179FFDB6" w14:textId="77777777" w:rsidR="00D859C3" w:rsidRDefault="00240F9F">
            <w:r>
              <w:rPr>
                <w:sz w:val="18"/>
              </w:rPr>
              <w:t>Pipeline de Sanitización EXIF</w:t>
            </w:r>
          </w:p>
        </w:tc>
        <w:tc>
          <w:tcPr>
            <w:tcW w:w="3685" w:type="dxa"/>
          </w:tcPr>
          <w:p w14:paraId="6FD4F566" w14:textId="77777777" w:rsidR="00D859C3" w:rsidRDefault="00240F9F">
            <w:r>
              <w:rPr>
                <w:sz w:val="18"/>
              </w:rPr>
              <w:t>RT-01, RT-11</w:t>
            </w:r>
          </w:p>
        </w:tc>
      </w:tr>
      <w:tr w:rsidR="00D859C3" w14:paraId="56B94584" w14:textId="77777777">
        <w:trPr>
          <w:jc w:val="center"/>
        </w:trPr>
        <w:tc>
          <w:tcPr>
            <w:tcW w:w="1417" w:type="dxa"/>
          </w:tcPr>
          <w:p w14:paraId="75B680D9" w14:textId="77777777" w:rsidR="00D859C3" w:rsidRDefault="00240F9F">
            <w:r>
              <w:rPr>
                <w:sz w:val="18"/>
              </w:rPr>
              <w:t>BRE-03</w:t>
            </w:r>
          </w:p>
        </w:tc>
        <w:tc>
          <w:tcPr>
            <w:tcW w:w="4535" w:type="dxa"/>
          </w:tcPr>
          <w:p w14:paraId="7579EB55" w14:textId="77777777" w:rsidR="00D859C3" w:rsidRDefault="00240F9F">
            <w:r>
              <w:rPr>
                <w:sz w:val="18"/>
              </w:rPr>
              <w:t>Base de datos geoespacial centralizada</w:t>
            </w:r>
          </w:p>
        </w:tc>
        <w:tc>
          <w:tcPr>
            <w:tcW w:w="3685" w:type="dxa"/>
          </w:tcPr>
          <w:p w14:paraId="6146084C" w14:textId="77777777" w:rsidR="00D859C3" w:rsidRDefault="00240F9F">
            <w:r>
              <w:rPr>
                <w:sz w:val="18"/>
              </w:rPr>
              <w:t>RC-D-01, RC-D-02, RT-07</w:t>
            </w:r>
          </w:p>
        </w:tc>
      </w:tr>
      <w:tr w:rsidR="00D859C3" w14:paraId="30553884" w14:textId="77777777">
        <w:trPr>
          <w:jc w:val="center"/>
        </w:trPr>
        <w:tc>
          <w:tcPr>
            <w:tcW w:w="1417" w:type="dxa"/>
          </w:tcPr>
          <w:p w14:paraId="1CACC71A" w14:textId="77777777" w:rsidR="00D859C3" w:rsidRDefault="00240F9F">
            <w:r>
              <w:rPr>
                <w:sz w:val="18"/>
              </w:rPr>
              <w:t>BRE-04</w:t>
            </w:r>
          </w:p>
        </w:tc>
        <w:tc>
          <w:tcPr>
            <w:tcW w:w="4535" w:type="dxa"/>
          </w:tcPr>
          <w:p w14:paraId="2B5EE45F" w14:textId="77777777" w:rsidR="00D859C3" w:rsidRDefault="00240F9F">
            <w:r>
              <w:rPr>
                <w:sz w:val="18"/>
              </w:rPr>
              <w:t>Motor de Correlación y microservicios</w:t>
            </w:r>
          </w:p>
        </w:tc>
        <w:tc>
          <w:tcPr>
            <w:tcW w:w="3685" w:type="dxa"/>
          </w:tcPr>
          <w:p w14:paraId="726BE5A1" w14:textId="77777777" w:rsidR="00D859C3" w:rsidRDefault="00240F9F">
            <w:r>
              <w:rPr>
                <w:sz w:val="18"/>
              </w:rPr>
              <w:t>RC-D-04, RC-D-05</w:t>
            </w:r>
          </w:p>
        </w:tc>
      </w:tr>
      <w:tr w:rsidR="00D859C3" w14:paraId="60ABDB7F" w14:textId="77777777">
        <w:trPr>
          <w:jc w:val="center"/>
        </w:trPr>
        <w:tc>
          <w:tcPr>
            <w:tcW w:w="1417" w:type="dxa"/>
          </w:tcPr>
          <w:p w14:paraId="5065F080" w14:textId="77777777" w:rsidR="00D859C3" w:rsidRDefault="00240F9F">
            <w:r>
              <w:rPr>
                <w:sz w:val="18"/>
              </w:rPr>
              <w:t>BRE-05</w:t>
            </w:r>
          </w:p>
        </w:tc>
        <w:tc>
          <w:tcPr>
            <w:tcW w:w="4535" w:type="dxa"/>
          </w:tcPr>
          <w:p w14:paraId="71C84274" w14:textId="77777777" w:rsidR="00D859C3" w:rsidRDefault="00240F9F">
            <w:r>
              <w:rPr>
                <w:sz w:val="18"/>
              </w:rPr>
              <w:t>Bus de eventos</w:t>
            </w:r>
          </w:p>
        </w:tc>
        <w:tc>
          <w:tcPr>
            <w:tcW w:w="3685" w:type="dxa"/>
          </w:tcPr>
          <w:p w14:paraId="2AAA41D2" w14:textId="77777777" w:rsidR="00D859C3" w:rsidRDefault="00240F9F">
            <w:r>
              <w:rPr>
                <w:sz w:val="18"/>
              </w:rPr>
              <w:t>RT-03, RT-11</w:t>
            </w:r>
          </w:p>
        </w:tc>
      </w:tr>
      <w:tr w:rsidR="00D859C3" w14:paraId="7DEC64F5" w14:textId="77777777">
        <w:trPr>
          <w:jc w:val="center"/>
        </w:trPr>
        <w:tc>
          <w:tcPr>
            <w:tcW w:w="1417" w:type="dxa"/>
          </w:tcPr>
          <w:p w14:paraId="3C10788B" w14:textId="77777777" w:rsidR="00D859C3" w:rsidRDefault="00240F9F">
            <w:r>
              <w:rPr>
                <w:sz w:val="18"/>
              </w:rPr>
              <w:t>BRE-07</w:t>
            </w:r>
          </w:p>
        </w:tc>
        <w:tc>
          <w:tcPr>
            <w:tcW w:w="4535" w:type="dxa"/>
          </w:tcPr>
          <w:p w14:paraId="5EED4B6E" w14:textId="77777777" w:rsidR="00D859C3" w:rsidRDefault="00240F9F">
            <w:r>
              <w:rPr>
                <w:sz w:val="18"/>
              </w:rPr>
              <w:t>Detección de Clústeres de Extorsión Transporte</w:t>
            </w:r>
          </w:p>
        </w:tc>
        <w:tc>
          <w:tcPr>
            <w:tcW w:w="3685" w:type="dxa"/>
          </w:tcPr>
          <w:p w14:paraId="50739A1F" w14:textId="77777777" w:rsidR="00D859C3" w:rsidRDefault="00240F9F">
            <w:r>
              <w:rPr>
                <w:sz w:val="18"/>
              </w:rPr>
              <w:t>RT-06</w:t>
            </w:r>
          </w:p>
        </w:tc>
      </w:tr>
      <w:tr w:rsidR="00D859C3" w14:paraId="7E58B104" w14:textId="77777777">
        <w:trPr>
          <w:jc w:val="center"/>
        </w:trPr>
        <w:tc>
          <w:tcPr>
            <w:tcW w:w="1417" w:type="dxa"/>
          </w:tcPr>
          <w:p w14:paraId="70EA1911" w14:textId="77777777" w:rsidR="00D859C3" w:rsidRDefault="00240F9F">
            <w:r>
              <w:rPr>
                <w:sz w:val="18"/>
              </w:rPr>
              <w:t>BRE-09</w:t>
            </w:r>
          </w:p>
        </w:tc>
        <w:tc>
          <w:tcPr>
            <w:tcW w:w="4535" w:type="dxa"/>
          </w:tcPr>
          <w:p w14:paraId="5FD08A00" w14:textId="77777777" w:rsidR="00D859C3" w:rsidRDefault="00240F9F">
            <w:r>
              <w:rPr>
                <w:sz w:val="18"/>
              </w:rPr>
              <w:t>Registro de auditoría append-only</w:t>
            </w:r>
          </w:p>
        </w:tc>
        <w:tc>
          <w:tcPr>
            <w:tcW w:w="3685" w:type="dxa"/>
          </w:tcPr>
          <w:p w14:paraId="5E4B0055" w14:textId="77777777" w:rsidR="00D859C3" w:rsidRDefault="00240F9F">
            <w:r>
              <w:rPr>
                <w:sz w:val="18"/>
              </w:rPr>
              <w:t>RT-02, RB-03</w:t>
            </w:r>
          </w:p>
        </w:tc>
      </w:tr>
      <w:tr w:rsidR="00D859C3" w14:paraId="63191753" w14:textId="77777777">
        <w:trPr>
          <w:jc w:val="center"/>
        </w:trPr>
        <w:tc>
          <w:tcPr>
            <w:tcW w:w="1417" w:type="dxa"/>
          </w:tcPr>
          <w:p w14:paraId="2B8BD520" w14:textId="77777777" w:rsidR="00D859C3" w:rsidRDefault="00240F9F">
            <w:r>
              <w:rPr>
                <w:sz w:val="18"/>
              </w:rPr>
              <w:t>BRE-10</w:t>
            </w:r>
          </w:p>
        </w:tc>
        <w:tc>
          <w:tcPr>
            <w:tcW w:w="4535" w:type="dxa"/>
          </w:tcPr>
          <w:p w14:paraId="2E7BEB0B" w14:textId="77777777" w:rsidR="00D859C3" w:rsidRDefault="00240F9F">
            <w:r>
              <w:rPr>
                <w:sz w:val="18"/>
              </w:rPr>
              <w:t>Alertas de Patrullaje con TRI medido</w:t>
            </w:r>
          </w:p>
        </w:tc>
        <w:tc>
          <w:tcPr>
            <w:tcW w:w="3685" w:type="dxa"/>
          </w:tcPr>
          <w:p w14:paraId="62F4C43C" w14:textId="77777777" w:rsidR="00D859C3" w:rsidRDefault="00240F9F">
            <w:r>
              <w:rPr>
                <w:sz w:val="18"/>
              </w:rPr>
              <w:t>RT-04, RT-09</w:t>
            </w:r>
          </w:p>
        </w:tc>
      </w:tr>
      <w:tr w:rsidR="00D859C3" w14:paraId="3358A156" w14:textId="77777777">
        <w:trPr>
          <w:jc w:val="center"/>
        </w:trPr>
        <w:tc>
          <w:tcPr>
            <w:tcW w:w="1417" w:type="dxa"/>
          </w:tcPr>
          <w:p w14:paraId="54A0A9B6" w14:textId="77777777" w:rsidR="00D859C3" w:rsidRDefault="00240F9F">
            <w:r>
              <w:rPr>
                <w:sz w:val="18"/>
              </w:rPr>
              <w:t>BRE-12</w:t>
            </w:r>
          </w:p>
        </w:tc>
        <w:tc>
          <w:tcPr>
            <w:tcW w:w="4535" w:type="dxa"/>
          </w:tcPr>
          <w:p w14:paraId="329B8DCD" w14:textId="77777777" w:rsidR="00D859C3" w:rsidRDefault="00240F9F">
            <w:r>
              <w:rPr>
                <w:sz w:val="18"/>
              </w:rPr>
              <w:t>Procesamiento de lenguaje natural</w:t>
            </w:r>
          </w:p>
        </w:tc>
        <w:tc>
          <w:tcPr>
            <w:tcW w:w="3685" w:type="dxa"/>
          </w:tcPr>
          <w:p w14:paraId="149BAD6B" w14:textId="77777777" w:rsidR="00D859C3" w:rsidRDefault="00240F9F">
            <w:r>
              <w:rPr>
                <w:sz w:val="18"/>
              </w:rPr>
              <w:t>RT-08</w:t>
            </w:r>
          </w:p>
        </w:tc>
      </w:tr>
    </w:tbl>
    <w:p w14:paraId="6A32344F" w14:textId="77777777" w:rsidR="00D859C3" w:rsidRDefault="00240F9F">
      <w:pPr>
        <w:pStyle w:val="Ttulo1"/>
      </w:pPr>
      <w:r>
        <w:rPr>
          <w:color w:val="1F3A5F"/>
        </w:rPr>
        <w:t>6. Referencias</w:t>
      </w:r>
    </w:p>
    <w:p w14:paraId="230DB343" w14:textId="77777777" w:rsidR="00D859C3" w:rsidRDefault="00240F9F">
      <w:pPr>
        <w:pStyle w:val="Listaconvietas"/>
      </w:pPr>
      <w:r>
        <w:t>Especificación de Arquitectura Tecnológica — CTOS-EXT-TRANSP v4.1, DIRIN–PNP</w:t>
      </w:r>
    </w:p>
    <w:p w14:paraId="5FA2CEC8" w14:textId="77777777" w:rsidR="00D859C3" w:rsidRDefault="00240F9F">
      <w:pPr>
        <w:pStyle w:val="Listaconvietas"/>
      </w:pPr>
      <w:r>
        <w:t>Marco Legal y de Privacidad — CTOS-EXT-TRANSP v4.1, DIRIN–PNP</w:t>
      </w:r>
    </w:p>
    <w:p w14:paraId="03E3A667" w14:textId="77777777" w:rsidR="00D859C3" w:rsidRDefault="00240F9F">
      <w:pPr>
        <w:pStyle w:val="Listaconvietas"/>
      </w:pPr>
      <w:r>
        <w:t>Plan de Implementación — CTOS-EXT-TRANSP v4.1, DIRIN–PNP (Fases 0–3)</w:t>
      </w:r>
    </w:p>
    <w:p w14:paraId="4F73656E" w14:textId="77777777" w:rsidR="00D859C3" w:rsidRDefault="00240F9F">
      <w:pPr>
        <w:pStyle w:val="Listaconvietas"/>
      </w:pPr>
      <w:r>
        <w:t>Modelo de Datos — CTOS-EXT-TRANSP v4.1, DIRIN–PN</w:t>
      </w:r>
      <w:r>
        <w:t>P</w:t>
      </w:r>
    </w:p>
    <w:p w14:paraId="190706A7" w14:textId="77777777" w:rsidR="00D859C3" w:rsidRDefault="00240F9F">
      <w:pPr>
        <w:pStyle w:val="Listaconvietas"/>
      </w:pPr>
      <w:r>
        <w:t>Marco de Gestión de Riesgos — CTOS-EXT-TRANSP v4.1, DIRIN–PNP</w:t>
      </w:r>
    </w:p>
    <w:p w14:paraId="3D96F867" w14:textId="77777777" w:rsidR="00D859C3" w:rsidRDefault="00240F9F">
      <w:pPr>
        <w:pStyle w:val="Listaconvietas"/>
      </w:pPr>
      <w:r>
        <w:t>Estándar TOGAF 9.2 — The Open Group</w:t>
      </w:r>
    </w:p>
    <w:p w14:paraId="63C4690C" w14:textId="77777777" w:rsidR="00D859C3" w:rsidRDefault="00240F9F">
      <w:pPr>
        <w:pStyle w:val="Listaconvietas"/>
      </w:pPr>
      <w:r>
        <w:t>Ley N.° 29733 — Ley de Protección de Datos Personales (Perú)</w:t>
      </w:r>
    </w:p>
    <w:p w14:paraId="00FEE534" w14:textId="77777777" w:rsidR="00D859C3" w:rsidRDefault="00240F9F">
      <w:pPr>
        <w:pStyle w:val="Listaconvietas"/>
      </w:pPr>
      <w:r>
        <w:t>Decreto Supremo N.° 003-2013-JUS — Reglamento de la Ley N.° 29733</w:t>
      </w:r>
    </w:p>
    <w:p w14:paraId="4DABA853" w14:textId="77777777" w:rsidR="00D859C3" w:rsidRDefault="00240F9F">
      <w:pPr>
        <w:pStyle w:val="Listaconvietas"/>
      </w:pPr>
      <w:r>
        <w:lastRenderedPageBreak/>
        <w:t xml:space="preserve">Artículo 200 del Código </w:t>
      </w:r>
      <w:r>
        <w:t>Penal del Perú — Extorsión</w:t>
      </w:r>
    </w:p>
    <w:p w14:paraId="4D6546FA" w14:textId="77777777" w:rsidR="00D859C3" w:rsidRDefault="00240F9F">
      <w:pPr>
        <w:pStyle w:val="Listaconvietas"/>
      </w:pPr>
      <w:r>
        <w:t>Decreto Legislativo N.° 1267 — Ley de la Policía Nacional del Perú</w:t>
      </w:r>
    </w:p>
    <w:p w14:paraId="4160CD6C" w14:textId="77777777" w:rsidR="00D859C3" w:rsidRDefault="00240F9F">
      <w:pPr>
        <w:pStyle w:val="Listaconvietas"/>
      </w:pPr>
      <w:r>
        <w:t>Ley N.° 30096 — Ley de Delitos Informáticos (Perú)</w:t>
      </w:r>
    </w:p>
    <w:p w14:paraId="39B57197" w14:textId="77777777" w:rsidR="00D859C3" w:rsidRDefault="00240F9F">
      <w:pPr>
        <w:pStyle w:val="Listaconvietas"/>
      </w:pPr>
      <w:r>
        <w:t>Ley N.° 27806 — Ley de Transparencia y Acceso a la Información Pública</w:t>
      </w:r>
    </w:p>
    <w:p w14:paraId="00D38108" w14:textId="77777777" w:rsidR="00D859C3" w:rsidRDefault="00240F9F">
      <w:pPr>
        <w:pStyle w:val="Listaconvietas"/>
      </w:pPr>
      <w:r>
        <w:t>Decisiones de arquitectura: ADR-09, ADR-</w:t>
      </w:r>
      <w:r>
        <w:t>10</w:t>
      </w:r>
    </w:p>
    <w:p w14:paraId="4D09B4D8" w14:textId="77777777" w:rsidR="00D859C3" w:rsidRDefault="00D859C3"/>
    <w:p w14:paraId="086BB15E" w14:textId="77777777" w:rsidR="00D859C3" w:rsidRDefault="00240F9F">
      <w:pPr>
        <w:jc w:val="center"/>
      </w:pPr>
      <w:r>
        <w:rPr>
          <w:b/>
          <w:color w:val="B00000"/>
          <w:sz w:val="20"/>
        </w:rPr>
        <w:t>CLASIFICACIÓN: RESERVADO — Uso interno PNP / Equipos de arquitectura</w:t>
      </w:r>
    </w:p>
    <w:p w14:paraId="26801B7F" w14:textId="77777777" w:rsidR="00D859C3" w:rsidRDefault="00240F9F">
      <w:r>
        <w:rPr>
          <w:i/>
          <w:sz w:val="18"/>
        </w:rPr>
        <w:t>FIN DEL DOCUMENTO — Architecture Requirements Specification, Sección Tecnológica | CTOS-EXT-TRANSP v4.1 | TOGAF 9.2</w:t>
      </w:r>
    </w:p>
    <w:sectPr w:rsidR="00D859C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545E" w14:textId="77777777" w:rsidR="00240F9F" w:rsidRDefault="00240F9F">
      <w:pPr>
        <w:spacing w:after="0" w:line="240" w:lineRule="auto"/>
      </w:pPr>
      <w:r>
        <w:separator/>
      </w:r>
    </w:p>
  </w:endnote>
  <w:endnote w:type="continuationSeparator" w:id="0">
    <w:p w14:paraId="7A49B768" w14:textId="77777777" w:rsidR="00240F9F" w:rsidRDefault="00240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3838F" w14:textId="77777777" w:rsidR="00D859C3" w:rsidRDefault="00240F9F">
    <w:pPr>
      <w:pStyle w:val="Piedepgina"/>
      <w:jc w:val="center"/>
    </w:pPr>
    <w:r>
      <w:rPr>
        <w:color w:val="404040"/>
        <w:sz w:val="16"/>
      </w:rPr>
      <w:t>Architecture Requirements Specification — Sección Tecnológica — Fase D TOGAF 9.2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FD549" w14:textId="77777777" w:rsidR="00240F9F" w:rsidRDefault="00240F9F">
      <w:pPr>
        <w:spacing w:after="0" w:line="240" w:lineRule="auto"/>
      </w:pPr>
      <w:r>
        <w:separator/>
      </w:r>
    </w:p>
  </w:footnote>
  <w:footnote w:type="continuationSeparator" w:id="0">
    <w:p w14:paraId="1A59C845" w14:textId="77777777" w:rsidR="00240F9F" w:rsidRDefault="00240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A1CCB" w14:textId="77777777" w:rsidR="00D859C3" w:rsidRDefault="00240F9F">
    <w:pPr>
      <w:pStyle w:val="Encabezado"/>
      <w:jc w:val="center"/>
    </w:pPr>
    <w:r>
      <w:rPr>
        <w:color w:val="404040"/>
        <w:sz w:val="16"/>
      </w:rPr>
      <w:t xml:space="preserve">CTOS-EXT-TRANSP v4.1  |  DIRIN — PNP  |  </w:t>
    </w:r>
    <w:r>
      <w:rPr>
        <w:color w:val="404040"/>
        <w:sz w:val="16"/>
      </w:rPr>
      <w:t>RESERVADO — Uso interno PNP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F9F"/>
    <w:rsid w:val="0029639D"/>
    <w:rsid w:val="00326F90"/>
    <w:rsid w:val="007164B2"/>
    <w:rsid w:val="00AA1D8D"/>
    <w:rsid w:val="00B47730"/>
    <w:rsid w:val="00CB0664"/>
    <w:rsid w:val="00D85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AB4493"/>
  <w14:defaultImageDpi w14:val="300"/>
  <w15:docId w15:val="{A34BBF99-6C92-4CCF-A4FD-7562BA81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2079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2026-07-03T02:44:00Z</dcterms:created>
  <dcterms:modified xsi:type="dcterms:W3CDTF">2026-07-03T02:44:00Z</dcterms:modified>
  <cp:category/>
</cp:coreProperties>
</file>