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19116" w14:textId="77777777" w:rsidR="0055592D" w:rsidRPr="00FA6501" w:rsidRDefault="001F3D4A">
      <w:pPr>
        <w:jc w:val="center"/>
        <w:rPr>
          <w:lang w:val="es-PE"/>
        </w:rPr>
      </w:pPr>
      <w:r w:rsidRPr="00FA6501">
        <w:rPr>
          <w:b/>
          <w:color w:val="B00000"/>
          <w:sz w:val="20"/>
          <w:lang w:val="es-PE"/>
        </w:rPr>
        <w:t>CLASIFICACIÓN: RESERVADO — Uso interno PNP / Equipos de arquitectura</w:t>
      </w:r>
    </w:p>
    <w:p w14:paraId="5E77B349" w14:textId="77777777" w:rsidR="0055592D" w:rsidRPr="00FA6501" w:rsidRDefault="0055592D">
      <w:pPr>
        <w:rPr>
          <w:lang w:val="es-PE"/>
        </w:rPr>
      </w:pPr>
    </w:p>
    <w:p w14:paraId="3125DD80" w14:textId="77777777" w:rsidR="0055592D" w:rsidRPr="00FA6501" w:rsidRDefault="001F3D4A">
      <w:pPr>
        <w:jc w:val="center"/>
        <w:rPr>
          <w:lang w:val="es-PE"/>
        </w:rPr>
      </w:pPr>
      <w:r w:rsidRPr="00FA6501">
        <w:rPr>
          <w:b/>
          <w:color w:val="1F3A5F"/>
          <w:sz w:val="44"/>
          <w:lang w:val="es-PE"/>
        </w:rPr>
        <w:t>ARCHITECTURE ROADMAP</w:t>
      </w:r>
    </w:p>
    <w:p w14:paraId="14AF3325" w14:textId="77777777" w:rsidR="0055592D" w:rsidRPr="00FA6501" w:rsidRDefault="001F3D4A">
      <w:pPr>
        <w:jc w:val="center"/>
        <w:rPr>
          <w:lang w:val="es-PE"/>
        </w:rPr>
      </w:pPr>
      <w:r w:rsidRPr="00FA6501">
        <w:rPr>
          <w:color w:val="404040"/>
          <w:sz w:val="28"/>
          <w:lang w:val="es-PE"/>
        </w:rPr>
        <w:t>Componentes Tecnológicos — Fase D: Arquitectura Tecnológica</w:t>
      </w:r>
    </w:p>
    <w:p w14:paraId="2049DC66" w14:textId="77777777" w:rsidR="0055592D" w:rsidRDefault="001F3D4A">
      <w:pPr>
        <w:jc w:val="center"/>
      </w:pPr>
      <w:r>
        <w:rPr>
          <w:i/>
          <w:sz w:val="24"/>
        </w:rPr>
        <w:t>CTOS-EXT-TRANSP v4.1 — Criminal Threat Operation System</w:t>
      </w:r>
      <w:r>
        <w:rPr>
          <w:i/>
          <w:sz w:val="24"/>
        </w:rPr>
        <w:br/>
        <w:t>Extorsión al Sector Transporte — Lima Metropolitana</w:t>
      </w:r>
    </w:p>
    <w:p w14:paraId="4C98F33F" w14:textId="77777777" w:rsidR="0055592D" w:rsidRDefault="0055592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95"/>
        <w:gridCol w:w="6435"/>
      </w:tblGrid>
      <w:tr w:rsidR="0055592D" w14:paraId="2A8CD341" w14:textId="77777777">
        <w:trPr>
          <w:jc w:val="center"/>
        </w:trPr>
        <w:tc>
          <w:tcPr>
            <w:tcW w:w="2268" w:type="dxa"/>
            <w:shd w:val="clear" w:color="auto" w:fill="1F3A5F"/>
          </w:tcPr>
          <w:p w14:paraId="22B88896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803" w:type="dxa"/>
            <w:shd w:val="clear" w:color="auto" w:fill="1F3A5F"/>
          </w:tcPr>
          <w:p w14:paraId="1C5CAE06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55592D" w:rsidRPr="00FA6501" w14:paraId="52EF93B0" w14:textId="77777777">
        <w:trPr>
          <w:jc w:val="center"/>
        </w:trPr>
        <w:tc>
          <w:tcPr>
            <w:tcW w:w="2268" w:type="dxa"/>
          </w:tcPr>
          <w:p w14:paraId="77912B7E" w14:textId="77777777" w:rsidR="0055592D" w:rsidRDefault="001F3D4A">
            <w:r>
              <w:rPr>
                <w:sz w:val="18"/>
              </w:rPr>
              <w:t>Documento</w:t>
            </w:r>
          </w:p>
        </w:tc>
        <w:tc>
          <w:tcPr>
            <w:tcW w:w="6803" w:type="dxa"/>
          </w:tcPr>
          <w:p w14:paraId="173E7A89" w14:textId="77777777" w:rsidR="0055592D" w:rsidRPr="00FA6501" w:rsidRDefault="001F3D4A">
            <w:pPr>
              <w:rPr>
                <w:lang w:val="es-PE"/>
              </w:rPr>
            </w:pPr>
            <w:proofErr w:type="spellStart"/>
            <w:r w:rsidRPr="00FA6501">
              <w:rPr>
                <w:sz w:val="18"/>
                <w:lang w:val="es-PE"/>
              </w:rPr>
              <w:t>Architecture</w:t>
            </w:r>
            <w:proofErr w:type="spellEnd"/>
            <w:r w:rsidRPr="00FA6501">
              <w:rPr>
                <w:sz w:val="18"/>
                <w:lang w:val="es-PE"/>
              </w:rPr>
              <w:t xml:space="preserve"> </w:t>
            </w:r>
            <w:proofErr w:type="spellStart"/>
            <w:r w:rsidRPr="00FA6501">
              <w:rPr>
                <w:sz w:val="18"/>
                <w:lang w:val="es-PE"/>
              </w:rPr>
              <w:t>Roadmap</w:t>
            </w:r>
            <w:proofErr w:type="spellEnd"/>
            <w:r w:rsidRPr="00FA6501">
              <w:rPr>
                <w:sz w:val="18"/>
                <w:lang w:val="es-PE"/>
              </w:rPr>
              <w:t xml:space="preserve"> — Componentes Tecnológicos (Fase D)</w:t>
            </w:r>
          </w:p>
        </w:tc>
      </w:tr>
      <w:tr w:rsidR="0055592D" w14:paraId="15C42745" w14:textId="77777777">
        <w:trPr>
          <w:jc w:val="center"/>
        </w:trPr>
        <w:tc>
          <w:tcPr>
            <w:tcW w:w="2268" w:type="dxa"/>
          </w:tcPr>
          <w:p w14:paraId="4C01B070" w14:textId="77777777" w:rsidR="0055592D" w:rsidRDefault="001F3D4A">
            <w:r>
              <w:rPr>
                <w:sz w:val="18"/>
              </w:rPr>
              <w:t>Sistema</w:t>
            </w:r>
          </w:p>
        </w:tc>
        <w:tc>
          <w:tcPr>
            <w:tcW w:w="6803" w:type="dxa"/>
          </w:tcPr>
          <w:p w14:paraId="77DA88EF" w14:textId="77777777" w:rsidR="0055592D" w:rsidRDefault="001F3D4A">
            <w:r>
              <w:rPr>
                <w:sz w:val="18"/>
              </w:rPr>
              <w:t>CTOS-EXT-TRANSP v4.1 — Criminal Threat Operation System (módulo del programa SIDPE)</w:t>
            </w:r>
          </w:p>
        </w:tc>
      </w:tr>
      <w:tr w:rsidR="0055592D" w:rsidRPr="00FA6501" w14:paraId="333B6477" w14:textId="77777777">
        <w:trPr>
          <w:jc w:val="center"/>
        </w:trPr>
        <w:tc>
          <w:tcPr>
            <w:tcW w:w="2268" w:type="dxa"/>
          </w:tcPr>
          <w:p w14:paraId="21235204" w14:textId="77777777" w:rsidR="0055592D" w:rsidRDefault="001F3D4A">
            <w:r>
              <w:rPr>
                <w:sz w:val="18"/>
              </w:rPr>
              <w:t>Organización</w:t>
            </w:r>
          </w:p>
        </w:tc>
        <w:tc>
          <w:tcPr>
            <w:tcW w:w="6803" w:type="dxa"/>
          </w:tcPr>
          <w:p w14:paraId="630E3606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Policía Nacional del Perú (PNP) — Dirección de Inteligencia (DIRIN)</w:t>
            </w:r>
          </w:p>
        </w:tc>
      </w:tr>
      <w:tr w:rsidR="0055592D" w14:paraId="0D8BEB24" w14:textId="77777777">
        <w:trPr>
          <w:jc w:val="center"/>
        </w:trPr>
        <w:tc>
          <w:tcPr>
            <w:tcW w:w="2268" w:type="dxa"/>
          </w:tcPr>
          <w:p w14:paraId="0889EC5F" w14:textId="77777777" w:rsidR="0055592D" w:rsidRDefault="001F3D4A">
            <w:r>
              <w:rPr>
                <w:sz w:val="18"/>
              </w:rPr>
              <w:t xml:space="preserve">Marco de </w:t>
            </w:r>
            <w:proofErr w:type="spellStart"/>
            <w:r>
              <w:rPr>
                <w:sz w:val="18"/>
              </w:rPr>
              <w:t>referencia</w:t>
            </w:r>
            <w:proofErr w:type="spellEnd"/>
          </w:p>
        </w:tc>
        <w:tc>
          <w:tcPr>
            <w:tcW w:w="6803" w:type="dxa"/>
          </w:tcPr>
          <w:p w14:paraId="2E3DA266" w14:textId="77777777" w:rsidR="0055592D" w:rsidRDefault="001F3D4A">
            <w:r>
              <w:rPr>
                <w:sz w:val="18"/>
              </w:rPr>
              <w:t>TOGAF 9.2 — ADM Fase D</w:t>
            </w:r>
          </w:p>
        </w:tc>
      </w:tr>
      <w:tr w:rsidR="0055592D" w:rsidRPr="00FA6501" w14:paraId="1694D405" w14:textId="77777777">
        <w:trPr>
          <w:jc w:val="center"/>
        </w:trPr>
        <w:tc>
          <w:tcPr>
            <w:tcW w:w="2268" w:type="dxa"/>
          </w:tcPr>
          <w:p w14:paraId="4BC86D83" w14:textId="77777777" w:rsidR="0055592D" w:rsidRDefault="001F3D4A">
            <w:r>
              <w:rPr>
                <w:sz w:val="18"/>
              </w:rPr>
              <w:t>Clasificación</w:t>
            </w:r>
          </w:p>
        </w:tc>
        <w:tc>
          <w:tcPr>
            <w:tcW w:w="6803" w:type="dxa"/>
          </w:tcPr>
          <w:p w14:paraId="631E2596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RESERVADO — Uso interno PNP / Equipos de arquitectura</w:t>
            </w:r>
          </w:p>
        </w:tc>
      </w:tr>
      <w:tr w:rsidR="0055592D" w14:paraId="28BBE601" w14:textId="77777777">
        <w:trPr>
          <w:jc w:val="center"/>
        </w:trPr>
        <w:tc>
          <w:tcPr>
            <w:tcW w:w="2268" w:type="dxa"/>
          </w:tcPr>
          <w:p w14:paraId="66968633" w14:textId="77777777" w:rsidR="0055592D" w:rsidRDefault="001F3D4A">
            <w:proofErr w:type="spellStart"/>
            <w:r>
              <w:rPr>
                <w:sz w:val="18"/>
              </w:rPr>
              <w:t>Versión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documento</w:t>
            </w:r>
            <w:proofErr w:type="spellEnd"/>
          </w:p>
        </w:tc>
        <w:tc>
          <w:tcPr>
            <w:tcW w:w="6803" w:type="dxa"/>
          </w:tcPr>
          <w:p w14:paraId="37A7502F" w14:textId="61DDDE38" w:rsidR="0055592D" w:rsidRDefault="00FA6501">
            <w:r>
              <w:rPr>
                <w:sz w:val="18"/>
              </w:rPr>
              <w:t>V0.1</w:t>
            </w:r>
          </w:p>
        </w:tc>
      </w:tr>
      <w:tr w:rsidR="0055592D" w:rsidRPr="00FA6501" w14:paraId="3DBB7BD2" w14:textId="77777777">
        <w:trPr>
          <w:jc w:val="center"/>
        </w:trPr>
        <w:tc>
          <w:tcPr>
            <w:tcW w:w="2268" w:type="dxa"/>
          </w:tcPr>
          <w:p w14:paraId="4B73806A" w14:textId="77777777" w:rsidR="0055592D" w:rsidRDefault="001F3D4A">
            <w:r>
              <w:rPr>
                <w:sz w:val="18"/>
              </w:rPr>
              <w:t>Naturaleza del documento</w:t>
            </w:r>
          </w:p>
        </w:tc>
        <w:tc>
          <w:tcPr>
            <w:tcW w:w="6803" w:type="dxa"/>
          </w:tcPr>
          <w:p w14:paraId="29124A5C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Propuesta de componentes candidatos; no constituye aprobación definitiva de proyectos, la cual corresponde a las Fases E/F del ADM</w:t>
            </w:r>
          </w:p>
        </w:tc>
      </w:tr>
    </w:tbl>
    <w:p w14:paraId="5C89FD4E" w14:textId="77777777" w:rsidR="0055592D" w:rsidRPr="00FA6501" w:rsidRDefault="001F3D4A">
      <w:pPr>
        <w:rPr>
          <w:lang w:val="es-PE"/>
        </w:rPr>
      </w:pPr>
      <w:r w:rsidRPr="00FA6501">
        <w:rPr>
          <w:lang w:val="es-PE"/>
        </w:rPr>
        <w:br w:type="page"/>
      </w:r>
    </w:p>
    <w:p w14:paraId="34C78742" w14:textId="77777777" w:rsidR="0055592D" w:rsidRPr="00FA6501" w:rsidRDefault="001F3D4A">
      <w:pPr>
        <w:pStyle w:val="Ttulo1"/>
        <w:rPr>
          <w:lang w:val="es-PE"/>
        </w:rPr>
      </w:pPr>
      <w:r w:rsidRPr="00FA6501">
        <w:rPr>
          <w:color w:val="1F3A5F"/>
          <w:lang w:val="es-PE"/>
        </w:rPr>
        <w:lastRenderedPageBreak/>
        <w:t>1. Introducción</w:t>
      </w:r>
    </w:p>
    <w:p w14:paraId="659CB45C" w14:textId="77777777" w:rsidR="0055592D" w:rsidRPr="00FA6501" w:rsidRDefault="001F3D4A">
      <w:pPr>
        <w:rPr>
          <w:lang w:val="es-PE"/>
        </w:rPr>
      </w:pPr>
      <w:r w:rsidRPr="00FA6501">
        <w:rPr>
          <w:lang w:val="es-PE"/>
        </w:rPr>
        <w:t xml:space="preserve">Los componentes candidatos de este </w:t>
      </w:r>
      <w:proofErr w:type="spellStart"/>
      <w:r w:rsidRPr="00FA6501">
        <w:rPr>
          <w:lang w:val="es-PE"/>
        </w:rPr>
        <w:t>Architecture</w:t>
      </w:r>
      <w:proofErr w:type="spellEnd"/>
      <w:r w:rsidRPr="00FA6501">
        <w:rPr>
          <w:lang w:val="es-PE"/>
        </w:rPr>
        <w:t xml:space="preserve"> </w:t>
      </w:r>
      <w:proofErr w:type="spellStart"/>
      <w:r w:rsidRPr="00FA6501">
        <w:rPr>
          <w:lang w:val="es-PE"/>
        </w:rPr>
        <w:t>Roadmap</w:t>
      </w:r>
      <w:proofErr w:type="spellEnd"/>
      <w:r w:rsidRPr="00FA6501">
        <w:rPr>
          <w:lang w:val="es-PE"/>
        </w:rPr>
        <w:t xml:space="preserve"> se derivan directamente de las brechas identificadas en la Especificación de Requisitos de Arquitectura (Entregable 5). Se organizan en cuatro horizontes temporales alineados al Plan de Implementación de CTOS-EXT-TRANSP v4.1: Fase 0 (Arquitectura y Diseño), Fase 1 (Piloto Lima Metropolitana — San Juan de Lurigancho, Ate, El Agustino), Fase 2 (Despliegue Regional — 43 distritos de Lima Metropolitana) y Fase 3 (Evaluación Nacional).</w:t>
      </w:r>
    </w:p>
    <w:p w14:paraId="47C00EE7" w14:textId="77777777" w:rsidR="0055592D" w:rsidRPr="00FA6501" w:rsidRDefault="001F3D4A">
      <w:pPr>
        <w:rPr>
          <w:lang w:val="es-PE"/>
        </w:rPr>
      </w:pPr>
      <w:r w:rsidRPr="00FA6501">
        <w:rPr>
          <w:lang w:val="es-PE"/>
        </w:rPr>
        <w:t>Esta Fase D del método de desarrollo de arquitectura (ADM) no aprueba proyectos definitivos: identifica y prioriza componentes candidatos que se consolidan formalmente en las Fases E (Oportunidades y Soluciones) y F (Plan de Migración) del ADM TOGAF 9.2.</w:t>
      </w:r>
    </w:p>
    <w:p w14:paraId="2E0899D2" w14:textId="77777777" w:rsidR="0055592D" w:rsidRPr="00FA6501" w:rsidRDefault="001F3D4A">
      <w:pPr>
        <w:pStyle w:val="Ttulo1"/>
        <w:rPr>
          <w:lang w:val="es-PE"/>
        </w:rPr>
      </w:pPr>
      <w:r w:rsidRPr="00FA6501">
        <w:rPr>
          <w:color w:val="1F3A5F"/>
          <w:lang w:val="es-PE"/>
        </w:rPr>
        <w:t>2. Criterio de Priorización</w:t>
      </w:r>
    </w:p>
    <w:p w14:paraId="1B01E854" w14:textId="77777777" w:rsidR="0055592D" w:rsidRPr="00FA6501" w:rsidRDefault="001F3D4A">
      <w:pPr>
        <w:rPr>
          <w:lang w:val="es-PE"/>
        </w:rPr>
      </w:pPr>
      <w:r w:rsidRPr="00FA6501">
        <w:rPr>
          <w:lang w:val="es-PE"/>
        </w:rPr>
        <w:t xml:space="preserve">Se priorizan, en primer lugar, los componentes que garantizan la privacidad desde el diseño — particularmente el Pipeline de Sanitización de metadatos EXIF y el registro de auditoría </w:t>
      </w:r>
      <w:proofErr w:type="spellStart"/>
      <w:r w:rsidRPr="00FA6501">
        <w:rPr>
          <w:lang w:val="es-PE"/>
        </w:rPr>
        <w:t>append-only</w:t>
      </w:r>
      <w:proofErr w:type="spellEnd"/>
      <w:r w:rsidRPr="00FA6501">
        <w:rPr>
          <w:lang w:val="es-PE"/>
        </w:rPr>
        <w:t xml:space="preserve"> — y la continuidad del flujo de recepción de Reportes: la base de datos geoespacial, el Motor de Correlación y el bus de mensajería. La meta de reducir el tiempo de respuesta de inteligencia a menos de 5 minutos en los Corredores Troncales guía la secuenciación de los Horizontes 1 y 2.</w:t>
      </w:r>
    </w:p>
    <w:p w14:paraId="333AAC98" w14:textId="77777777" w:rsidR="0055592D" w:rsidRPr="00FA6501" w:rsidRDefault="001F3D4A">
      <w:pPr>
        <w:pStyle w:val="Ttulo1"/>
        <w:rPr>
          <w:lang w:val="es-PE"/>
        </w:rPr>
      </w:pPr>
      <w:r w:rsidRPr="00FA6501">
        <w:rPr>
          <w:color w:val="1F3A5F"/>
          <w:lang w:val="es-PE"/>
        </w:rPr>
        <w:t>3. Componentes Candidatos por Horizonte</w:t>
      </w:r>
    </w:p>
    <w:p w14:paraId="6CFC0108" w14:textId="77777777" w:rsidR="0055592D" w:rsidRPr="00FA6501" w:rsidRDefault="001F3D4A">
      <w:pPr>
        <w:shd w:val="clear" w:color="auto" w:fill="2E7D32"/>
        <w:rPr>
          <w:lang w:val="es-PE"/>
        </w:rPr>
      </w:pPr>
      <w:r w:rsidRPr="00FA6501">
        <w:rPr>
          <w:b/>
          <w:color w:val="FFFFFF"/>
          <w:sz w:val="24"/>
          <w:lang w:val="es-PE"/>
        </w:rPr>
        <w:t>HORIZONTE 0 — Fase 0: Arquitectura y Diseño (Meses 1–3)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7"/>
        <w:gridCol w:w="7583"/>
      </w:tblGrid>
      <w:tr w:rsidR="0055592D" w14:paraId="43AD590F" w14:textId="77777777">
        <w:trPr>
          <w:jc w:val="center"/>
        </w:trPr>
        <w:tc>
          <w:tcPr>
            <w:tcW w:w="1134" w:type="dxa"/>
            <w:shd w:val="clear" w:color="auto" w:fill="1F3A5F"/>
          </w:tcPr>
          <w:p w14:paraId="1AC08A7E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504" w:type="dxa"/>
            <w:shd w:val="clear" w:color="auto" w:fill="1F3A5F"/>
          </w:tcPr>
          <w:p w14:paraId="678DBD8B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Componente Candidato</w:t>
            </w:r>
          </w:p>
        </w:tc>
      </w:tr>
      <w:tr w:rsidR="0055592D" w:rsidRPr="00FA6501" w14:paraId="648854F1" w14:textId="77777777">
        <w:trPr>
          <w:jc w:val="center"/>
        </w:trPr>
        <w:tc>
          <w:tcPr>
            <w:tcW w:w="1134" w:type="dxa"/>
          </w:tcPr>
          <w:p w14:paraId="6C3E6CF0" w14:textId="77777777" w:rsidR="0055592D" w:rsidRDefault="001F3D4A">
            <w:r>
              <w:rPr>
                <w:sz w:val="18"/>
              </w:rPr>
              <w:t>RC-01</w:t>
            </w:r>
          </w:p>
        </w:tc>
        <w:tc>
          <w:tcPr>
            <w:tcW w:w="8504" w:type="dxa"/>
          </w:tcPr>
          <w:p w14:paraId="31E620E2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 xml:space="preserve">Diseño y aprobación del esquema completo de base de datos (PostgreSQL + </w:t>
            </w:r>
            <w:proofErr w:type="spellStart"/>
            <w:r w:rsidRPr="00FA6501">
              <w:rPr>
                <w:sz w:val="18"/>
                <w:lang w:val="es-PE"/>
              </w:rPr>
              <w:t>PostGIS</w:t>
            </w:r>
            <w:proofErr w:type="spellEnd"/>
            <w:r w:rsidRPr="00FA6501">
              <w:rPr>
                <w:sz w:val="18"/>
                <w:lang w:val="es-PE"/>
              </w:rPr>
              <w:t>), incluyendo las entidades de corredor vial, clúster delictivo, registro de auditoría, señal de recurrencia y alerta de patrullaje con cálculo automático del indicador de tiempo de respuesta.</w:t>
            </w:r>
          </w:p>
        </w:tc>
      </w:tr>
      <w:tr w:rsidR="0055592D" w:rsidRPr="00FA6501" w14:paraId="1541B333" w14:textId="77777777">
        <w:trPr>
          <w:jc w:val="center"/>
        </w:trPr>
        <w:tc>
          <w:tcPr>
            <w:tcW w:w="1134" w:type="dxa"/>
          </w:tcPr>
          <w:p w14:paraId="5D2F8F65" w14:textId="77777777" w:rsidR="0055592D" w:rsidRDefault="001F3D4A">
            <w:r>
              <w:rPr>
                <w:sz w:val="18"/>
              </w:rPr>
              <w:t>RC-02</w:t>
            </w:r>
          </w:p>
        </w:tc>
        <w:tc>
          <w:tcPr>
            <w:tcW w:w="8504" w:type="dxa"/>
          </w:tcPr>
          <w:p w14:paraId="049CFA79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Definición del Pipeline de Sanitización EXIF (microservicio ms-</w:t>
            </w:r>
            <w:proofErr w:type="spellStart"/>
            <w:r w:rsidRPr="00FA6501">
              <w:rPr>
                <w:sz w:val="18"/>
                <w:lang w:val="es-PE"/>
              </w:rPr>
              <w:t>sanitizer</w:t>
            </w:r>
            <w:proofErr w:type="spellEnd"/>
            <w:r w:rsidRPr="00FA6501">
              <w:rPr>
                <w:sz w:val="18"/>
                <w:lang w:val="es-PE"/>
              </w:rPr>
              <w:t xml:space="preserve">): interruptor de circuito de 10 segundos, mínimo dos réplicas en </w:t>
            </w:r>
            <w:proofErr w:type="spellStart"/>
            <w:r w:rsidRPr="00FA6501">
              <w:rPr>
                <w:sz w:val="18"/>
                <w:lang w:val="es-PE"/>
              </w:rPr>
              <w:t>Kubernetes</w:t>
            </w:r>
            <w:proofErr w:type="spellEnd"/>
            <w:r w:rsidRPr="00FA6501">
              <w:rPr>
                <w:sz w:val="18"/>
                <w:lang w:val="es-PE"/>
              </w:rPr>
              <w:t>, cola de reintento.</w:t>
            </w:r>
          </w:p>
        </w:tc>
      </w:tr>
      <w:tr w:rsidR="0055592D" w:rsidRPr="00FA6501" w14:paraId="458E689A" w14:textId="77777777">
        <w:trPr>
          <w:jc w:val="center"/>
        </w:trPr>
        <w:tc>
          <w:tcPr>
            <w:tcW w:w="1134" w:type="dxa"/>
          </w:tcPr>
          <w:p w14:paraId="14846AB2" w14:textId="77777777" w:rsidR="0055592D" w:rsidRDefault="001F3D4A">
            <w:r>
              <w:rPr>
                <w:sz w:val="18"/>
              </w:rPr>
              <w:t>RC-03</w:t>
            </w:r>
          </w:p>
        </w:tc>
        <w:tc>
          <w:tcPr>
            <w:tcW w:w="8504" w:type="dxa"/>
          </w:tcPr>
          <w:p w14:paraId="36FDE6DC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Catálogos del módulo de extorsión al transporte con códigos únicos: modalidades extorsivas, tipos de unidad, corredores de San Juan de Lurigancho, Ate y El Agustino.</w:t>
            </w:r>
          </w:p>
        </w:tc>
      </w:tr>
      <w:tr w:rsidR="0055592D" w:rsidRPr="00FA6501" w14:paraId="03AB6A57" w14:textId="77777777">
        <w:trPr>
          <w:jc w:val="center"/>
        </w:trPr>
        <w:tc>
          <w:tcPr>
            <w:tcW w:w="1134" w:type="dxa"/>
          </w:tcPr>
          <w:p w14:paraId="034FBE41" w14:textId="77777777" w:rsidR="0055592D" w:rsidRDefault="001F3D4A">
            <w:r>
              <w:rPr>
                <w:sz w:val="18"/>
              </w:rPr>
              <w:t>RC-04</w:t>
            </w:r>
          </w:p>
        </w:tc>
        <w:tc>
          <w:tcPr>
            <w:tcW w:w="8504" w:type="dxa"/>
          </w:tcPr>
          <w:p w14:paraId="25428314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 xml:space="preserve">Documentación de las decisiones de arquitectura: agrupamiento espacial sobre grafo vial con matriz de distancias </w:t>
            </w:r>
            <w:proofErr w:type="spellStart"/>
            <w:r w:rsidRPr="00FA6501">
              <w:rPr>
                <w:sz w:val="18"/>
                <w:lang w:val="es-PE"/>
              </w:rPr>
              <w:t>precalculada</w:t>
            </w:r>
            <w:proofErr w:type="spellEnd"/>
            <w:r w:rsidRPr="00FA6501">
              <w:rPr>
                <w:sz w:val="18"/>
                <w:lang w:val="es-PE"/>
              </w:rPr>
              <w:t xml:space="preserve"> para corredores lineales; selección de tecnología de mensajería con coordinación de procesos distribuida.</w:t>
            </w:r>
          </w:p>
        </w:tc>
      </w:tr>
      <w:tr w:rsidR="0055592D" w:rsidRPr="00FA6501" w14:paraId="42D960F3" w14:textId="77777777">
        <w:trPr>
          <w:jc w:val="center"/>
        </w:trPr>
        <w:tc>
          <w:tcPr>
            <w:tcW w:w="1134" w:type="dxa"/>
          </w:tcPr>
          <w:p w14:paraId="621B4E71" w14:textId="77777777" w:rsidR="0055592D" w:rsidRDefault="001F3D4A">
            <w:r>
              <w:rPr>
                <w:sz w:val="18"/>
              </w:rPr>
              <w:t>RC-05</w:t>
            </w:r>
          </w:p>
        </w:tc>
        <w:tc>
          <w:tcPr>
            <w:tcW w:w="8504" w:type="dxa"/>
          </w:tcPr>
          <w:p w14:paraId="4C9D1FCA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Construcción del diccionario de procesamiento de lenguaje natural: más de 200 corredores, avenidas y paraderos de Lima Metropolitana (sin ajuste fino de modelo en esta fase).</w:t>
            </w:r>
          </w:p>
        </w:tc>
      </w:tr>
      <w:tr w:rsidR="0055592D" w:rsidRPr="00FA6501" w14:paraId="62125B44" w14:textId="77777777">
        <w:trPr>
          <w:jc w:val="center"/>
        </w:trPr>
        <w:tc>
          <w:tcPr>
            <w:tcW w:w="1134" w:type="dxa"/>
          </w:tcPr>
          <w:p w14:paraId="28691894" w14:textId="77777777" w:rsidR="0055592D" w:rsidRDefault="001F3D4A">
            <w:r>
              <w:rPr>
                <w:sz w:val="18"/>
              </w:rPr>
              <w:t>RC-06</w:t>
            </w:r>
          </w:p>
        </w:tc>
        <w:tc>
          <w:tcPr>
            <w:tcW w:w="8504" w:type="dxa"/>
          </w:tcPr>
          <w:p w14:paraId="62E0B87C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 xml:space="preserve">Prueba de concepto del servicio de ruteo </w:t>
            </w:r>
            <w:proofErr w:type="spellStart"/>
            <w:r w:rsidRPr="00FA6501">
              <w:rPr>
                <w:sz w:val="18"/>
                <w:lang w:val="es-PE"/>
              </w:rPr>
              <w:t>on</w:t>
            </w:r>
            <w:proofErr w:type="spellEnd"/>
            <w:r w:rsidRPr="00FA6501">
              <w:rPr>
                <w:sz w:val="18"/>
                <w:lang w:val="es-PE"/>
              </w:rPr>
              <w:t>-premise con datos de mapas abiertos de Lima. Validación de rutas sobre grafos viales en San Juan de Lurigancho, Ate y El Agustino.</w:t>
            </w:r>
          </w:p>
        </w:tc>
      </w:tr>
      <w:tr w:rsidR="0055592D" w:rsidRPr="00FA6501" w14:paraId="1A182D44" w14:textId="77777777">
        <w:trPr>
          <w:jc w:val="center"/>
        </w:trPr>
        <w:tc>
          <w:tcPr>
            <w:tcW w:w="1134" w:type="dxa"/>
          </w:tcPr>
          <w:p w14:paraId="754420F5" w14:textId="77777777" w:rsidR="0055592D" w:rsidRDefault="001F3D4A">
            <w:r>
              <w:rPr>
                <w:sz w:val="18"/>
              </w:rPr>
              <w:t>RC-07</w:t>
            </w:r>
          </w:p>
        </w:tc>
        <w:tc>
          <w:tcPr>
            <w:tcW w:w="8504" w:type="dxa"/>
          </w:tcPr>
          <w:p w14:paraId="51B14E5D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Línea base estadística de Reportes de Extorsión Transporte en San Juan de Lurigancho, Ate y El Agustino (datos históricos PNP).</w:t>
            </w:r>
          </w:p>
        </w:tc>
      </w:tr>
      <w:tr w:rsidR="0055592D" w:rsidRPr="00FA6501" w14:paraId="1A7BDEA2" w14:textId="77777777">
        <w:trPr>
          <w:jc w:val="center"/>
        </w:trPr>
        <w:tc>
          <w:tcPr>
            <w:tcW w:w="1134" w:type="dxa"/>
          </w:tcPr>
          <w:p w14:paraId="2C8D3743" w14:textId="77777777" w:rsidR="0055592D" w:rsidRDefault="001F3D4A">
            <w:r>
              <w:rPr>
                <w:sz w:val="18"/>
              </w:rPr>
              <w:t>RC-08</w:t>
            </w:r>
          </w:p>
        </w:tc>
        <w:tc>
          <w:tcPr>
            <w:tcW w:w="8504" w:type="dxa"/>
          </w:tcPr>
          <w:p w14:paraId="408DC99A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 xml:space="preserve">Implementación de VPN y segmentación de Red Interna PNP para acceso seguro al </w:t>
            </w:r>
            <w:proofErr w:type="spellStart"/>
            <w:r w:rsidRPr="00FA6501">
              <w:rPr>
                <w:sz w:val="18"/>
                <w:lang w:val="es-PE"/>
              </w:rPr>
              <w:t>Dashboard</w:t>
            </w:r>
            <w:proofErr w:type="spellEnd"/>
            <w:r w:rsidRPr="00FA6501">
              <w:rPr>
                <w:sz w:val="18"/>
                <w:lang w:val="es-PE"/>
              </w:rPr>
              <w:t xml:space="preserve"> Táctico.</w:t>
            </w:r>
          </w:p>
        </w:tc>
      </w:tr>
    </w:tbl>
    <w:p w14:paraId="1D189D7C" w14:textId="77777777" w:rsidR="0055592D" w:rsidRPr="00FA6501" w:rsidRDefault="0055592D">
      <w:pPr>
        <w:rPr>
          <w:lang w:val="es-PE"/>
        </w:rPr>
      </w:pPr>
    </w:p>
    <w:p w14:paraId="545E4D1A" w14:textId="77777777" w:rsidR="0055592D" w:rsidRPr="00FA6501" w:rsidRDefault="001F3D4A">
      <w:pPr>
        <w:shd w:val="clear" w:color="auto" w:fill="2E7D32"/>
        <w:rPr>
          <w:lang w:val="es-PE"/>
        </w:rPr>
      </w:pPr>
      <w:r w:rsidRPr="00FA6501">
        <w:rPr>
          <w:b/>
          <w:color w:val="FFFFFF"/>
          <w:sz w:val="24"/>
          <w:lang w:val="es-PE"/>
        </w:rPr>
        <w:t>HORIZONTE 1 — Fase 1: Piloto Lima Metropolitana (Meses 4–9)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7"/>
        <w:gridCol w:w="7583"/>
      </w:tblGrid>
      <w:tr w:rsidR="0055592D" w14:paraId="62910741" w14:textId="77777777">
        <w:trPr>
          <w:jc w:val="center"/>
        </w:trPr>
        <w:tc>
          <w:tcPr>
            <w:tcW w:w="1134" w:type="dxa"/>
            <w:shd w:val="clear" w:color="auto" w:fill="1F3A5F"/>
          </w:tcPr>
          <w:p w14:paraId="40C0BAFB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504" w:type="dxa"/>
            <w:shd w:val="clear" w:color="auto" w:fill="1F3A5F"/>
          </w:tcPr>
          <w:p w14:paraId="3CD21589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Componente Candidato</w:t>
            </w:r>
          </w:p>
        </w:tc>
      </w:tr>
      <w:tr w:rsidR="0055592D" w:rsidRPr="00FA6501" w14:paraId="501B954B" w14:textId="77777777">
        <w:trPr>
          <w:jc w:val="center"/>
        </w:trPr>
        <w:tc>
          <w:tcPr>
            <w:tcW w:w="1134" w:type="dxa"/>
          </w:tcPr>
          <w:p w14:paraId="70D02453" w14:textId="77777777" w:rsidR="0055592D" w:rsidRDefault="001F3D4A">
            <w:r>
              <w:rPr>
                <w:sz w:val="18"/>
              </w:rPr>
              <w:lastRenderedPageBreak/>
              <w:t>RC-09</w:t>
            </w:r>
          </w:p>
        </w:tc>
        <w:tc>
          <w:tcPr>
            <w:tcW w:w="8504" w:type="dxa"/>
          </w:tcPr>
          <w:p w14:paraId="7C0E6A93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Despliegue de la App Ciudadana versión 1.0 (</w:t>
            </w:r>
            <w:proofErr w:type="spellStart"/>
            <w:r w:rsidRPr="00FA6501">
              <w:rPr>
                <w:sz w:val="18"/>
                <w:lang w:val="es-PE"/>
              </w:rPr>
              <w:t>React</w:t>
            </w:r>
            <w:proofErr w:type="spellEnd"/>
            <w:r w:rsidRPr="00FA6501">
              <w:rPr>
                <w:sz w:val="18"/>
                <w:lang w:val="es-PE"/>
              </w:rPr>
              <w:t xml:space="preserve"> Native): Reporte Mínimo (tres campos y foto opcional) y Reporte Completo. Token de sesión anónimo. Sin inicio de sesión ni notificaciones </w:t>
            </w:r>
            <w:proofErr w:type="spellStart"/>
            <w:r w:rsidRPr="00FA6501">
              <w:rPr>
                <w:sz w:val="18"/>
                <w:lang w:val="es-PE"/>
              </w:rPr>
              <w:t>push</w:t>
            </w:r>
            <w:proofErr w:type="spellEnd"/>
            <w:r w:rsidRPr="00FA6501">
              <w:rPr>
                <w:sz w:val="18"/>
                <w:lang w:val="es-PE"/>
              </w:rPr>
              <w:t>.</w:t>
            </w:r>
          </w:p>
        </w:tc>
      </w:tr>
      <w:tr w:rsidR="0055592D" w14:paraId="09C04D27" w14:textId="77777777">
        <w:trPr>
          <w:jc w:val="center"/>
        </w:trPr>
        <w:tc>
          <w:tcPr>
            <w:tcW w:w="1134" w:type="dxa"/>
          </w:tcPr>
          <w:p w14:paraId="4D3B3CE1" w14:textId="77777777" w:rsidR="0055592D" w:rsidRDefault="001F3D4A">
            <w:r>
              <w:rPr>
                <w:sz w:val="18"/>
              </w:rPr>
              <w:t>RC-10</w:t>
            </w:r>
          </w:p>
        </w:tc>
        <w:tc>
          <w:tcPr>
            <w:tcW w:w="8504" w:type="dxa"/>
          </w:tcPr>
          <w:p w14:paraId="749B6D62" w14:textId="77777777" w:rsidR="0055592D" w:rsidRDefault="001F3D4A">
            <w:r w:rsidRPr="00FA6501">
              <w:rPr>
                <w:sz w:val="18"/>
                <w:lang w:val="es-PE"/>
              </w:rPr>
              <w:t xml:space="preserve">Portal Web mediante hosting estático </w:t>
            </w:r>
            <w:proofErr w:type="spellStart"/>
            <w:r w:rsidRPr="00FA6501">
              <w:rPr>
                <w:sz w:val="18"/>
                <w:lang w:val="es-PE"/>
              </w:rPr>
              <w:t>serverless</w:t>
            </w:r>
            <w:proofErr w:type="spellEnd"/>
            <w:r w:rsidRPr="00FA6501">
              <w:rPr>
                <w:sz w:val="18"/>
                <w:lang w:val="es-PE"/>
              </w:rPr>
              <w:t xml:space="preserve"> en la nube: solo contenido HTML/JS/CSS. </w:t>
            </w:r>
            <w:r>
              <w:rPr>
                <w:sz w:val="18"/>
              </w:rPr>
              <w:t xml:space="preserve">Sin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sensibles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55592D" w14:paraId="172A2D47" w14:textId="77777777">
        <w:trPr>
          <w:jc w:val="center"/>
        </w:trPr>
        <w:tc>
          <w:tcPr>
            <w:tcW w:w="1134" w:type="dxa"/>
          </w:tcPr>
          <w:p w14:paraId="315C9115" w14:textId="77777777" w:rsidR="0055592D" w:rsidRDefault="001F3D4A">
            <w:r>
              <w:rPr>
                <w:sz w:val="18"/>
              </w:rPr>
              <w:t>RC-11</w:t>
            </w:r>
          </w:p>
        </w:tc>
        <w:tc>
          <w:tcPr>
            <w:tcW w:w="8504" w:type="dxa"/>
          </w:tcPr>
          <w:p w14:paraId="4736AA25" w14:textId="77777777" w:rsidR="0055592D" w:rsidRDefault="001F3D4A">
            <w:proofErr w:type="spellStart"/>
            <w:r w:rsidRPr="00FA6501">
              <w:rPr>
                <w:sz w:val="18"/>
                <w:lang w:val="es-PE"/>
              </w:rPr>
              <w:t>Chatbot</w:t>
            </w:r>
            <w:proofErr w:type="spellEnd"/>
            <w:r w:rsidRPr="00FA6501">
              <w:rPr>
                <w:sz w:val="18"/>
                <w:lang w:val="es-PE"/>
              </w:rPr>
              <w:t xml:space="preserve"> de WhatsApp (función de reenvío en la nube): elimina el número del Informante antes de reenviar al entorno </w:t>
            </w:r>
            <w:proofErr w:type="spellStart"/>
            <w:r w:rsidRPr="00FA6501">
              <w:rPr>
                <w:sz w:val="18"/>
                <w:lang w:val="es-PE"/>
              </w:rPr>
              <w:t>on</w:t>
            </w:r>
            <w:proofErr w:type="spellEnd"/>
            <w:r w:rsidRPr="00FA6501">
              <w:rPr>
                <w:sz w:val="18"/>
                <w:lang w:val="es-PE"/>
              </w:rPr>
              <w:t xml:space="preserve">-premise. </w:t>
            </w:r>
            <w:r>
              <w:rPr>
                <w:sz w:val="18"/>
              </w:rPr>
              <w:t xml:space="preserve">Sin </w:t>
            </w:r>
            <w:proofErr w:type="spellStart"/>
            <w:r>
              <w:rPr>
                <w:sz w:val="18"/>
              </w:rPr>
              <w:t>registros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ejecución</w:t>
            </w:r>
            <w:proofErr w:type="spellEnd"/>
            <w:r>
              <w:rPr>
                <w:sz w:val="18"/>
              </w:rPr>
              <w:t xml:space="preserve"> persistentes.</w:t>
            </w:r>
          </w:p>
        </w:tc>
      </w:tr>
      <w:tr w:rsidR="0055592D" w:rsidRPr="00FA6501" w14:paraId="00E1503B" w14:textId="77777777">
        <w:trPr>
          <w:jc w:val="center"/>
        </w:trPr>
        <w:tc>
          <w:tcPr>
            <w:tcW w:w="1134" w:type="dxa"/>
          </w:tcPr>
          <w:p w14:paraId="4817BC7B" w14:textId="77777777" w:rsidR="0055592D" w:rsidRDefault="001F3D4A">
            <w:r>
              <w:rPr>
                <w:sz w:val="18"/>
              </w:rPr>
              <w:t>RC-12</w:t>
            </w:r>
          </w:p>
        </w:tc>
        <w:tc>
          <w:tcPr>
            <w:tcW w:w="8504" w:type="dxa"/>
          </w:tcPr>
          <w:p w14:paraId="51A6A3A8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 xml:space="preserve">Motor de Correlación versión 1.0: los nueve microservicios desplegados en </w:t>
            </w:r>
            <w:proofErr w:type="spellStart"/>
            <w:r w:rsidRPr="00FA6501">
              <w:rPr>
                <w:sz w:val="18"/>
                <w:lang w:val="es-PE"/>
              </w:rPr>
              <w:t>Kubernetes</w:t>
            </w:r>
            <w:proofErr w:type="spellEnd"/>
            <w:r w:rsidRPr="00FA6501">
              <w:rPr>
                <w:sz w:val="18"/>
                <w:lang w:val="es-PE"/>
              </w:rPr>
              <w:t xml:space="preserve"> 1.29.x. Integración completa con el bus de mensajería, la base de datos principal, el almacenamiento de objetos y la caché.</w:t>
            </w:r>
          </w:p>
        </w:tc>
      </w:tr>
      <w:tr w:rsidR="0055592D" w:rsidRPr="00FA6501" w14:paraId="6DBF7618" w14:textId="77777777">
        <w:trPr>
          <w:jc w:val="center"/>
        </w:trPr>
        <w:tc>
          <w:tcPr>
            <w:tcW w:w="1134" w:type="dxa"/>
          </w:tcPr>
          <w:p w14:paraId="5ECFA5FF" w14:textId="77777777" w:rsidR="0055592D" w:rsidRDefault="001F3D4A">
            <w:r>
              <w:rPr>
                <w:sz w:val="18"/>
              </w:rPr>
              <w:t>RC-13</w:t>
            </w:r>
          </w:p>
        </w:tc>
        <w:tc>
          <w:tcPr>
            <w:tcW w:w="8504" w:type="dxa"/>
          </w:tcPr>
          <w:p w14:paraId="5F201B2D" w14:textId="77777777" w:rsidR="0055592D" w:rsidRPr="00FA6501" w:rsidRDefault="001F3D4A">
            <w:pPr>
              <w:rPr>
                <w:lang w:val="es-PE"/>
              </w:rPr>
            </w:pPr>
            <w:proofErr w:type="spellStart"/>
            <w:r w:rsidRPr="00FA6501">
              <w:rPr>
                <w:sz w:val="18"/>
                <w:lang w:val="es-PE"/>
              </w:rPr>
              <w:t>Dashboard</w:t>
            </w:r>
            <w:proofErr w:type="spellEnd"/>
            <w:r w:rsidRPr="00FA6501">
              <w:rPr>
                <w:sz w:val="18"/>
                <w:lang w:val="es-PE"/>
              </w:rPr>
              <w:t xml:space="preserve"> Táctico versión 1.0 (</w:t>
            </w:r>
            <w:proofErr w:type="spellStart"/>
            <w:r w:rsidRPr="00FA6501">
              <w:rPr>
                <w:sz w:val="18"/>
                <w:lang w:val="es-PE"/>
              </w:rPr>
              <w:t>React</w:t>
            </w:r>
            <w:proofErr w:type="spellEnd"/>
            <w:r w:rsidRPr="00FA6501">
              <w:rPr>
                <w:sz w:val="18"/>
                <w:lang w:val="es-PE"/>
              </w:rPr>
              <w:t xml:space="preserve"> + </w:t>
            </w:r>
            <w:proofErr w:type="spellStart"/>
            <w:r w:rsidRPr="00FA6501">
              <w:rPr>
                <w:sz w:val="18"/>
                <w:lang w:val="es-PE"/>
              </w:rPr>
              <w:t>TypeScript</w:t>
            </w:r>
            <w:proofErr w:type="spellEnd"/>
            <w:r w:rsidRPr="00FA6501">
              <w:rPr>
                <w:sz w:val="18"/>
                <w:lang w:val="es-PE"/>
              </w:rPr>
              <w:t xml:space="preserve"> + Vite): mapas con datos abiertos </w:t>
            </w:r>
            <w:proofErr w:type="spellStart"/>
            <w:r w:rsidRPr="00FA6501">
              <w:rPr>
                <w:sz w:val="18"/>
                <w:lang w:val="es-PE"/>
              </w:rPr>
              <w:t>on</w:t>
            </w:r>
            <w:proofErr w:type="spellEnd"/>
            <w:r w:rsidRPr="00FA6501">
              <w:rPr>
                <w:sz w:val="18"/>
                <w:lang w:val="es-PE"/>
              </w:rPr>
              <w:t>-premise, Clústeres activos, Alertas de Patrullaje, consulta de registro de auditoría para el Analista autorizado.</w:t>
            </w:r>
          </w:p>
        </w:tc>
      </w:tr>
      <w:tr w:rsidR="0055592D" w:rsidRPr="00FA6501" w14:paraId="606CF7C2" w14:textId="77777777">
        <w:trPr>
          <w:jc w:val="center"/>
        </w:trPr>
        <w:tc>
          <w:tcPr>
            <w:tcW w:w="1134" w:type="dxa"/>
          </w:tcPr>
          <w:p w14:paraId="6522745F" w14:textId="77777777" w:rsidR="0055592D" w:rsidRDefault="001F3D4A">
            <w:r>
              <w:rPr>
                <w:sz w:val="18"/>
              </w:rPr>
              <w:t>RC-14</w:t>
            </w:r>
          </w:p>
        </w:tc>
        <w:tc>
          <w:tcPr>
            <w:tcW w:w="8504" w:type="dxa"/>
          </w:tcPr>
          <w:p w14:paraId="75D751E0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Calibración del algoritmo de agrupamiento espacial adaptativo con datos reales de San Juan de Lurigancho, Ate y El Agustino. Validación de los parámetros de radio y mínimo de muestras.</w:t>
            </w:r>
          </w:p>
        </w:tc>
      </w:tr>
      <w:tr w:rsidR="0055592D" w14:paraId="770D5209" w14:textId="77777777">
        <w:trPr>
          <w:jc w:val="center"/>
        </w:trPr>
        <w:tc>
          <w:tcPr>
            <w:tcW w:w="1134" w:type="dxa"/>
          </w:tcPr>
          <w:p w14:paraId="4F69B135" w14:textId="77777777" w:rsidR="0055592D" w:rsidRDefault="001F3D4A">
            <w:r>
              <w:rPr>
                <w:sz w:val="18"/>
              </w:rPr>
              <w:t>RC-15</w:t>
            </w:r>
          </w:p>
        </w:tc>
        <w:tc>
          <w:tcPr>
            <w:tcW w:w="8504" w:type="dxa"/>
          </w:tcPr>
          <w:p w14:paraId="24C00F07" w14:textId="77777777" w:rsidR="0055592D" w:rsidRDefault="001F3D4A">
            <w:r w:rsidRPr="00FA6501">
              <w:rPr>
                <w:sz w:val="18"/>
                <w:lang w:val="es-PE"/>
              </w:rPr>
              <w:t xml:space="preserve">Medición real del indicador de tiempo de respuesta (alertas con confirmación de despacho vía integración con el Sistema de Comunicaciones PNP). </w:t>
            </w:r>
            <w:proofErr w:type="spellStart"/>
            <w:r>
              <w:rPr>
                <w:sz w:val="18"/>
              </w:rPr>
              <w:t>Indicador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activo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desde</w:t>
            </w:r>
            <w:proofErr w:type="spellEnd"/>
            <w:r>
              <w:rPr>
                <w:sz w:val="18"/>
              </w:rPr>
              <w:t xml:space="preserve"> la primera semana de la Fase 1.</w:t>
            </w:r>
          </w:p>
        </w:tc>
      </w:tr>
      <w:tr w:rsidR="0055592D" w:rsidRPr="00FA6501" w14:paraId="17D3D6A5" w14:textId="77777777">
        <w:trPr>
          <w:jc w:val="center"/>
        </w:trPr>
        <w:tc>
          <w:tcPr>
            <w:tcW w:w="1134" w:type="dxa"/>
          </w:tcPr>
          <w:p w14:paraId="551122F2" w14:textId="77777777" w:rsidR="0055592D" w:rsidRDefault="001F3D4A">
            <w:r>
              <w:rPr>
                <w:sz w:val="18"/>
              </w:rPr>
              <w:t>RC-16</w:t>
            </w:r>
          </w:p>
        </w:tc>
        <w:tc>
          <w:tcPr>
            <w:tcW w:w="8504" w:type="dxa"/>
          </w:tcPr>
          <w:p w14:paraId="0D768B8A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Primera evaluación del patrón de cobro por corredor: franjas horarias de mayor incidencia (05:00–08:00 y 17:00–20:00).</w:t>
            </w:r>
          </w:p>
        </w:tc>
      </w:tr>
    </w:tbl>
    <w:p w14:paraId="34DE438C" w14:textId="77777777" w:rsidR="0055592D" w:rsidRPr="00FA6501" w:rsidRDefault="0055592D">
      <w:pPr>
        <w:rPr>
          <w:lang w:val="es-PE"/>
        </w:rPr>
      </w:pPr>
    </w:p>
    <w:p w14:paraId="4DD20FE6" w14:textId="77777777" w:rsidR="0055592D" w:rsidRPr="00FA6501" w:rsidRDefault="001F3D4A">
      <w:pPr>
        <w:shd w:val="clear" w:color="auto" w:fill="2E7D32"/>
        <w:rPr>
          <w:lang w:val="es-PE"/>
        </w:rPr>
      </w:pPr>
      <w:r w:rsidRPr="00FA6501">
        <w:rPr>
          <w:b/>
          <w:color w:val="FFFFFF"/>
          <w:sz w:val="24"/>
          <w:lang w:val="es-PE"/>
        </w:rPr>
        <w:t>HORIZONTE 2 — Fase 2: Despliegue Regional (Meses 10–18)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7"/>
        <w:gridCol w:w="7583"/>
      </w:tblGrid>
      <w:tr w:rsidR="0055592D" w14:paraId="2E5CB2DF" w14:textId="77777777">
        <w:trPr>
          <w:jc w:val="center"/>
        </w:trPr>
        <w:tc>
          <w:tcPr>
            <w:tcW w:w="1134" w:type="dxa"/>
            <w:shd w:val="clear" w:color="auto" w:fill="1F3A5F"/>
          </w:tcPr>
          <w:p w14:paraId="0EB8D3AF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504" w:type="dxa"/>
            <w:shd w:val="clear" w:color="auto" w:fill="1F3A5F"/>
          </w:tcPr>
          <w:p w14:paraId="639D8DFB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Componente Candidato</w:t>
            </w:r>
          </w:p>
        </w:tc>
      </w:tr>
      <w:tr w:rsidR="0055592D" w14:paraId="01C7436D" w14:textId="77777777">
        <w:trPr>
          <w:jc w:val="center"/>
        </w:trPr>
        <w:tc>
          <w:tcPr>
            <w:tcW w:w="1134" w:type="dxa"/>
          </w:tcPr>
          <w:p w14:paraId="3546E2F0" w14:textId="77777777" w:rsidR="0055592D" w:rsidRDefault="001F3D4A">
            <w:r>
              <w:rPr>
                <w:sz w:val="18"/>
              </w:rPr>
              <w:t>RC-17</w:t>
            </w:r>
          </w:p>
        </w:tc>
        <w:tc>
          <w:tcPr>
            <w:tcW w:w="8504" w:type="dxa"/>
          </w:tcPr>
          <w:p w14:paraId="7B7CE76D" w14:textId="77777777" w:rsidR="0055592D" w:rsidRDefault="001F3D4A">
            <w:r w:rsidRPr="00FA6501">
              <w:rPr>
                <w:sz w:val="18"/>
                <w:lang w:val="es-PE"/>
              </w:rPr>
              <w:t xml:space="preserve">Expansión de la entidad maestra de corredor vial a los 43 distritos de Lima Metropolitana. </w:t>
            </w:r>
            <w:proofErr w:type="spellStart"/>
            <w:r>
              <w:rPr>
                <w:sz w:val="18"/>
              </w:rPr>
              <w:t>Clústeres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activos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todos</w:t>
            </w:r>
            <w:proofErr w:type="spellEnd"/>
            <w:r>
              <w:rPr>
                <w:sz w:val="18"/>
              </w:rPr>
              <w:t xml:space="preserve"> los Corredores Troncales.</w:t>
            </w:r>
          </w:p>
        </w:tc>
      </w:tr>
      <w:tr w:rsidR="0055592D" w:rsidRPr="00FA6501" w14:paraId="5EA4897C" w14:textId="77777777">
        <w:trPr>
          <w:jc w:val="center"/>
        </w:trPr>
        <w:tc>
          <w:tcPr>
            <w:tcW w:w="1134" w:type="dxa"/>
          </w:tcPr>
          <w:p w14:paraId="547265C4" w14:textId="77777777" w:rsidR="0055592D" w:rsidRDefault="001F3D4A">
            <w:r>
              <w:rPr>
                <w:sz w:val="18"/>
              </w:rPr>
              <w:t>RC-18</w:t>
            </w:r>
          </w:p>
        </w:tc>
        <w:tc>
          <w:tcPr>
            <w:tcW w:w="8504" w:type="dxa"/>
          </w:tcPr>
          <w:p w14:paraId="43B700BF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Ajuste fino del modelo de procesamiento de lenguaje natural posterior al piloto, condicionado a alcanzar métricas mínimas de precisión y exhaustividad sobre entidades de corredor vial.</w:t>
            </w:r>
          </w:p>
        </w:tc>
      </w:tr>
      <w:tr w:rsidR="0055592D" w:rsidRPr="00FA6501" w14:paraId="1C96E5BC" w14:textId="77777777">
        <w:trPr>
          <w:jc w:val="center"/>
        </w:trPr>
        <w:tc>
          <w:tcPr>
            <w:tcW w:w="1134" w:type="dxa"/>
          </w:tcPr>
          <w:p w14:paraId="693B3BAD" w14:textId="77777777" w:rsidR="0055592D" w:rsidRDefault="001F3D4A">
            <w:r>
              <w:rPr>
                <w:sz w:val="18"/>
              </w:rPr>
              <w:t>RC-19</w:t>
            </w:r>
          </w:p>
        </w:tc>
        <w:tc>
          <w:tcPr>
            <w:tcW w:w="8504" w:type="dxa"/>
          </w:tcPr>
          <w:p w14:paraId="206D4FB0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Correlación de Señales de Recurrencia por corredor (comparación de huellas criptográficas de números extorsionadores reportados).</w:t>
            </w:r>
          </w:p>
        </w:tc>
      </w:tr>
      <w:tr w:rsidR="0055592D" w:rsidRPr="00FA6501" w14:paraId="141AE06E" w14:textId="77777777">
        <w:trPr>
          <w:jc w:val="center"/>
        </w:trPr>
        <w:tc>
          <w:tcPr>
            <w:tcW w:w="1134" w:type="dxa"/>
          </w:tcPr>
          <w:p w14:paraId="63F82C1F" w14:textId="77777777" w:rsidR="0055592D" w:rsidRDefault="001F3D4A">
            <w:r>
              <w:rPr>
                <w:sz w:val="18"/>
              </w:rPr>
              <w:t>RC-20</w:t>
            </w:r>
          </w:p>
        </w:tc>
        <w:tc>
          <w:tcPr>
            <w:tcW w:w="8504" w:type="dxa"/>
          </w:tcPr>
          <w:p w14:paraId="42C17E66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Optimizador de rutas de patrullaje completo: optimización en todos los Corredores Troncales. Meta de tiempo de respuesta de inteligencia menor a 5 minutos en dichos corredores.</w:t>
            </w:r>
          </w:p>
        </w:tc>
      </w:tr>
      <w:tr w:rsidR="0055592D" w:rsidRPr="00FA6501" w14:paraId="7CB64928" w14:textId="77777777">
        <w:trPr>
          <w:jc w:val="center"/>
        </w:trPr>
        <w:tc>
          <w:tcPr>
            <w:tcW w:w="1134" w:type="dxa"/>
          </w:tcPr>
          <w:p w14:paraId="6620997A" w14:textId="77777777" w:rsidR="0055592D" w:rsidRDefault="001F3D4A">
            <w:r>
              <w:rPr>
                <w:sz w:val="18"/>
              </w:rPr>
              <w:t>RC-21</w:t>
            </w:r>
          </w:p>
        </w:tc>
        <w:tc>
          <w:tcPr>
            <w:tcW w:w="8504" w:type="dxa"/>
          </w:tcPr>
          <w:p w14:paraId="0BACBC08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 xml:space="preserve">Decisión de migración de componentes desplegados en la nube hacia infraestructura </w:t>
            </w:r>
            <w:proofErr w:type="spellStart"/>
            <w:r w:rsidRPr="00FA6501">
              <w:rPr>
                <w:sz w:val="18"/>
                <w:lang w:val="es-PE"/>
              </w:rPr>
              <w:t>on</w:t>
            </w:r>
            <w:proofErr w:type="spellEnd"/>
            <w:r w:rsidRPr="00FA6501">
              <w:rPr>
                <w:sz w:val="18"/>
                <w:lang w:val="es-PE"/>
              </w:rPr>
              <w:t xml:space="preserve">-premise: hosting estático del Portal Web, función de reenvío del </w:t>
            </w:r>
            <w:proofErr w:type="spellStart"/>
            <w:r w:rsidRPr="00FA6501">
              <w:rPr>
                <w:sz w:val="18"/>
                <w:lang w:val="es-PE"/>
              </w:rPr>
              <w:t>Chatbot</w:t>
            </w:r>
            <w:proofErr w:type="spellEnd"/>
            <w:r w:rsidRPr="00FA6501">
              <w:rPr>
                <w:sz w:val="18"/>
                <w:lang w:val="es-PE"/>
              </w:rPr>
              <w:t xml:space="preserve"> de WhatsApp, y servicio de geocercas — sustituido por funciones geoespaciales nativas de la base de datos principal. Decisión a cargo del </w:t>
            </w:r>
            <w:proofErr w:type="gramStart"/>
            <w:r w:rsidRPr="00FA6501">
              <w:rPr>
                <w:sz w:val="18"/>
                <w:lang w:val="es-PE"/>
              </w:rPr>
              <w:t>Comandante</w:t>
            </w:r>
            <w:proofErr w:type="gramEnd"/>
            <w:r w:rsidRPr="00FA6501">
              <w:rPr>
                <w:sz w:val="18"/>
                <w:lang w:val="es-PE"/>
              </w:rPr>
              <w:t xml:space="preserve"> PNP al cierre de la Fase 1.</w:t>
            </w:r>
          </w:p>
        </w:tc>
      </w:tr>
      <w:tr w:rsidR="0055592D" w:rsidRPr="00FA6501" w14:paraId="2683C4F9" w14:textId="77777777">
        <w:trPr>
          <w:jc w:val="center"/>
        </w:trPr>
        <w:tc>
          <w:tcPr>
            <w:tcW w:w="1134" w:type="dxa"/>
          </w:tcPr>
          <w:p w14:paraId="782183F5" w14:textId="77777777" w:rsidR="0055592D" w:rsidRDefault="001F3D4A">
            <w:r>
              <w:rPr>
                <w:sz w:val="18"/>
              </w:rPr>
              <w:t>RC-22</w:t>
            </w:r>
          </w:p>
        </w:tc>
        <w:tc>
          <w:tcPr>
            <w:tcW w:w="8504" w:type="dxa"/>
          </w:tcPr>
          <w:p w14:paraId="38D034BB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 xml:space="preserve">Actualización de la lista definitiva de Corredores Troncales adicionales (los cinco corredores con mayor densidad de Clústeres), a cargo del </w:t>
            </w:r>
            <w:proofErr w:type="gramStart"/>
            <w:r w:rsidRPr="00FA6501">
              <w:rPr>
                <w:sz w:val="18"/>
                <w:lang w:val="es-PE"/>
              </w:rPr>
              <w:t>Comandante</w:t>
            </w:r>
            <w:proofErr w:type="gramEnd"/>
            <w:r w:rsidRPr="00FA6501">
              <w:rPr>
                <w:sz w:val="18"/>
                <w:lang w:val="es-PE"/>
              </w:rPr>
              <w:t xml:space="preserve"> PNP.</w:t>
            </w:r>
          </w:p>
        </w:tc>
      </w:tr>
    </w:tbl>
    <w:p w14:paraId="28285289" w14:textId="77777777" w:rsidR="0055592D" w:rsidRPr="00FA6501" w:rsidRDefault="0055592D">
      <w:pPr>
        <w:rPr>
          <w:lang w:val="es-PE"/>
        </w:rPr>
      </w:pPr>
    </w:p>
    <w:p w14:paraId="2DF30F96" w14:textId="77777777" w:rsidR="0055592D" w:rsidRPr="00FA6501" w:rsidRDefault="001F3D4A">
      <w:pPr>
        <w:shd w:val="clear" w:color="auto" w:fill="2E7D32"/>
        <w:rPr>
          <w:lang w:val="es-PE"/>
        </w:rPr>
      </w:pPr>
      <w:r w:rsidRPr="00FA6501">
        <w:rPr>
          <w:b/>
          <w:color w:val="FFFFFF"/>
          <w:sz w:val="24"/>
          <w:lang w:val="es-PE"/>
        </w:rPr>
        <w:t>HORIZONTE 3 — Fase 3: Evaluación Nacional (Meses 19–24)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8"/>
        <w:gridCol w:w="7582"/>
      </w:tblGrid>
      <w:tr w:rsidR="0055592D" w14:paraId="2615C9D0" w14:textId="77777777">
        <w:trPr>
          <w:jc w:val="center"/>
        </w:trPr>
        <w:tc>
          <w:tcPr>
            <w:tcW w:w="1134" w:type="dxa"/>
            <w:shd w:val="clear" w:color="auto" w:fill="1F3A5F"/>
          </w:tcPr>
          <w:p w14:paraId="60A9C1B6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504" w:type="dxa"/>
            <w:shd w:val="clear" w:color="auto" w:fill="1F3A5F"/>
          </w:tcPr>
          <w:p w14:paraId="6B79433F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Componente Candidato</w:t>
            </w:r>
          </w:p>
        </w:tc>
      </w:tr>
      <w:tr w:rsidR="0055592D" w:rsidRPr="00FA6501" w14:paraId="4049247F" w14:textId="77777777">
        <w:trPr>
          <w:jc w:val="center"/>
        </w:trPr>
        <w:tc>
          <w:tcPr>
            <w:tcW w:w="1134" w:type="dxa"/>
          </w:tcPr>
          <w:p w14:paraId="2CEC0934" w14:textId="77777777" w:rsidR="0055592D" w:rsidRDefault="001F3D4A">
            <w:r>
              <w:rPr>
                <w:sz w:val="18"/>
              </w:rPr>
              <w:t>RC-23</w:t>
            </w:r>
          </w:p>
        </w:tc>
        <w:tc>
          <w:tcPr>
            <w:tcW w:w="8504" w:type="dxa"/>
          </w:tcPr>
          <w:p w14:paraId="7629E528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Evaluación de expansión a otras regiones del Perú (requiere extensión de catálogos regionales de corredores y ajuste del algoritmo de agrupamiento espacial según densidad poblacional).</w:t>
            </w:r>
          </w:p>
        </w:tc>
      </w:tr>
      <w:tr w:rsidR="0055592D" w:rsidRPr="00FA6501" w14:paraId="6C6975BF" w14:textId="77777777">
        <w:trPr>
          <w:jc w:val="center"/>
        </w:trPr>
        <w:tc>
          <w:tcPr>
            <w:tcW w:w="1134" w:type="dxa"/>
          </w:tcPr>
          <w:p w14:paraId="5109E471" w14:textId="77777777" w:rsidR="0055592D" w:rsidRDefault="001F3D4A">
            <w:r>
              <w:rPr>
                <w:sz w:val="18"/>
              </w:rPr>
              <w:t>RC-24</w:t>
            </w:r>
          </w:p>
        </w:tc>
        <w:tc>
          <w:tcPr>
            <w:tcW w:w="8504" w:type="dxa"/>
          </w:tcPr>
          <w:p w14:paraId="038DA7C2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 xml:space="preserve">Optimización continua del </w:t>
            </w:r>
            <w:proofErr w:type="spellStart"/>
            <w:r w:rsidRPr="00FA6501">
              <w:rPr>
                <w:sz w:val="18"/>
                <w:lang w:val="es-PE"/>
              </w:rPr>
              <w:t>Scoring</w:t>
            </w:r>
            <w:proofErr w:type="spellEnd"/>
            <w:r w:rsidRPr="00FA6501">
              <w:rPr>
                <w:sz w:val="18"/>
                <w:lang w:val="es-PE"/>
              </w:rPr>
              <w:t xml:space="preserve"> de Confianza con los datos acumulados de las Fases 1 y 2.</w:t>
            </w:r>
          </w:p>
        </w:tc>
      </w:tr>
      <w:tr w:rsidR="0055592D" w:rsidRPr="00FA6501" w14:paraId="30B0DD16" w14:textId="77777777">
        <w:trPr>
          <w:jc w:val="center"/>
        </w:trPr>
        <w:tc>
          <w:tcPr>
            <w:tcW w:w="1134" w:type="dxa"/>
          </w:tcPr>
          <w:p w14:paraId="24D70A0A" w14:textId="77777777" w:rsidR="0055592D" w:rsidRDefault="001F3D4A">
            <w:r>
              <w:rPr>
                <w:sz w:val="18"/>
              </w:rPr>
              <w:t>RC-25</w:t>
            </w:r>
          </w:p>
        </w:tc>
        <w:tc>
          <w:tcPr>
            <w:tcW w:w="8504" w:type="dxa"/>
          </w:tcPr>
          <w:p w14:paraId="68A8D99A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Revisión legal de aplicabilidad normativa en otras regiones del país en contextos distintos al de Lima Metropolitana.</w:t>
            </w:r>
          </w:p>
        </w:tc>
      </w:tr>
    </w:tbl>
    <w:p w14:paraId="0C1E5D4D" w14:textId="77777777" w:rsidR="0055592D" w:rsidRPr="00FA6501" w:rsidRDefault="001F3D4A">
      <w:pPr>
        <w:pStyle w:val="Ttulo1"/>
        <w:rPr>
          <w:lang w:val="es-PE"/>
        </w:rPr>
      </w:pPr>
      <w:r w:rsidRPr="00FA6501">
        <w:rPr>
          <w:color w:val="1F3A5F"/>
          <w:lang w:val="es-PE"/>
        </w:rPr>
        <w:t>4. Priorización Consolidada para Implementación</w:t>
      </w:r>
    </w:p>
    <w:p w14:paraId="03EE1151" w14:textId="77777777" w:rsidR="0055592D" w:rsidRPr="00FA6501" w:rsidRDefault="001F3D4A">
      <w:pPr>
        <w:rPr>
          <w:lang w:val="es-PE"/>
        </w:rPr>
      </w:pPr>
      <w:r w:rsidRPr="00FA6501">
        <w:rPr>
          <w:lang w:val="es-PE"/>
        </w:rPr>
        <w:t>La siguiente tabla consolida la priorización de los componentes candidatos según su impacto en la operatividad mínima viable del sistema, su contribución al cumplimiento del marco legal y de privacidad, y su relación con los objetivos estratégicos del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9"/>
        <w:gridCol w:w="1586"/>
        <w:gridCol w:w="2020"/>
        <w:gridCol w:w="2988"/>
        <w:gridCol w:w="1087"/>
      </w:tblGrid>
      <w:tr w:rsidR="0055592D" w14:paraId="27CEEFE0" w14:textId="77777777">
        <w:trPr>
          <w:jc w:val="center"/>
        </w:trPr>
        <w:tc>
          <w:tcPr>
            <w:tcW w:w="964" w:type="dxa"/>
            <w:shd w:val="clear" w:color="auto" w:fill="1F3A5F"/>
          </w:tcPr>
          <w:p w14:paraId="5F1B08B2" w14:textId="77777777" w:rsidR="0055592D" w:rsidRDefault="001F3D4A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lastRenderedPageBreak/>
              <w:t>Prioridad</w:t>
            </w:r>
            <w:proofErr w:type="spellEnd"/>
          </w:p>
        </w:tc>
        <w:tc>
          <w:tcPr>
            <w:tcW w:w="1701" w:type="dxa"/>
            <w:shd w:val="clear" w:color="auto" w:fill="1F3A5F"/>
          </w:tcPr>
          <w:p w14:paraId="2B297E51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Componentes</w:t>
            </w:r>
          </w:p>
        </w:tc>
        <w:tc>
          <w:tcPr>
            <w:tcW w:w="2268" w:type="dxa"/>
            <w:shd w:val="clear" w:color="auto" w:fill="1F3A5F"/>
          </w:tcPr>
          <w:p w14:paraId="71DFA13F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3572" w:type="dxa"/>
            <w:shd w:val="clear" w:color="auto" w:fill="1F3A5F"/>
          </w:tcPr>
          <w:p w14:paraId="2B39D417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Justificación</w:t>
            </w:r>
          </w:p>
        </w:tc>
        <w:tc>
          <w:tcPr>
            <w:tcW w:w="1134" w:type="dxa"/>
            <w:shd w:val="clear" w:color="auto" w:fill="1F3A5F"/>
          </w:tcPr>
          <w:p w14:paraId="648A46E7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Horizonte</w:t>
            </w:r>
          </w:p>
        </w:tc>
      </w:tr>
      <w:tr w:rsidR="0055592D" w14:paraId="07762CCA" w14:textId="77777777">
        <w:trPr>
          <w:jc w:val="center"/>
        </w:trPr>
        <w:tc>
          <w:tcPr>
            <w:tcW w:w="964" w:type="dxa"/>
          </w:tcPr>
          <w:p w14:paraId="48D523B0" w14:textId="77777777" w:rsidR="0055592D" w:rsidRDefault="001F3D4A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33C7036F" w14:textId="77777777" w:rsidR="0055592D" w:rsidRDefault="001F3D4A">
            <w:r>
              <w:rPr>
                <w:sz w:val="18"/>
              </w:rPr>
              <w:t>RC-02 / RC-01</w:t>
            </w:r>
          </w:p>
        </w:tc>
        <w:tc>
          <w:tcPr>
            <w:tcW w:w="2268" w:type="dxa"/>
          </w:tcPr>
          <w:p w14:paraId="74DB93C3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Pipeline de Sanitización EXIF y esquema de base de datos</w:t>
            </w:r>
          </w:p>
        </w:tc>
        <w:tc>
          <w:tcPr>
            <w:tcW w:w="3572" w:type="dxa"/>
          </w:tcPr>
          <w:p w14:paraId="26C082E6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Garantiza la privacidad estructural y la integridad de los datos desde el primer Reporte recibido.</w:t>
            </w:r>
          </w:p>
        </w:tc>
        <w:tc>
          <w:tcPr>
            <w:tcW w:w="1134" w:type="dxa"/>
          </w:tcPr>
          <w:p w14:paraId="426A6A20" w14:textId="77777777" w:rsidR="0055592D" w:rsidRDefault="001F3D4A">
            <w:r>
              <w:rPr>
                <w:sz w:val="18"/>
              </w:rPr>
              <w:t>Horizonte 0</w:t>
            </w:r>
          </w:p>
        </w:tc>
      </w:tr>
      <w:tr w:rsidR="0055592D" w14:paraId="5E01DDD5" w14:textId="77777777">
        <w:trPr>
          <w:jc w:val="center"/>
        </w:trPr>
        <w:tc>
          <w:tcPr>
            <w:tcW w:w="964" w:type="dxa"/>
          </w:tcPr>
          <w:p w14:paraId="5BA0E8B8" w14:textId="77777777" w:rsidR="0055592D" w:rsidRDefault="001F3D4A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470CC28B" w14:textId="77777777" w:rsidR="0055592D" w:rsidRDefault="001F3D4A">
            <w:r>
              <w:rPr>
                <w:sz w:val="18"/>
              </w:rPr>
              <w:t>RC-12 / RC-08</w:t>
            </w:r>
          </w:p>
        </w:tc>
        <w:tc>
          <w:tcPr>
            <w:tcW w:w="2268" w:type="dxa"/>
          </w:tcPr>
          <w:p w14:paraId="4F903752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Motor de Correlación y Pipeline de Sanitización EXIF (versión 1.0)</w:t>
            </w:r>
          </w:p>
        </w:tc>
        <w:tc>
          <w:tcPr>
            <w:tcW w:w="3572" w:type="dxa"/>
          </w:tcPr>
          <w:p w14:paraId="6AA7230C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Sin estos componentes no existe flujo de recepción ni procesamiento de Reportes.</w:t>
            </w:r>
          </w:p>
        </w:tc>
        <w:tc>
          <w:tcPr>
            <w:tcW w:w="1134" w:type="dxa"/>
          </w:tcPr>
          <w:p w14:paraId="28F87088" w14:textId="77777777" w:rsidR="0055592D" w:rsidRDefault="001F3D4A">
            <w:r>
              <w:rPr>
                <w:sz w:val="18"/>
              </w:rPr>
              <w:t>Horizonte 0–1</w:t>
            </w:r>
          </w:p>
        </w:tc>
      </w:tr>
      <w:tr w:rsidR="0055592D" w14:paraId="455ED5D3" w14:textId="77777777">
        <w:trPr>
          <w:jc w:val="center"/>
        </w:trPr>
        <w:tc>
          <w:tcPr>
            <w:tcW w:w="964" w:type="dxa"/>
          </w:tcPr>
          <w:p w14:paraId="08A818B6" w14:textId="77777777" w:rsidR="0055592D" w:rsidRDefault="001F3D4A"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33C8B9E9" w14:textId="77777777" w:rsidR="0055592D" w:rsidRDefault="001F3D4A">
            <w:r>
              <w:rPr>
                <w:sz w:val="18"/>
              </w:rPr>
              <w:t>RC-09 / RC-10 / RC-11</w:t>
            </w:r>
          </w:p>
        </w:tc>
        <w:tc>
          <w:tcPr>
            <w:tcW w:w="2268" w:type="dxa"/>
          </w:tcPr>
          <w:p w14:paraId="3690F789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 xml:space="preserve">Canales de reporte ciudadano (App, Portal, </w:t>
            </w:r>
            <w:proofErr w:type="spellStart"/>
            <w:r w:rsidRPr="00FA6501">
              <w:rPr>
                <w:sz w:val="18"/>
                <w:lang w:val="es-PE"/>
              </w:rPr>
              <w:t>Chatbot</w:t>
            </w:r>
            <w:proofErr w:type="spellEnd"/>
            <w:r w:rsidRPr="00FA6501">
              <w:rPr>
                <w:sz w:val="18"/>
                <w:lang w:val="es-PE"/>
              </w:rPr>
              <w:t>)</w:t>
            </w:r>
          </w:p>
        </w:tc>
        <w:tc>
          <w:tcPr>
            <w:tcW w:w="3572" w:type="dxa"/>
          </w:tcPr>
          <w:p w14:paraId="72751F14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Condición necesaria para alcanzar la meta de cobertura de inteligencia mensual.</w:t>
            </w:r>
          </w:p>
        </w:tc>
        <w:tc>
          <w:tcPr>
            <w:tcW w:w="1134" w:type="dxa"/>
          </w:tcPr>
          <w:p w14:paraId="12363A14" w14:textId="77777777" w:rsidR="0055592D" w:rsidRDefault="001F3D4A">
            <w:r>
              <w:rPr>
                <w:sz w:val="18"/>
              </w:rPr>
              <w:t>Horizonte 1</w:t>
            </w:r>
          </w:p>
        </w:tc>
      </w:tr>
      <w:tr w:rsidR="0055592D" w14:paraId="2F1FC205" w14:textId="77777777">
        <w:trPr>
          <w:jc w:val="center"/>
        </w:trPr>
        <w:tc>
          <w:tcPr>
            <w:tcW w:w="964" w:type="dxa"/>
          </w:tcPr>
          <w:p w14:paraId="623DE135" w14:textId="77777777" w:rsidR="0055592D" w:rsidRDefault="001F3D4A"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7AF59B1F" w14:textId="77777777" w:rsidR="0055592D" w:rsidRDefault="001F3D4A">
            <w:r>
              <w:rPr>
                <w:sz w:val="18"/>
              </w:rPr>
              <w:t>RC-13 / RC-15</w:t>
            </w:r>
          </w:p>
        </w:tc>
        <w:tc>
          <w:tcPr>
            <w:tcW w:w="2268" w:type="dxa"/>
          </w:tcPr>
          <w:p w14:paraId="3B4CF18B" w14:textId="77777777" w:rsidR="0055592D" w:rsidRPr="00FA6501" w:rsidRDefault="001F3D4A">
            <w:pPr>
              <w:rPr>
                <w:lang w:val="es-PE"/>
              </w:rPr>
            </w:pPr>
            <w:proofErr w:type="spellStart"/>
            <w:r w:rsidRPr="00FA6501">
              <w:rPr>
                <w:sz w:val="18"/>
                <w:lang w:val="es-PE"/>
              </w:rPr>
              <w:t>Dashboard</w:t>
            </w:r>
            <w:proofErr w:type="spellEnd"/>
            <w:r w:rsidRPr="00FA6501">
              <w:rPr>
                <w:sz w:val="18"/>
                <w:lang w:val="es-PE"/>
              </w:rPr>
              <w:t xml:space="preserve"> Táctico y medición real del indicador de tiempo de respuesta</w:t>
            </w:r>
          </w:p>
        </w:tc>
        <w:tc>
          <w:tcPr>
            <w:tcW w:w="3572" w:type="dxa"/>
          </w:tcPr>
          <w:p w14:paraId="11DB2FF3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Habilita la operación del Analista de Inteligencia y la medición del indicador de reducción del tiempo de respuesta.</w:t>
            </w:r>
          </w:p>
        </w:tc>
        <w:tc>
          <w:tcPr>
            <w:tcW w:w="1134" w:type="dxa"/>
          </w:tcPr>
          <w:p w14:paraId="20CB3793" w14:textId="77777777" w:rsidR="0055592D" w:rsidRDefault="001F3D4A">
            <w:r>
              <w:rPr>
                <w:sz w:val="18"/>
              </w:rPr>
              <w:t>Horizonte 1</w:t>
            </w:r>
          </w:p>
        </w:tc>
      </w:tr>
      <w:tr w:rsidR="0055592D" w14:paraId="3A058472" w14:textId="77777777">
        <w:trPr>
          <w:jc w:val="center"/>
        </w:trPr>
        <w:tc>
          <w:tcPr>
            <w:tcW w:w="964" w:type="dxa"/>
          </w:tcPr>
          <w:p w14:paraId="7062F575" w14:textId="77777777" w:rsidR="0055592D" w:rsidRDefault="001F3D4A"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1F6F79D3" w14:textId="77777777" w:rsidR="0055592D" w:rsidRDefault="001F3D4A">
            <w:r>
              <w:rPr>
                <w:sz w:val="18"/>
              </w:rPr>
              <w:t>RC-14 / RC-16</w:t>
            </w:r>
          </w:p>
        </w:tc>
        <w:tc>
          <w:tcPr>
            <w:tcW w:w="2268" w:type="dxa"/>
          </w:tcPr>
          <w:p w14:paraId="12A151EC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Calibración del agrupamiento espacial y primera evaluación de patrones de cobro</w:t>
            </w:r>
          </w:p>
        </w:tc>
        <w:tc>
          <w:tcPr>
            <w:tcW w:w="3572" w:type="dxa"/>
          </w:tcPr>
          <w:p w14:paraId="51D07C09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Permite ajustar los parámetros del algoritmo con datos reales del piloto antes de la expansión regional.</w:t>
            </w:r>
          </w:p>
        </w:tc>
        <w:tc>
          <w:tcPr>
            <w:tcW w:w="1134" w:type="dxa"/>
          </w:tcPr>
          <w:p w14:paraId="4633530A" w14:textId="77777777" w:rsidR="0055592D" w:rsidRDefault="001F3D4A">
            <w:r>
              <w:rPr>
                <w:sz w:val="18"/>
              </w:rPr>
              <w:t>Horizonte 1</w:t>
            </w:r>
          </w:p>
        </w:tc>
      </w:tr>
      <w:tr w:rsidR="0055592D" w14:paraId="3989E04E" w14:textId="77777777">
        <w:trPr>
          <w:jc w:val="center"/>
        </w:trPr>
        <w:tc>
          <w:tcPr>
            <w:tcW w:w="964" w:type="dxa"/>
          </w:tcPr>
          <w:p w14:paraId="00B6CCC7" w14:textId="77777777" w:rsidR="0055592D" w:rsidRDefault="001F3D4A"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7FDAAD14" w14:textId="77777777" w:rsidR="0055592D" w:rsidRDefault="001F3D4A">
            <w:r>
              <w:rPr>
                <w:sz w:val="18"/>
              </w:rPr>
              <w:t>RC-17 / RC-20</w:t>
            </w:r>
          </w:p>
        </w:tc>
        <w:tc>
          <w:tcPr>
            <w:tcW w:w="2268" w:type="dxa"/>
          </w:tcPr>
          <w:p w14:paraId="032EE0B7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Expansión geográfica y optimización de rutas de patrullaje</w:t>
            </w:r>
          </w:p>
        </w:tc>
        <w:tc>
          <w:tcPr>
            <w:tcW w:w="3572" w:type="dxa"/>
          </w:tcPr>
          <w:p w14:paraId="386F82A8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Extiende la cobertura del sistema manteniendo la meta de tiempo de respuesta en Corredores Troncales.</w:t>
            </w:r>
          </w:p>
        </w:tc>
        <w:tc>
          <w:tcPr>
            <w:tcW w:w="1134" w:type="dxa"/>
          </w:tcPr>
          <w:p w14:paraId="28F42706" w14:textId="77777777" w:rsidR="0055592D" w:rsidRDefault="001F3D4A">
            <w:r>
              <w:rPr>
                <w:sz w:val="18"/>
              </w:rPr>
              <w:t>Horizonte 2</w:t>
            </w:r>
          </w:p>
        </w:tc>
      </w:tr>
      <w:tr w:rsidR="0055592D" w14:paraId="34D9560E" w14:textId="77777777">
        <w:trPr>
          <w:jc w:val="center"/>
        </w:trPr>
        <w:tc>
          <w:tcPr>
            <w:tcW w:w="964" w:type="dxa"/>
          </w:tcPr>
          <w:p w14:paraId="796EE2FB" w14:textId="77777777" w:rsidR="0055592D" w:rsidRDefault="001F3D4A">
            <w:r>
              <w:rPr>
                <w:sz w:val="18"/>
              </w:rPr>
              <w:t>7</w:t>
            </w:r>
          </w:p>
        </w:tc>
        <w:tc>
          <w:tcPr>
            <w:tcW w:w="1701" w:type="dxa"/>
          </w:tcPr>
          <w:p w14:paraId="2E069E70" w14:textId="77777777" w:rsidR="0055592D" w:rsidRDefault="001F3D4A">
            <w:r>
              <w:rPr>
                <w:sz w:val="18"/>
              </w:rPr>
              <w:t>RC-21 / RC-18</w:t>
            </w:r>
          </w:p>
        </w:tc>
        <w:tc>
          <w:tcPr>
            <w:tcW w:w="2268" w:type="dxa"/>
          </w:tcPr>
          <w:p w14:paraId="4EF8EDDA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Decisión de migración de componentes en la nube y ajuste fino del procesamiento de lenguaje natural</w:t>
            </w:r>
          </w:p>
        </w:tc>
        <w:tc>
          <w:tcPr>
            <w:tcW w:w="3572" w:type="dxa"/>
          </w:tcPr>
          <w:p w14:paraId="3EC9A2C1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Optimiza costos de soberanía de datos y precisión analítica antes de la evaluación nacional.</w:t>
            </w:r>
          </w:p>
        </w:tc>
        <w:tc>
          <w:tcPr>
            <w:tcW w:w="1134" w:type="dxa"/>
          </w:tcPr>
          <w:p w14:paraId="5875A8CB" w14:textId="77777777" w:rsidR="0055592D" w:rsidRDefault="001F3D4A">
            <w:r>
              <w:rPr>
                <w:sz w:val="18"/>
              </w:rPr>
              <w:t>Horizonte 2</w:t>
            </w:r>
          </w:p>
        </w:tc>
      </w:tr>
      <w:tr w:rsidR="0055592D" w14:paraId="0F2C4D5A" w14:textId="77777777">
        <w:trPr>
          <w:jc w:val="center"/>
        </w:trPr>
        <w:tc>
          <w:tcPr>
            <w:tcW w:w="964" w:type="dxa"/>
          </w:tcPr>
          <w:p w14:paraId="10C7168E" w14:textId="77777777" w:rsidR="0055592D" w:rsidRDefault="001F3D4A">
            <w:r>
              <w:rPr>
                <w:sz w:val="18"/>
              </w:rPr>
              <w:t>8</w:t>
            </w:r>
          </w:p>
        </w:tc>
        <w:tc>
          <w:tcPr>
            <w:tcW w:w="1701" w:type="dxa"/>
          </w:tcPr>
          <w:p w14:paraId="40B8F34B" w14:textId="77777777" w:rsidR="0055592D" w:rsidRDefault="001F3D4A">
            <w:r>
              <w:rPr>
                <w:sz w:val="18"/>
              </w:rPr>
              <w:t>RC-23 / RC-25</w:t>
            </w:r>
          </w:p>
        </w:tc>
        <w:tc>
          <w:tcPr>
            <w:tcW w:w="2268" w:type="dxa"/>
          </w:tcPr>
          <w:p w14:paraId="125A5672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Evaluación de expansión nacional y revisión legal regional</w:t>
            </w:r>
          </w:p>
        </w:tc>
        <w:tc>
          <w:tcPr>
            <w:tcW w:w="3572" w:type="dxa"/>
          </w:tcPr>
          <w:p w14:paraId="2EB310DB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Determina la viabilidad de extender el sistema más allá de Lima Metropolitana.</w:t>
            </w:r>
          </w:p>
        </w:tc>
        <w:tc>
          <w:tcPr>
            <w:tcW w:w="1134" w:type="dxa"/>
          </w:tcPr>
          <w:p w14:paraId="269A794D" w14:textId="77777777" w:rsidR="0055592D" w:rsidRDefault="001F3D4A">
            <w:r>
              <w:rPr>
                <w:sz w:val="18"/>
              </w:rPr>
              <w:t>Horizonte 3</w:t>
            </w:r>
          </w:p>
        </w:tc>
      </w:tr>
    </w:tbl>
    <w:p w14:paraId="31A02906" w14:textId="77777777" w:rsidR="0055592D" w:rsidRPr="00FA6501" w:rsidRDefault="001F3D4A">
      <w:pPr>
        <w:pStyle w:val="Ttulo1"/>
        <w:rPr>
          <w:lang w:val="es-PE"/>
        </w:rPr>
      </w:pPr>
      <w:r w:rsidRPr="00FA6501">
        <w:rPr>
          <w:color w:val="1F3A5F"/>
          <w:lang w:val="es-PE"/>
        </w:rPr>
        <w:t xml:space="preserve">5. Riesgos Asociados a la Secuenciación del </w:t>
      </w:r>
      <w:proofErr w:type="spellStart"/>
      <w:r w:rsidRPr="00FA6501">
        <w:rPr>
          <w:color w:val="1F3A5F"/>
          <w:lang w:val="es-PE"/>
        </w:rPr>
        <w:t>Roadmap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00"/>
        <w:gridCol w:w="1231"/>
        <w:gridCol w:w="1072"/>
        <w:gridCol w:w="3327"/>
      </w:tblGrid>
      <w:tr w:rsidR="0055592D" w14:paraId="03F9DCEE" w14:textId="77777777">
        <w:trPr>
          <w:jc w:val="center"/>
        </w:trPr>
        <w:tc>
          <w:tcPr>
            <w:tcW w:w="3402" w:type="dxa"/>
            <w:shd w:val="clear" w:color="auto" w:fill="1F3A5F"/>
          </w:tcPr>
          <w:p w14:paraId="68528EEA" w14:textId="77777777" w:rsidR="0055592D" w:rsidRDefault="001F3D4A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Riesgo</w:t>
            </w:r>
            <w:proofErr w:type="spellEnd"/>
          </w:p>
        </w:tc>
        <w:tc>
          <w:tcPr>
            <w:tcW w:w="1247" w:type="dxa"/>
            <w:shd w:val="clear" w:color="auto" w:fill="1F3A5F"/>
          </w:tcPr>
          <w:p w14:paraId="424188A4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Probabilidad</w:t>
            </w:r>
          </w:p>
        </w:tc>
        <w:tc>
          <w:tcPr>
            <w:tcW w:w="1134" w:type="dxa"/>
            <w:shd w:val="clear" w:color="auto" w:fill="1F3A5F"/>
          </w:tcPr>
          <w:p w14:paraId="6723C90D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3855" w:type="dxa"/>
            <w:shd w:val="clear" w:color="auto" w:fill="1F3A5F"/>
          </w:tcPr>
          <w:p w14:paraId="62E4F0E1" w14:textId="77777777" w:rsidR="0055592D" w:rsidRDefault="001F3D4A">
            <w:pPr>
              <w:jc w:val="center"/>
            </w:pPr>
            <w:r>
              <w:rPr>
                <w:b/>
                <w:color w:val="FFFFFF"/>
                <w:sz w:val="18"/>
              </w:rPr>
              <w:t>Mitigación</w:t>
            </w:r>
          </w:p>
        </w:tc>
      </w:tr>
      <w:tr w:rsidR="0055592D" w:rsidRPr="00FA6501" w14:paraId="56223FDF" w14:textId="77777777">
        <w:trPr>
          <w:jc w:val="center"/>
        </w:trPr>
        <w:tc>
          <w:tcPr>
            <w:tcW w:w="3402" w:type="dxa"/>
          </w:tcPr>
          <w:p w14:paraId="239D4D3C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Caída del microservicio de sanitización bloquea el procesamiento de multimedia hasta 4 horas</w:t>
            </w:r>
          </w:p>
        </w:tc>
        <w:tc>
          <w:tcPr>
            <w:tcW w:w="1247" w:type="dxa"/>
          </w:tcPr>
          <w:p w14:paraId="64A8C82B" w14:textId="77777777" w:rsidR="0055592D" w:rsidRDefault="001F3D4A">
            <w:r>
              <w:rPr>
                <w:sz w:val="18"/>
              </w:rPr>
              <w:t>Media</w:t>
            </w:r>
          </w:p>
        </w:tc>
        <w:tc>
          <w:tcPr>
            <w:tcW w:w="1134" w:type="dxa"/>
          </w:tcPr>
          <w:p w14:paraId="3A13FD80" w14:textId="77777777" w:rsidR="0055592D" w:rsidRDefault="001F3D4A">
            <w:r>
              <w:rPr>
                <w:sz w:val="18"/>
              </w:rPr>
              <w:t>Medio</w:t>
            </w:r>
          </w:p>
        </w:tc>
        <w:tc>
          <w:tcPr>
            <w:tcW w:w="3855" w:type="dxa"/>
          </w:tcPr>
          <w:p w14:paraId="2BF0F636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 xml:space="preserve">Mínimo dos réplicas en </w:t>
            </w:r>
            <w:proofErr w:type="spellStart"/>
            <w:r w:rsidRPr="00FA6501">
              <w:rPr>
                <w:sz w:val="18"/>
                <w:lang w:val="es-PE"/>
              </w:rPr>
              <w:t>Kubernetes</w:t>
            </w:r>
            <w:proofErr w:type="spellEnd"/>
            <w:r w:rsidRPr="00FA6501">
              <w:rPr>
                <w:sz w:val="18"/>
                <w:lang w:val="es-PE"/>
              </w:rPr>
              <w:t xml:space="preserve"> con interruptor de circuito de 10 segundos; la foto pasa a cola de reintento sin bloquear el Reporte.</w:t>
            </w:r>
          </w:p>
        </w:tc>
      </w:tr>
      <w:tr w:rsidR="0055592D" w:rsidRPr="00FA6501" w14:paraId="1F2F7DAD" w14:textId="77777777">
        <w:trPr>
          <w:jc w:val="center"/>
        </w:trPr>
        <w:tc>
          <w:tcPr>
            <w:tcW w:w="3402" w:type="dxa"/>
          </w:tcPr>
          <w:p w14:paraId="7AF92812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El tiempo de respuesta real supera la meta por falta de unidades de patrullaje disponibles</w:t>
            </w:r>
          </w:p>
        </w:tc>
        <w:tc>
          <w:tcPr>
            <w:tcW w:w="1247" w:type="dxa"/>
          </w:tcPr>
          <w:p w14:paraId="4383477B" w14:textId="77777777" w:rsidR="0055592D" w:rsidRDefault="001F3D4A">
            <w:r>
              <w:rPr>
                <w:sz w:val="18"/>
              </w:rPr>
              <w:t>Alta</w:t>
            </w:r>
          </w:p>
        </w:tc>
        <w:tc>
          <w:tcPr>
            <w:tcW w:w="1134" w:type="dxa"/>
          </w:tcPr>
          <w:p w14:paraId="1E5A06CA" w14:textId="77777777" w:rsidR="0055592D" w:rsidRDefault="001F3D4A">
            <w:r>
              <w:rPr>
                <w:sz w:val="18"/>
              </w:rPr>
              <w:t>Alto</w:t>
            </w:r>
          </w:p>
        </w:tc>
        <w:tc>
          <w:tcPr>
            <w:tcW w:w="3855" w:type="dxa"/>
          </w:tcPr>
          <w:p w14:paraId="7EC32355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El sistema no crea ni gestiona patrullas; la meta es aspiracional en la Fase 1 y se calibra con datos reales en la Fase 2.</w:t>
            </w:r>
          </w:p>
        </w:tc>
      </w:tr>
      <w:tr w:rsidR="0055592D" w:rsidRPr="00FA6501" w14:paraId="671F0E9F" w14:textId="77777777">
        <w:trPr>
          <w:jc w:val="center"/>
        </w:trPr>
        <w:tc>
          <w:tcPr>
            <w:tcW w:w="3402" w:type="dxa"/>
          </w:tcPr>
          <w:p w14:paraId="7BF50AD2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Baja adopción del canal de reporte por parte de los conductores</w:t>
            </w:r>
          </w:p>
        </w:tc>
        <w:tc>
          <w:tcPr>
            <w:tcW w:w="1247" w:type="dxa"/>
          </w:tcPr>
          <w:p w14:paraId="02AD043E" w14:textId="77777777" w:rsidR="0055592D" w:rsidRDefault="001F3D4A">
            <w:r>
              <w:rPr>
                <w:sz w:val="18"/>
              </w:rPr>
              <w:t>Alta</w:t>
            </w:r>
          </w:p>
        </w:tc>
        <w:tc>
          <w:tcPr>
            <w:tcW w:w="1134" w:type="dxa"/>
          </w:tcPr>
          <w:p w14:paraId="42886C01" w14:textId="77777777" w:rsidR="0055592D" w:rsidRDefault="001F3D4A">
            <w:r>
              <w:rPr>
                <w:sz w:val="18"/>
              </w:rPr>
              <w:t>Alto</w:t>
            </w:r>
          </w:p>
        </w:tc>
        <w:tc>
          <w:tcPr>
            <w:tcW w:w="3855" w:type="dxa"/>
          </w:tcPr>
          <w:p w14:paraId="06A44606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Reporte Mínimo de tres campos, lenguaje ciudadano, canal WhatsApp y coordinación con gremios de transportistas.</w:t>
            </w:r>
          </w:p>
        </w:tc>
      </w:tr>
      <w:tr w:rsidR="0055592D" w:rsidRPr="00FA6501" w14:paraId="480BB9D6" w14:textId="77777777">
        <w:trPr>
          <w:jc w:val="center"/>
        </w:trPr>
        <w:tc>
          <w:tcPr>
            <w:tcW w:w="3402" w:type="dxa"/>
          </w:tcPr>
          <w:p w14:paraId="2D80DDAD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>Imprecisión del posicionamiento GPS genera Clústeres incorrectos</w:t>
            </w:r>
          </w:p>
        </w:tc>
        <w:tc>
          <w:tcPr>
            <w:tcW w:w="1247" w:type="dxa"/>
          </w:tcPr>
          <w:p w14:paraId="43C50F9D" w14:textId="77777777" w:rsidR="0055592D" w:rsidRDefault="001F3D4A">
            <w:r>
              <w:rPr>
                <w:sz w:val="18"/>
              </w:rPr>
              <w:t>Alta</w:t>
            </w:r>
          </w:p>
        </w:tc>
        <w:tc>
          <w:tcPr>
            <w:tcW w:w="1134" w:type="dxa"/>
          </w:tcPr>
          <w:p w14:paraId="79F4C4BC" w14:textId="77777777" w:rsidR="0055592D" w:rsidRDefault="001F3D4A">
            <w:r>
              <w:rPr>
                <w:sz w:val="18"/>
              </w:rPr>
              <w:t>Medio</w:t>
            </w:r>
          </w:p>
        </w:tc>
        <w:tc>
          <w:tcPr>
            <w:tcW w:w="3855" w:type="dxa"/>
          </w:tcPr>
          <w:p w14:paraId="3E2C642C" w14:textId="77777777" w:rsidR="0055592D" w:rsidRPr="00FA6501" w:rsidRDefault="001F3D4A">
            <w:pPr>
              <w:rPr>
                <w:lang w:val="es-PE"/>
              </w:rPr>
            </w:pPr>
            <w:r w:rsidRPr="00FA6501">
              <w:rPr>
                <w:sz w:val="18"/>
                <w:lang w:val="es-PE"/>
              </w:rPr>
              <w:t xml:space="preserve">Penalización en el </w:t>
            </w:r>
            <w:proofErr w:type="spellStart"/>
            <w:r w:rsidRPr="00FA6501">
              <w:rPr>
                <w:sz w:val="18"/>
                <w:lang w:val="es-PE"/>
              </w:rPr>
              <w:t>Scoring</w:t>
            </w:r>
            <w:proofErr w:type="spellEnd"/>
            <w:r w:rsidRPr="00FA6501">
              <w:rPr>
                <w:sz w:val="18"/>
                <w:lang w:val="es-PE"/>
              </w:rPr>
              <w:t xml:space="preserve"> de Confianza ante baja precisión; revisión humana obligatoria para Clústeres con bandera de baja confianza.</w:t>
            </w:r>
          </w:p>
        </w:tc>
      </w:tr>
    </w:tbl>
    <w:p w14:paraId="04E51605" w14:textId="77777777" w:rsidR="0055592D" w:rsidRDefault="001F3D4A">
      <w:pPr>
        <w:pStyle w:val="Ttulo1"/>
      </w:pPr>
      <w:r>
        <w:rPr>
          <w:color w:val="1F3A5F"/>
        </w:rPr>
        <w:t>6. Referencias</w:t>
      </w:r>
    </w:p>
    <w:p w14:paraId="638A7809" w14:textId="77777777" w:rsidR="0055592D" w:rsidRPr="00FA6501" w:rsidRDefault="001F3D4A">
      <w:pPr>
        <w:pStyle w:val="Listaconvietas"/>
        <w:rPr>
          <w:lang w:val="es-PE"/>
        </w:rPr>
      </w:pPr>
      <w:r w:rsidRPr="00FA6501">
        <w:rPr>
          <w:lang w:val="es-PE"/>
        </w:rPr>
        <w:t>Especificación de Arquitectura Tecnológica — CTOS-EXT-TRANSP v4.1, DIRIN–PNP</w:t>
      </w:r>
    </w:p>
    <w:p w14:paraId="522BD047" w14:textId="77777777" w:rsidR="0055592D" w:rsidRPr="00FA6501" w:rsidRDefault="001F3D4A">
      <w:pPr>
        <w:pStyle w:val="Listaconvietas"/>
        <w:rPr>
          <w:lang w:val="es-PE"/>
        </w:rPr>
      </w:pPr>
      <w:r w:rsidRPr="00FA6501">
        <w:rPr>
          <w:lang w:val="es-PE"/>
        </w:rPr>
        <w:t>Marco Legal y de Privacidad — CTOS-EXT-TRANSP v4.1, DIRIN–PNP</w:t>
      </w:r>
    </w:p>
    <w:p w14:paraId="75E219EB" w14:textId="77777777" w:rsidR="0055592D" w:rsidRPr="00FA6501" w:rsidRDefault="001F3D4A">
      <w:pPr>
        <w:pStyle w:val="Listaconvietas"/>
        <w:rPr>
          <w:lang w:val="es-PE"/>
        </w:rPr>
      </w:pPr>
      <w:r w:rsidRPr="00FA6501">
        <w:rPr>
          <w:lang w:val="es-PE"/>
        </w:rPr>
        <w:t>Plan de Implementación — CTOS-EXT-TRANSP v4.1, DIRIN–PNP (Fases 0–3)</w:t>
      </w:r>
    </w:p>
    <w:p w14:paraId="7E093C4F" w14:textId="77777777" w:rsidR="0055592D" w:rsidRPr="00FA6501" w:rsidRDefault="001F3D4A">
      <w:pPr>
        <w:pStyle w:val="Listaconvietas"/>
        <w:rPr>
          <w:lang w:val="es-PE"/>
        </w:rPr>
      </w:pPr>
      <w:r w:rsidRPr="00FA6501">
        <w:rPr>
          <w:lang w:val="es-PE"/>
        </w:rPr>
        <w:lastRenderedPageBreak/>
        <w:t>Modelo de Datos — CTOS-EXT-TRANSP v4.1, DIRIN–PNP</w:t>
      </w:r>
    </w:p>
    <w:p w14:paraId="435BB14A" w14:textId="77777777" w:rsidR="0055592D" w:rsidRPr="00FA6501" w:rsidRDefault="001F3D4A">
      <w:pPr>
        <w:pStyle w:val="Listaconvietas"/>
        <w:rPr>
          <w:lang w:val="es-PE"/>
        </w:rPr>
      </w:pPr>
      <w:r w:rsidRPr="00FA6501">
        <w:rPr>
          <w:lang w:val="es-PE"/>
        </w:rPr>
        <w:t>Marco de Gestión de Riesgos — CTOS-EXT-TRANSP v4.1, DIRIN–PNP</w:t>
      </w:r>
    </w:p>
    <w:p w14:paraId="2FAD30D6" w14:textId="77777777" w:rsidR="0055592D" w:rsidRDefault="001F3D4A">
      <w:pPr>
        <w:pStyle w:val="Listaconvietas"/>
      </w:pPr>
      <w:proofErr w:type="spellStart"/>
      <w:r>
        <w:t>Estándar</w:t>
      </w:r>
      <w:proofErr w:type="spellEnd"/>
      <w:r>
        <w:t xml:space="preserve"> TOGAF 9.2 — The Open Group</w:t>
      </w:r>
    </w:p>
    <w:p w14:paraId="22374A20" w14:textId="77777777" w:rsidR="0055592D" w:rsidRPr="00FA6501" w:rsidRDefault="001F3D4A">
      <w:pPr>
        <w:pStyle w:val="Listaconvietas"/>
        <w:rPr>
          <w:lang w:val="es-PE"/>
        </w:rPr>
      </w:pPr>
      <w:r w:rsidRPr="00FA6501">
        <w:rPr>
          <w:lang w:val="es-PE"/>
        </w:rPr>
        <w:t>Decisiones de arquitectura: ADR-09, ADR-10</w:t>
      </w:r>
    </w:p>
    <w:p w14:paraId="3E2372EF" w14:textId="77777777" w:rsidR="0055592D" w:rsidRPr="00FA6501" w:rsidRDefault="0055592D">
      <w:pPr>
        <w:rPr>
          <w:lang w:val="es-PE"/>
        </w:rPr>
      </w:pPr>
    </w:p>
    <w:p w14:paraId="70FD1556" w14:textId="77777777" w:rsidR="0055592D" w:rsidRPr="00FA6501" w:rsidRDefault="001F3D4A">
      <w:pPr>
        <w:jc w:val="center"/>
        <w:rPr>
          <w:lang w:val="es-PE"/>
        </w:rPr>
      </w:pPr>
      <w:r w:rsidRPr="00FA6501">
        <w:rPr>
          <w:b/>
          <w:color w:val="B00000"/>
          <w:sz w:val="20"/>
          <w:lang w:val="es-PE"/>
        </w:rPr>
        <w:t>CLASIFICACIÓN: RESERVADO — Uso interno PNP / Equipos de arquitectura</w:t>
      </w:r>
    </w:p>
    <w:p w14:paraId="38286E44" w14:textId="77777777" w:rsidR="0055592D" w:rsidRPr="00FA6501" w:rsidRDefault="001F3D4A">
      <w:pPr>
        <w:rPr>
          <w:lang w:val="es-PE"/>
        </w:rPr>
      </w:pPr>
      <w:r w:rsidRPr="00FA6501">
        <w:rPr>
          <w:i/>
          <w:sz w:val="18"/>
          <w:lang w:val="es-PE"/>
        </w:rPr>
        <w:t xml:space="preserve">FIN DEL DOCUMENTO — </w:t>
      </w:r>
      <w:proofErr w:type="spellStart"/>
      <w:r w:rsidRPr="00FA6501">
        <w:rPr>
          <w:i/>
          <w:sz w:val="18"/>
          <w:lang w:val="es-PE"/>
        </w:rPr>
        <w:t>Architecture</w:t>
      </w:r>
      <w:proofErr w:type="spellEnd"/>
      <w:r w:rsidRPr="00FA6501">
        <w:rPr>
          <w:i/>
          <w:sz w:val="18"/>
          <w:lang w:val="es-PE"/>
        </w:rPr>
        <w:t xml:space="preserve"> </w:t>
      </w:r>
      <w:proofErr w:type="spellStart"/>
      <w:r w:rsidRPr="00FA6501">
        <w:rPr>
          <w:i/>
          <w:sz w:val="18"/>
          <w:lang w:val="es-PE"/>
        </w:rPr>
        <w:t>Roadmap</w:t>
      </w:r>
      <w:proofErr w:type="spellEnd"/>
      <w:r w:rsidRPr="00FA6501">
        <w:rPr>
          <w:i/>
          <w:sz w:val="18"/>
          <w:lang w:val="es-PE"/>
        </w:rPr>
        <w:t>, Componentes Tecnológicos | CTOS-EXT-TRANSP v4.1 | TOGAF 9.2</w:t>
      </w:r>
    </w:p>
    <w:sectPr w:rsidR="0055592D" w:rsidRPr="00FA6501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68168" w14:textId="77777777" w:rsidR="00C17679" w:rsidRDefault="00C17679">
      <w:pPr>
        <w:spacing w:after="0" w:line="240" w:lineRule="auto"/>
      </w:pPr>
      <w:r>
        <w:separator/>
      </w:r>
    </w:p>
  </w:endnote>
  <w:endnote w:type="continuationSeparator" w:id="0">
    <w:p w14:paraId="4361CA2C" w14:textId="77777777" w:rsidR="00C17679" w:rsidRDefault="00C17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70050" w14:textId="77777777" w:rsidR="0055592D" w:rsidRPr="00FA6501" w:rsidRDefault="001F3D4A">
    <w:pPr>
      <w:pStyle w:val="Piedepgina"/>
      <w:jc w:val="center"/>
      <w:rPr>
        <w:lang w:val="es-PE"/>
      </w:rPr>
    </w:pPr>
    <w:r w:rsidRPr="00FA6501">
      <w:rPr>
        <w:color w:val="404040"/>
        <w:sz w:val="16"/>
        <w:lang w:val="es-PE"/>
      </w:rPr>
      <w:t>Architecture Roadmap — Componentes Tecnológicos — Fase D TOGAF 9.2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60125" w14:textId="77777777" w:rsidR="00C17679" w:rsidRDefault="00C17679">
      <w:pPr>
        <w:spacing w:after="0" w:line="240" w:lineRule="auto"/>
      </w:pPr>
      <w:r>
        <w:separator/>
      </w:r>
    </w:p>
  </w:footnote>
  <w:footnote w:type="continuationSeparator" w:id="0">
    <w:p w14:paraId="72179972" w14:textId="77777777" w:rsidR="00C17679" w:rsidRDefault="00C17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B65B3" w14:textId="77777777" w:rsidR="0055592D" w:rsidRPr="00FA6501" w:rsidRDefault="001F3D4A">
    <w:pPr>
      <w:pStyle w:val="Encabezado"/>
      <w:jc w:val="center"/>
      <w:rPr>
        <w:lang w:val="es-PE"/>
      </w:rPr>
    </w:pPr>
    <w:r w:rsidRPr="00FA6501">
      <w:rPr>
        <w:color w:val="404040"/>
        <w:sz w:val="16"/>
        <w:lang w:val="es-PE"/>
      </w:rPr>
      <w:t>CTOS-EXT-TRANSP v4.1  |  DIRIN — PNP  |  RESERVADO — Uso interno PNP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D4A"/>
    <w:rsid w:val="00225DFF"/>
    <w:rsid w:val="0029639D"/>
    <w:rsid w:val="00326F90"/>
    <w:rsid w:val="0055592D"/>
    <w:rsid w:val="00AA1D8D"/>
    <w:rsid w:val="00B47730"/>
    <w:rsid w:val="00C17679"/>
    <w:rsid w:val="00CB0664"/>
    <w:rsid w:val="00FA65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1489F71"/>
  <w14:defaultImageDpi w14:val="300"/>
  <w15:docId w15:val="{A34BBF99-6C92-4CCF-A4FD-7562BA81D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1602</Words>
  <Characters>8811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ALEXIS VIDARTE CHUQUE</cp:lastModifiedBy>
  <cp:revision>2</cp:revision>
  <dcterms:created xsi:type="dcterms:W3CDTF">2026-07-03T20:45:00Z</dcterms:created>
  <dcterms:modified xsi:type="dcterms:W3CDTF">2026-07-03T20:45:00Z</dcterms:modified>
  <cp:category/>
</cp:coreProperties>
</file>