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280"/>
              <w:left w:type="dxa" w:w="400"/>
              <w:bottom w:type="dxa" w:w="280"/>
              <w:right w:type="dxa" w:w="400"/>
            </w:tcMar>
          </w:tcPr>
          <w:p>
            <w:pPr>
              <w:spacing w:after="80"/>
              <w:jc w:val="center"/>
            </w:pPr>
            <w:r>
              <w:rPr>
                <w:rFonts w:ascii="Arial" w:cs="Arial" w:eastAsia="Arial" w:hAnsi="Arial"/>
                <w:b/>
                <w:bCs/>
                <w:color w:val="B8CCE4"/>
                <w:sz w:val="20"/>
                <w:szCs w:val="20"/>
              </w:rPr>
              <w:t xml:space="preserve">ARQUITECTURA EMPRESARIAL — TOGAF 9.2</w:t>
            </w:r>
          </w:p>
          <w:p>
            <w:pPr>
              <w:spacing w:after="80"/>
              <w:jc w:val="center"/>
            </w:pPr>
            <w:r>
              <w:rPr>
                <w:rFonts w:ascii="Arial" w:cs="Arial" w:eastAsia="Arial" w:hAnsi="Arial"/>
                <w:b/>
                <w:bCs/>
                <w:color w:val="FFFFFF"/>
                <w:sz w:val="36"/>
                <w:szCs w:val="36"/>
              </w:rPr>
              <w:t xml:space="preserve">FASE B: ARQUITECTURA DE NEGOCIO</w:t>
            </w:r>
          </w:p>
          <w:p>
            <w:pPr>
              <w:spacing w:after="60"/>
              <w:jc w:val="center"/>
            </w:pPr>
            <w:r>
              <w:rPr>
                <w:rFonts w:ascii="Arial" w:cs="Arial" w:eastAsia="Arial" w:hAnsi="Arial"/>
                <w:color w:val="D9E2F3"/>
                <w:sz w:val="22"/>
                <w:szCs w:val="22"/>
              </w:rPr>
              <w:t xml:space="preserve">Criminal Threat Operation System — Módulo Extorsión Sector Transporte Lima</w:t>
            </w:r>
          </w:p>
          <w:p>
            <w:pPr>
              <w:spacing w:after="0"/>
              <w:jc w:val="center"/>
            </w:pPr>
            <w:r>
              <w:rPr>
                <w:rFonts w:ascii="Arial" w:cs="Arial" w:eastAsia="Arial" w:hAnsi="Arial"/>
                <w:color w:val="B8CCE4"/>
                <w:sz w:val="20"/>
                <w:szCs w:val="20"/>
              </w:rPr>
              <w:t xml:space="preserve">CTOS-EXT-TRANSP  |  PNP — DIRIN / DIRINCRI  |  Versión 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Proyecto:</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CTOS-EXT-TRANSP</w:t>
            </w:r>
          </w:p>
        </w:tc>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Organización:</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Policía Nacional del Perú (PNP)</w:t>
            </w:r>
          </w:p>
        </w:tc>
      </w:tr>
      <w:tr>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Unidad Responsable:</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 + DIRINCRI (Div. Extorsión y Secuestros)</w:t>
            </w:r>
          </w:p>
        </w:tc>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Fase ADM:</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 B — Arquitectura de Negocio</w:t>
            </w:r>
          </w:p>
        </w:tc>
      </w:tr>
      <w:tr>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Marco de Referencia:</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TOGAF 9.2</w:t>
            </w:r>
          </w:p>
        </w:tc>
        <w:tc>
          <w:tcPr>
            <w:tcW w:type="dxa" w:w="2200"/>
            <w:tcBorders>
              <w:top w:val="single" w:color="AAAAAA" w:sz="4"/>
              <w:left w:val="single" w:color="AAAAAA" w:sz="4"/>
              <w:bottom w:val="single" w:color="AAAAAA" w:sz="4"/>
              <w:right w:val="single" w:color="AAAAAA" w:sz="4"/>
            </w:tcBorders>
            <w:shd w:fill="D9E2F3" w:val="clear"/>
            <w:tcMar>
              <w:top w:type="dxa" w:w="80"/>
              <w:left w:type="dxa" w:w="150"/>
              <w:bottom w:type="dxa" w:w="80"/>
              <w:right w:type="dxa" w:w="150"/>
            </w:tcMar>
            <w:vAlign w:val="center"/>
          </w:tcPr>
          <w:p>
            <w:r>
              <w:rPr>
                <w:rFonts w:ascii="Arial" w:cs="Arial" w:eastAsia="Arial" w:hAnsi="Arial"/>
                <w:b/>
                <w:bCs/>
                <w:color w:val="1A1A1A"/>
                <w:sz w:val="19"/>
                <w:szCs w:val="19"/>
              </w:rPr>
              <w:t xml:space="preserve">Clasificación:</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RESERVADO — Uso interno PNP</w:t>
            </w:r>
          </w:p>
        </w:tc>
      </w:tr>
    </w:tbl>
    <w:p>
      <w:pPr>
        <w:spacing w:after="120"/>
      </w:pPr>
      <w:r>
        <w:t xml:space="preserve"/>
      </w:r>
    </w:p>
    <w:p>
      <w:pPr>
        <w:spacing w:after="120"/>
      </w:pPr>
      <w:r>
        <w:t xml:space="preserve"/>
      </w:r>
    </w:p>
    <w:p>
      <w:pPr>
        <w:pStyle w:val="Heading1"/>
        <w:spacing w:after="160" w:before="320"/>
      </w:pPr>
      <w:r>
        <w:rPr>
          <w:rFonts w:ascii="Arial" w:cs="Arial" w:eastAsia="Arial" w:hAnsi="Arial"/>
          <w:b/>
          <w:bCs/>
          <w:color w:val="1F3864"/>
          <w:sz w:val="30"/>
          <w:szCs w:val="30"/>
        </w:rPr>
        <w:t xml:space="preserve">FASE B — ARQUITECTURA DE NEGOCIO: PASOS ADM</w:t>
      </w:r>
    </w:p>
    <w:p>
      <w:pPr>
        <w:spacing w:after="100"/>
      </w:pPr>
      <w:r>
        <w:rPr>
          <w:rFonts w:ascii="Arial" w:cs="Arial" w:eastAsia="Arial" w:hAnsi="Arial"/>
          <w:color w:val="1A1A1A"/>
          <w:sz w:val="20"/>
          <w:szCs w:val="20"/>
        </w:rPr>
        <w:t xml:space="preserve">La Fase B del ADM TOGAF 9.2 transforma la Architecture Vision aprobada en la Fase A en un modelo operativo de negocio detallado para el CTOS-EXT-TRANSP. A continuación se desarrollan los 9 pasos del ADM aplicados al contexto de la Policía Nacional del Perú (DIRIN / DIRINCRI) para la gestión de la extorsión al sector transporte en Lima Metropolitana.</w:t>
      </w:r>
    </w:p>
    <w:p>
      <w:pPr>
        <w:spacing w:after="120"/>
      </w:pPr>
      <w:r>
        <w:t xml:space="preserve"/>
      </w:r>
    </w:p>
    <w:p>
      <w:pPr>
        <w:pStyle w:val="Heading2"/>
        <w:pBdr>
          <w:bottom w:val="single" w:color="2E75B6" w:sz="6" w:space="1"/>
        </w:pBdr>
        <w:spacing w:after="120" w:before="240"/>
      </w:pPr>
      <w:r>
        <w:rPr>
          <w:rFonts w:ascii="Arial" w:cs="Arial" w:eastAsia="Arial" w:hAnsi="Arial"/>
          <w:b/>
          <w:bCs/>
          <w:color w:val="2E75B6"/>
          <w:sz w:val="24"/>
          <w:szCs w:val="24"/>
        </w:rPr>
        <w:t xml:space="preserve">Paso 1: Seleccionar Modelos, Vistas y Herramientas</w:t>
      </w:r>
    </w:p>
    <w:p>
      <w:pPr>
        <w:spacing w:after="120"/>
      </w:pPr>
      <w:r>
        <w:t xml:space="preserve"/>
      </w:r>
    </w:p>
    <w:p>
      <w:pPr>
        <w:spacing w:after="100"/>
      </w:pPr>
      <w:r>
        <w:rPr>
          <w:rFonts w:ascii="Arial" w:cs="Arial" w:eastAsia="Arial" w:hAnsi="Arial"/>
          <w:color w:val="1A1A1A"/>
          <w:sz w:val="20"/>
          <w:szCs w:val="20"/>
        </w:rPr>
        <w:t xml:space="preserve">La pregunta guía de este paso es: ¿qué debemos modelar para responder a las preocupaciones de los stakeholders del sistema CTOS-EXT-TRANSP?</w:t>
      </w:r>
    </w:p>
    <w:p>
      <w:pPr>
        <w:spacing w:after="120"/>
      </w:pPr>
      <w:r>
        <w:t xml:space="preserve"/>
      </w:r>
    </w:p>
    <w:p>
      <w:pPr>
        <w:spacing w:after="80" w:before="160"/>
      </w:pPr>
      <w:r>
        <w:rPr>
          <w:rFonts w:ascii="Arial" w:cs="Arial" w:eastAsia="Arial" w:hAnsi="Arial"/>
          <w:b/>
          <w:bCs/>
          <w:color w:val="1F3864"/>
          <w:sz w:val="22"/>
          <w:szCs w:val="22"/>
        </w:rPr>
        <w:t xml:space="preserve">1.1 Stakeholders y Preocupaciones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Stakeholder</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Preocupación Principal</w:t>
            </w:r>
          </w:p>
        </w:tc>
        <w:tc>
          <w:tcPr>
            <w:tcW w:type="dxa" w:w="3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Vista / Artefacto Requerido</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Alta Dirección PNP</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Valor institucional y reducción del delito en corredores viales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Business Footprint / Mapa de Capacidades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 / DIRINCRI</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Calidad de inteligencia táctica y trazabilidad de Reportes de Extorsión Transporte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Process Flow / Catálogo de Servicios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Analista de Inteligencia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Acceso oportuno a Reportes validados, Evidencia Fotográfica y Clústeres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Service/Information / Matriz Actor–Rol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Oficial de Comisaría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de Patrullaje con corredor vial y Tipo de Unidad predominante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Process Flow / Alertas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Informante Transportista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Anonimato garantizado, facilidad de reporte, protección ante represalias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Flujo de valor / App Ciudadana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Motor de Correlación</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Datos de entrada estructurados, reglas de negocio claras para scoring y clustering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Proceso/Evento/Control</w:t>
            </w:r>
          </w:p>
        </w:tc>
      </w:tr>
    </w:tbl>
    <w:p>
      <w:pPr>
        <w:spacing w:after="120"/>
      </w:pPr>
      <w:r>
        <w:t xml:space="preserve"/>
      </w:r>
    </w:p>
    <w:p>
      <w:pPr>
        <w:spacing w:after="80" w:before="160"/>
      </w:pPr>
      <w:r>
        <w:rPr>
          <w:rFonts w:ascii="Arial" w:cs="Arial" w:eastAsia="Arial" w:hAnsi="Arial"/>
          <w:b/>
          <w:bCs/>
          <w:color w:val="1F3864"/>
          <w:sz w:val="22"/>
          <w:szCs w:val="22"/>
        </w:rPr>
        <w:t xml:space="preserve">1.2 Modelos, Vistas y Herramientas Seleccionadas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Artefacto</w:t>
            </w:r>
          </w:p>
        </w:tc>
        <w:tc>
          <w:tcPr>
            <w:tcW w:type="dxa" w:w="34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Artefacto Seleccionado</w:t>
            </w:r>
          </w:p>
        </w:tc>
        <w:tc>
          <w:tcPr>
            <w:tcW w:type="dxa" w:w="34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Decisión que Soporta</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Organización / Actor</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Identificar unidades PNP y roles en el sistema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Driver / Goal / Objective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Trazabilidad de objetivos estratégicos a KPIs medibles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Servicio / Función de Negocio</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Definir servicios operativos del CTOS-EXT-TRANSP</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Proceso / Evento / Control / Producto</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Modelar el ciclo de vida del Reporte de Extorsión Transporte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 de Interacción de Negocio</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Revelar dependencias entre DIRIN, DIRINCRI, Comisarías y Analistas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 Actor / Rol (RACI)</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Evitar zonas grises en responsabilidades del flujo EXT-TRANSP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Diagrama</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Business Footprint</w:t>
            </w:r>
          </w:p>
        </w:tc>
        <w:tc>
          <w:tcPr>
            <w:tcW w:type="dxa" w:w="3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Visualizar impacto en capacidades y unidades PNP</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Diagrama</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Process Flow (Flujo de Reporte EXT-TRANSP)</w:t>
            </w:r>
          </w:p>
        </w:tc>
        <w:tc>
          <w:tcPr>
            <w:tcW w:type="dxa" w:w="3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Mostrar flujo de negocio desde reporte hasta Alerta de Patrullaje</w:t>
            </w:r>
          </w:p>
        </w:tc>
      </w:tr>
    </w:tbl>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2: Desarrollar la Arquitectura de Negocio Baseline</w:t>
      </w:r>
    </w:p>
    <w:p>
      <w:pPr>
        <w:spacing w:after="120"/>
      </w:pPr>
      <w:r>
        <w:t xml:space="preserve"/>
      </w:r>
    </w:p>
    <w:p>
      <w:pPr>
        <w:spacing w:after="100"/>
      </w:pPr>
      <w:r>
        <w:rPr>
          <w:rFonts w:ascii="Arial" w:cs="Arial" w:eastAsia="Arial" w:hAnsi="Arial"/>
          <w:color w:val="1A1A1A"/>
          <w:sz w:val="20"/>
          <w:szCs w:val="20"/>
        </w:rPr>
        <w:t xml:space="preserve">La arquitectura baseline describe el estado operativo actual de la PNP (DIRIN/DIRINCRI) para la gestión de extorsión al sector transporte en Lima, previo a la implementación del CTOS-EXT-TRANSP. El criterio es modelar con detalle suficiente para comparar con el target y evaluar el impacto de cada brecha.</w:t>
      </w:r>
    </w:p>
    <w:p>
      <w:pPr>
        <w:spacing w:after="120"/>
      </w:pPr>
      <w:r>
        <w:t xml:space="preserve"/>
      </w:r>
    </w:p>
    <w:p>
      <w:pPr>
        <w:spacing w:after="80" w:before="160"/>
      </w:pPr>
      <w:r>
        <w:rPr>
          <w:rFonts w:ascii="Arial" w:cs="Arial" w:eastAsia="Arial" w:hAnsi="Arial"/>
          <w:b/>
          <w:bCs/>
          <w:color w:val="1F3864"/>
          <w:sz w:val="22"/>
          <w:szCs w:val="22"/>
        </w:rPr>
        <w:t xml:space="preserve">2.1 Mapa de Capacidades Baseline — Extorsión al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Recepción de Reportes</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Análisis de Inteligencia</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Coordinación Operativa</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Respuesta de Patrullaje</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Denuncia presencial en comisaría (disuasoria)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manual y reactivo de casos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Comunicación fragmentada entre DIRIN, DIRINCRI y Comisarías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Despacho sin datos geoespaciales de corredor</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Llamada telefónica a la comisaría (sin trazabilidad)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herramientas de clustering por corredor vial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integración de información entre corredores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priorización por Tipo de Unidad afectada</w:t>
            </w:r>
          </w:p>
        </w:tc>
      </w:tr>
    </w:tbl>
    <w:p>
      <w:pPr>
        <w:spacing w:after="120"/>
      </w:pPr>
      <w:r>
        <w:t xml:space="preserve"/>
      </w:r>
    </w:p>
    <w:p>
      <w:pPr>
        <w:spacing w:after="80" w:before="160"/>
      </w:pPr>
      <w:r>
        <w:rPr>
          <w:rFonts w:ascii="Arial" w:cs="Arial" w:eastAsia="Arial" w:hAnsi="Arial"/>
          <w:b/>
          <w:bCs/>
          <w:color w:val="1F3864"/>
          <w:sz w:val="22"/>
          <w:szCs w:val="22"/>
        </w:rPr>
        <w:t xml:space="preserve">2.2 Actores y Unidades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Unidad / Actor</w:t>
            </w:r>
          </w:p>
        </w:tc>
        <w:tc>
          <w:tcPr>
            <w:tcW w:type="dxa" w:w="24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 en Negocio</w:t>
            </w:r>
          </w:p>
        </w:tc>
        <w:tc>
          <w:tcPr>
            <w:tcW w:type="dxa" w:w="40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Limitación Baseline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Informante Transportista</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Víctima / reportante</w:t>
            </w:r>
          </w:p>
        </w:tc>
        <w:tc>
          <w:tcPr>
            <w:tcW w:type="dxa" w:w="4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Solo puede denunciar presencialmente con riesgo de represalia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Comisaría (SJL, Los Olivos, VES)</w:t>
            </w:r>
          </w:p>
        </w:tc>
        <w:tc>
          <w:tcPr>
            <w:tcW w:type="dxa" w:w="2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Recepción de denuncias</w:t>
            </w:r>
          </w:p>
        </w:tc>
        <w:tc>
          <w:tcPr>
            <w:tcW w:type="dxa" w:w="4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Registro manual sin estandarización. Sin correlación entre corredores.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DIRINCRI (Div. Extorsión y Secuestros)</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Investigación reactiva</w:t>
            </w:r>
          </w:p>
        </w:tc>
        <w:tc>
          <w:tcPr>
            <w:tcW w:type="dxa" w:w="4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visibilidad sobre Patrones de Cobro ni Paraderos Extorsivos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w:t>
            </w:r>
          </w:p>
        </w:tc>
        <w:tc>
          <w:tcPr>
            <w:tcW w:type="dxa" w:w="2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Inteligencia estratégica</w:t>
            </w:r>
          </w:p>
        </w:tc>
        <w:tc>
          <w:tcPr>
            <w:tcW w:type="dxa" w:w="4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manual de casos sin soporte geoespacial automatizado</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Oficial de Comisaría</w:t>
            </w:r>
          </w:p>
        </w:tc>
        <w:tc>
          <w:tcPr>
            <w:tcW w:type="dxa" w:w="24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Coordinación de patrullaje</w:t>
            </w:r>
          </w:p>
        </w:tc>
        <w:tc>
          <w:tcPr>
            <w:tcW w:type="dxa" w:w="4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Despacho basado en experiencia, sin datos de Clústeres ni corredores</w:t>
            </w:r>
          </w:p>
        </w:tc>
      </w:tr>
    </w:tbl>
    <w:p>
      <w:pPr>
        <w:spacing w:after="120"/>
      </w:pPr>
      <w:r>
        <w:t xml:space="preserve"/>
      </w:r>
    </w:p>
    <w:p>
      <w:pPr>
        <w:spacing w:after="80" w:before="160"/>
      </w:pPr>
      <w:r>
        <w:rPr>
          <w:rFonts w:ascii="Arial" w:cs="Arial" w:eastAsia="Arial" w:hAnsi="Arial"/>
          <w:b/>
          <w:bCs/>
          <w:color w:val="1F3864"/>
          <w:sz w:val="22"/>
          <w:szCs w:val="22"/>
        </w:rPr>
        <w:t xml:space="preserve">2.3 Procesos Baseline (Nivel 1)</w:t>
      </w:r>
    </w:p>
    <w:p>
      <w:pPr>
        <w:spacing w:after="100"/>
      </w:pPr>
      <w:r>
        <w:rPr>
          <w:rFonts w:ascii="Arial" w:cs="Arial" w:eastAsia="Arial" w:hAnsi="Arial"/>
          <w:color w:val="1A1A1A"/>
          <w:sz w:val="20"/>
          <w:szCs w:val="20"/>
        </w:rPr>
        <w:t xml:space="preserve">Los procesos actuales de gestión de extorsión al transporte presentan las siguientes características en su estado baseline:</w:t>
      </w:r>
    </w:p>
    <w:p>
      <w:pPr>
        <w:pStyle w:val="ListParagraph"/>
        <w:numPr>
          <w:ilvl w:val="0"/>
          <w:numId w:val="2"/>
        </w:numPr>
        <w:spacing w:after="80"/>
      </w:pPr>
      <w:r>
        <w:rPr>
          <w:rFonts w:ascii="Arial" w:cs="Arial" w:eastAsia="Arial" w:hAnsi="Arial"/>
          <w:color w:val="1A1A1A"/>
          <w:sz w:val="20"/>
          <w:szCs w:val="20"/>
        </w:rPr>
        <w:t xml:space="preserve">Recepción de Reporte: presencial en comisaría o por llamada telefónica, con alto riesgo de identificación del Informante Transportista y sin captura estructurada de campos como Modalidad Extorsiva, Tipo de Unidad o Corredor Vial.</w:t>
      </w:r>
    </w:p>
    <w:p>
      <w:pPr>
        <w:pStyle w:val="ListParagraph"/>
        <w:numPr>
          <w:ilvl w:val="0"/>
          <w:numId w:val="2"/>
        </w:numPr>
        <w:spacing w:after="80"/>
      </w:pPr>
      <w:r>
        <w:rPr>
          <w:rFonts w:ascii="Arial" w:cs="Arial" w:eastAsia="Arial" w:hAnsi="Arial"/>
          <w:color w:val="1A1A1A"/>
          <w:sz w:val="20"/>
          <w:szCs w:val="20"/>
        </w:rPr>
        <w:t xml:space="preserve">Registro: manual en libros o formularios físicos sin campos especializados para extorsión al transporte. Sin captura de Cuota de Circulación ni Patrón de Cobro.</w:t>
      </w:r>
    </w:p>
    <w:p>
      <w:pPr>
        <w:pStyle w:val="ListParagraph"/>
        <w:numPr>
          <w:ilvl w:val="0"/>
          <w:numId w:val="2"/>
        </w:numPr>
        <w:spacing w:after="80"/>
      </w:pPr>
      <w:r>
        <w:rPr>
          <w:rFonts w:ascii="Arial" w:cs="Arial" w:eastAsia="Arial" w:hAnsi="Arial"/>
          <w:color w:val="1A1A1A"/>
          <w:sz w:val="20"/>
          <w:szCs w:val="20"/>
        </w:rPr>
        <w:t xml:space="preserve">Análisis: reactivo y no sistemático. Sin Scoring de Confianza ni correlación geoespacial de Paraderos Extorsivos.</w:t>
      </w:r>
    </w:p>
    <w:p>
      <w:pPr>
        <w:pStyle w:val="ListParagraph"/>
        <w:numPr>
          <w:ilvl w:val="0"/>
          <w:numId w:val="2"/>
        </w:numPr>
        <w:spacing w:after="80"/>
      </w:pPr>
      <w:r>
        <w:rPr>
          <w:rFonts w:ascii="Arial" w:cs="Arial" w:eastAsia="Arial" w:hAnsi="Arial"/>
          <w:color w:val="1A1A1A"/>
          <w:sz w:val="20"/>
          <w:szCs w:val="20"/>
        </w:rPr>
        <w:t xml:space="preserve">Coordinación de patrullaje: basada en criterio del Oficial de Comisaría, sin soporte de datos ni Alertas de Patrullaje automatizadas con corredor_vial_referencia.</w:t>
      </w:r>
    </w:p>
    <w:p>
      <w:pPr>
        <w:pStyle w:val="ListParagraph"/>
        <w:numPr>
          <w:ilvl w:val="0"/>
          <w:numId w:val="2"/>
        </w:numPr>
        <w:spacing w:after="80"/>
      </w:pPr>
      <w:r>
        <w:rPr>
          <w:rFonts w:ascii="Arial" w:cs="Arial" w:eastAsia="Arial" w:hAnsi="Arial"/>
          <w:color w:val="1A1A1A"/>
          <w:sz w:val="20"/>
          <w:szCs w:val="20"/>
        </w:rPr>
        <w:t xml:space="preserve">Evidencia Fotográfica: no recolectada o recolectada de forma no sanitizada, con riesgo de exposición de datos EXIF del Informante Transportista.</w:t>
      </w:r>
    </w:p>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3: Desarrollar la Arquitectura de Negocio Target</w:t>
      </w:r>
    </w:p>
    <w:p>
      <w:pPr>
        <w:spacing w:after="120"/>
      </w:pPr>
      <w:r>
        <w:t xml:space="preserve"/>
      </w:r>
    </w:p>
    <w:p>
      <w:pPr>
        <w:spacing w:after="100"/>
      </w:pPr>
      <w:r>
        <w:rPr>
          <w:rFonts w:ascii="Arial" w:cs="Arial" w:eastAsia="Arial" w:hAnsi="Arial"/>
          <w:color w:val="1A1A1A"/>
          <w:sz w:val="20"/>
          <w:szCs w:val="20"/>
        </w:rPr>
        <w:t xml:space="preserve">La arquitectura target describe el modelo operativo objetivo del CTOS-EXT-TRANSP: cómo debe operar la PNP (DIRIN/DIRINCRI) para cumplir los objetivos estratégicos y resolver las preocupaciones de los stakeholders. Debe soportar la Architecture Vision aprobada en la Fase A.</w:t>
      </w:r>
    </w:p>
    <w:p>
      <w:pPr>
        <w:spacing w:after="120"/>
      </w:pPr>
      <w:r>
        <w:t xml:space="preserve"/>
      </w:r>
    </w:p>
    <w:p>
      <w:pPr>
        <w:spacing w:after="80" w:before="160"/>
      </w:pPr>
      <w:r>
        <w:rPr>
          <w:rFonts w:ascii="Arial" w:cs="Arial" w:eastAsia="Arial" w:hAnsi="Arial"/>
          <w:b/>
          <w:bCs/>
          <w:color w:val="1F3864"/>
          <w:sz w:val="22"/>
          <w:szCs w:val="22"/>
        </w:rPr>
        <w:t xml:space="preserve">3.1 Mapa de Capacidades Target — CTOS-EXT-TRANSP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Recepción Anónima</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Inteligencia Automatizada</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Correlación Geoespacial</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Respuesta Focalizada</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App Ciudadana: formulario EXT-TRANSP con campos especializados y Evidencia Fotográfica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de Confianza automático con bonos por corredor vial y Tipo de Unidad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Clústeres de Extorsión Transporte mediante DBSCAN (ε=500m, min=3 reportes)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de Patrullaje con corredor_vial_referencia y tipo_unidad_predominante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Pipeline de Sanitización EXIF (ms-sanitizer): anonimato estructural garantizado</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Dashboard Táctico con cola de Reportes EXT-TRANSP priorizados por score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Detección de Patrones de Cobro (horario y día) por corredor vial en Lima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Optimización de ruta de patrullaje vial (ms-routeoptimizer, no vinculante)</w:t>
            </w:r>
          </w:p>
        </w:tc>
      </w:tr>
    </w:tbl>
    <w:p>
      <w:pPr>
        <w:spacing w:after="120"/>
      </w:pPr>
      <w:r>
        <w:t xml:space="preserve"/>
      </w:r>
    </w:p>
    <w:p>
      <w:pPr>
        <w:spacing w:after="80" w:before="160"/>
      </w:pPr>
      <w:r>
        <w:rPr>
          <w:rFonts w:ascii="Arial" w:cs="Arial" w:eastAsia="Arial" w:hAnsi="Arial"/>
          <w:b/>
          <w:bCs/>
          <w:color w:val="1F3864"/>
          <w:sz w:val="22"/>
          <w:szCs w:val="22"/>
        </w:rPr>
        <w:t xml:space="preserve">3.2 Catálogo Driver / Goal / Objective — CTOS-EXT-TRANSP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Driver</w:t>
            </w:r>
          </w:p>
        </w:tc>
        <w:tc>
          <w:tcPr>
            <w:tcW w:type="dxa" w:w="30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Goal</w:t>
            </w:r>
          </w:p>
        </w:tc>
        <w:tc>
          <w:tcPr>
            <w:tcW w:type="dxa" w:w="38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Objective Medible (KPI)</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Incremento de extorsión al transporte en Lima</w:t>
            </w:r>
          </w:p>
        </w:tc>
        <w:tc>
          <w:tcPr>
            <w:tcW w:type="dxa" w:w="3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Ampliar cobertura de inteligencia táctica</w:t>
            </w:r>
          </w:p>
        </w:tc>
        <w:tc>
          <w:tcPr>
            <w:tcW w:type="dxa" w:w="38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300 Reportes de Extorsión Transporte válidos/mes en piloto (OBJ-01)</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Lentitud en respuesta de patrullaje en corredores</w:t>
            </w:r>
          </w:p>
        </w:tc>
        <w:tc>
          <w:tcPr>
            <w:tcW w:type="dxa" w:w="3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Reducir tiempo de respuesta en corredores viales</w:t>
            </w:r>
          </w:p>
        </w:tc>
        <w:tc>
          <w:tcPr>
            <w:tcW w:type="dxa" w:w="3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15 minutos entre generación de Alerta y despacho de unidad PNP (OBJ-02)</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Alta tasa de reportes de baja calidad o falsos</w:t>
            </w:r>
          </w:p>
        </w:tc>
        <w:tc>
          <w:tcPr>
            <w:tcW w:type="dxa" w:w="3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Filtrar reportes no confiables automáticamente</w:t>
            </w:r>
          </w:p>
        </w:tc>
        <w:tc>
          <w:tcPr>
            <w:tcW w:type="dxa" w:w="38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80% de reportes con Score &lt; 30 archivados automáticamente (OBJ-03)</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Bandas extorsivas activas en múltiples corredores</w:t>
            </w:r>
          </w:p>
        </w:tc>
        <w:tc>
          <w:tcPr>
            <w:tcW w:type="dxa" w:w="3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Identificar Clústeres de Extorsión Transporte activos</w:t>
            </w:r>
          </w:p>
        </w:tc>
        <w:tc>
          <w:tcPr>
            <w:tcW w:type="dxa" w:w="3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5 Clústeres de Extorsión Transporte confirmados/semana en piloto (OBJ-04)</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Riesgo de represalia al Informante Transportista</w:t>
            </w:r>
          </w:p>
        </w:tc>
        <w:tc>
          <w:tcPr>
            <w:tcW w:type="dxa" w:w="3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Garantizar anonimato estructural del Informante</w:t>
            </w:r>
          </w:p>
        </w:tc>
        <w:tc>
          <w:tcPr>
            <w:tcW w:type="dxa" w:w="38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0 incidentes de identificación involuntaria del Informante Transportista (OBJ-05)</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Diversidad de modalidades extorsivas por corredor</w:t>
            </w:r>
          </w:p>
        </w:tc>
        <w:tc>
          <w:tcPr>
            <w:tcW w:type="dxa" w:w="3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Mapear Modalidades Extorsivas dominantes por corredor</w:t>
            </w:r>
          </w:p>
        </w:tc>
        <w:tc>
          <w:tcPr>
            <w:tcW w:type="dxa" w:w="3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4 Modalidades Extorsivas Transporte activas mapeadas por corredor en piloto (OBJ-07)</w:t>
            </w:r>
          </w:p>
        </w:tc>
      </w:tr>
    </w:tbl>
    <w:p>
      <w:pPr>
        <w:spacing w:after="120"/>
      </w:pPr>
      <w:r>
        <w:t xml:space="preserve"/>
      </w:r>
    </w:p>
    <w:p>
      <w:pPr>
        <w:spacing w:after="80" w:before="160"/>
      </w:pPr>
      <w:r>
        <w:rPr>
          <w:rFonts w:ascii="Arial" w:cs="Arial" w:eastAsia="Arial" w:hAnsi="Arial"/>
          <w:b/>
          <w:bCs/>
          <w:color w:val="1F3864"/>
          <w:sz w:val="22"/>
          <w:szCs w:val="22"/>
        </w:rPr>
        <w:t xml:space="preserve">3.3 Catálogo de Servicios / Función de Negocio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Servicio de Negocio</w:t>
            </w:r>
          </w:p>
        </w:tc>
        <w:tc>
          <w:tcPr>
            <w:tcW w:type="dxa" w:w="32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Función que lo Soporta</w:t>
            </w:r>
          </w:p>
        </w:tc>
        <w:tc>
          <w:tcPr>
            <w:tcW w:type="dxa" w:w="32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Indicador de Desempeño</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Recepción de Reporte de Extorsión Transporte</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Ingestión anónima vía App Ciudadana + ms-ingestor</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reportes recibidos sin datos identificatorios del Informante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Sanitización de Evidencia Fotográfica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Pipeline EXIF (ms-sanitizer) — eliminación de metadatos GPS/IMEI/dispositivo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100% imágenes con exif_sanitizado=TRUE antes de almacenamiento (OBJ-05)</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y Filtrado Automático EXT-TRANSP</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de Confianza (ms-scorer): bonos por corredor, Tipo de Unidad, Evidencia Fotográfica</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80% reportes Score &lt; 30 archivados automáticamente (OBJ-03)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Correlación Geoespacial de Corredores Viales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Clústeres de Extorsión Transporte (ms-geoanalytics, DBSCAN ε=0.5km, min=3)</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5 Clústeres de Extorsión Transporte activos/semana (OBJ-04)</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Detección de Patrón de Cobro</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de Patrón de Cobro horario y semanal por corredor vial (Motor de Correlación)</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3 Patrones de Cobro activos por corredor en piloto (OBJ-08)</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Generación de Alerta de Patrullaje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ms-alerter: genera Alerta con corredor_vial_referencia y tipo_unidad_predominante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15 min entre generación de Alerta y despacho PNP (OBJ-02)</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Táctico por Analista de Inteligencia</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Dashboard Táctico (Cola EXT-TRANSP, visor de Evidencia Fotográfica, Clústeres activos)</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reportes revisados en ≤ 24h por Analista de Inteligencia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Ejecutivo de Extorsión al Transporte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Generación automática semanal por corredor, Tipo de Unidad, Modalidad Extorsiva y distrito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disponible para Comandante / Jefe de Operaciones cada lunes</w:t>
            </w:r>
          </w:p>
        </w:tc>
      </w:tr>
    </w:tbl>
    <w:p>
      <w:pPr>
        <w:spacing w:after="120"/>
      </w:pPr>
      <w:r>
        <w:t xml:space="preserve"/>
      </w:r>
    </w:p>
    <w:p>
      <w:pPr>
        <w:spacing w:after="80" w:before="160"/>
      </w:pPr>
      <w:r>
        <w:rPr>
          <w:rFonts w:ascii="Arial" w:cs="Arial" w:eastAsia="Arial" w:hAnsi="Arial"/>
          <w:b/>
          <w:bCs/>
          <w:color w:val="1F3864"/>
          <w:sz w:val="22"/>
          <w:szCs w:val="22"/>
        </w:rPr>
        <w:t xml:space="preserve">3.4 Catálogo Proceso / Evento / Control / Producto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380"/>
        <w:gridCol w:w="2080"/>
        <w:gridCol w:w="1900"/>
      </w:tblGrid>
      <w:tr>
        <w:tc>
          <w:tcPr>
            <w:tcW w:type="dxa" w:w="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Proceso</w:t>
            </w:r>
          </w:p>
        </w:tc>
        <w:tc>
          <w:tcPr>
            <w:tcW w:type="dxa" w:w="23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Evento (Trigger)</w:t>
            </w:r>
          </w:p>
        </w:tc>
        <w:tc>
          <w:tcPr>
            <w:tcW w:type="dxa" w:w="20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Control Aplicado</w:t>
            </w:r>
          </w:p>
        </w:tc>
        <w:tc>
          <w:tcPr>
            <w:tcW w:type="dxa" w:w="1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 / Output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PN-01</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Recepción de Reporte EXT-TRANSP</w:t>
            </w:r>
          </w:p>
        </w:tc>
        <w:tc>
          <w:tcPr>
            <w:tcW w:type="dxa" w:w="2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Envío desde App Ciudadana (tipo_delito_id = EXT-TRANSP)</w:t>
            </w:r>
          </w:p>
        </w:tc>
        <w:tc>
          <w:tcPr>
            <w:tcW w:type="dxa" w:w="2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Validación de campos obligatorios + rango Lima GPS</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almacenado estado 'Pendiente'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y Filtrado Automático</w:t>
            </w:r>
          </w:p>
        </w:tc>
        <w:tc>
          <w:tcPr>
            <w:tcW w:type="dxa" w:w="2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Registro nuevo Reporte de Extorsión Transporte</w:t>
            </w:r>
          </w:p>
        </w:tc>
        <w:tc>
          <w:tcPr>
            <w:tcW w:type="dxa" w:w="2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Algoritmo Scoring de Confianza con umbrales (0–100)</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con score y estado actualizados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PN-02B</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Sanitización de Evidencia Fotográfica</w:t>
            </w:r>
          </w:p>
        </w:tc>
        <w:tc>
          <w:tcPr>
            <w:tcW w:type="dxa" w:w="2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con imágenes adjuntas</w:t>
            </w:r>
          </w:p>
        </w:tc>
        <w:tc>
          <w:tcPr>
            <w:tcW w:type="dxa" w:w="2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Pipeline EXIF: bloqueo si ms-sanitizer no responde en &lt; 10s</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Imágenes sin EXIF en MinIO; exif_sanitizado=TRUE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PN-02C</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Correlación de Número Extorsionador en Corredor</w:t>
            </w:r>
          </w:p>
        </w:tc>
        <w:tc>
          <w:tcPr>
            <w:tcW w:type="dxa" w:w="2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Registro de numero_extorsionador</w:t>
            </w:r>
          </w:p>
        </w:tc>
        <w:tc>
          <w:tcPr>
            <w:tcW w:type="dxa" w:w="2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Comparación con reportes previos en corredor o Lima</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BONUS_NUMERO_REINCIDENTE +20 pts si hay coincidencia</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PN-03</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Correlación Geoespacial EXT-TRANSP</w:t>
            </w:r>
          </w:p>
        </w:tc>
        <w:tc>
          <w:tcPr>
            <w:tcW w:type="dxa" w:w="2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Cada nuevo reporte / cada 30 min</w:t>
            </w:r>
          </w:p>
        </w:tc>
        <w:tc>
          <w:tcPr>
            <w:tcW w:type="dxa" w:w="2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DBSCAN ε=500m, min_samples=3, RN-TRANSP-02</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Clústeres de Extorsión Transporte actualizados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Revisión del Analista de Inteligencia</w:t>
            </w:r>
          </w:p>
        </w:tc>
        <w:tc>
          <w:tcPr>
            <w:tcW w:type="dxa" w:w="2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Score 30–79 / Alerta manual</w:t>
            </w:r>
          </w:p>
        </w:tc>
        <w:tc>
          <w:tcPr>
            <w:tcW w:type="dxa" w:w="2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Acceso solo si rol Analista activo + MFA + SSO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en 'En Revisión' o 'Derivado'</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PN-05</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Generación de Alerta de Patrullaje en Corredor</w:t>
            </w:r>
          </w:p>
        </w:tc>
        <w:tc>
          <w:tcPr>
            <w:tcW w:type="dxa" w:w="2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Score ≥ 80 / modalidad BLQRUTA|AGRCOND con score ≥ 60 / decisión manual</w:t>
            </w:r>
          </w:p>
        </w:tc>
        <w:tc>
          <w:tcPr>
            <w:tcW w:type="dxa" w:w="2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RN-TRANSP-07: incluir corredor y tipo_unidad_predominante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 emitida a Comisaría/Unidad PNP</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PN-06</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Optimización de Ruta de Patrullaje Vial</w:t>
            </w:r>
          </w:p>
        </w:tc>
        <w:tc>
          <w:tcPr>
            <w:tcW w:type="dxa" w:w="2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Generación de Alerta en corredor EXT-TRANSP</w:t>
            </w:r>
          </w:p>
        </w:tc>
        <w:tc>
          <w:tcPr>
            <w:tcW w:type="dxa" w:w="2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Ruta no vinculante — solo orientativa para el Oficial</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Ruta sugerida (GeoJSON) via ORS self-hosted</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PN-07</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Cierre y Archivo de Reporte EXT-TRANSP</w:t>
            </w:r>
          </w:p>
        </w:tc>
        <w:tc>
          <w:tcPr>
            <w:tcW w:type="dxa" w:w="2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Resolución del Analista / Retención vencida</w:t>
            </w:r>
          </w:p>
        </w:tc>
        <w:tc>
          <w:tcPr>
            <w:tcW w:type="dxa" w:w="20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Política retención: 30 días (Archivado), 730 días (Activo)</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y Evidencia Fotográfica eliminados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Ejecutivo de Extorsión al Transporte</w:t>
            </w:r>
          </w:p>
        </w:tc>
        <w:tc>
          <w:tcPr>
            <w:tcW w:type="dxa" w:w="2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Semanal / Bajo demanda del Comandante</w:t>
            </w:r>
          </w:p>
        </w:tc>
        <w:tc>
          <w:tcPr>
            <w:tcW w:type="dxa" w:w="2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Solo datos agregados por corredor, Tipo de Unidad y distrito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Estadísticas EXT-TRANSP sin datos individuales ni imágenes</w:t>
            </w:r>
          </w:p>
        </w:tc>
      </w:tr>
    </w:tbl>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4: Realizar el Análisis de Brechas (Gap Analysis)</w:t>
      </w:r>
    </w:p>
    <w:p>
      <w:pPr>
        <w:spacing w:after="120"/>
      </w:pPr>
      <w:r>
        <w:t xml:space="preserve"/>
      </w:r>
    </w:p>
    <w:p>
      <w:pPr>
        <w:spacing w:after="100"/>
      </w:pPr>
      <w:r>
        <w:rPr>
          <w:rFonts w:ascii="Arial" w:cs="Arial" w:eastAsia="Arial" w:hAnsi="Arial"/>
          <w:color w:val="1A1A1A"/>
          <w:sz w:val="20"/>
          <w:szCs w:val="20"/>
        </w:rPr>
        <w:t xml:space="preserve">Las brechas identificadas entre la arquitectura baseline y la arquitectura target se expresan en lenguaje de negocio antes de traducirse en requerimientos técnicos para las Fases C y D. El análisis se estructura por dominio de capacidad.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700"/>
        <w:gridCol w:w="3260"/>
      </w:tblGrid>
      <w:tr>
        <w:tc>
          <w:tcPr>
            <w:tcW w:type="dxa" w:w="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(Estado Actual)</w:t>
            </w:r>
          </w:p>
        </w:tc>
        <w:tc>
          <w:tcPr>
            <w:tcW w:type="dxa" w:w="2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(Estado Objetivo)</w:t>
            </w:r>
          </w:p>
        </w:tc>
        <w:tc>
          <w:tcPr>
            <w:tcW w:type="dxa" w:w="32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Brecha Identificada</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BRE-01</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Denuncia presencial con riesgo de identificación del Informante Transportista</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100% anónimo vía App Ciudadana con Pipeline de Sanitización EXIF</w:t>
            </w:r>
          </w:p>
        </w:tc>
        <w:tc>
          <w:tcPr>
            <w:tcW w:type="dxa" w:w="32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Digitalizar flujo de reporte + implementar anonimato estructural y sanitización EXIF obligatoria</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BRE-02</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captura de Modalidad Extorsiva Transporte, Tipo de Unidad ni Corredor Vial</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Formulario EXT-TRANSP con campos especializados (tabla extorsion_transp_adicional)</w:t>
            </w:r>
          </w:p>
        </w:tc>
        <w:tc>
          <w:tcPr>
            <w:tcW w:type="dxa" w:w="32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Diseñar e implementar formulario extendido EXT-TRANSP en App Ciudadana con catálogos de modalidades y tipos de unidad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BRE-03</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manual de reportes sin priorización ni filtrado automatizado</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de Confianza automático con bonos específicos para extorsión al transporte</w:t>
            </w:r>
          </w:p>
        </w:tc>
        <w:tc>
          <w:tcPr>
            <w:tcW w:type="dxa" w:w="32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Implementar algoritmo de Scoring de Confianza EXT-TRANSP con umbrales de estado y penalizaciones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BRE-04</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correlación geoespacial entre reportes ni identificación de Clústeres por corredor</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Motor de Correlación DBSCAN (ε=500m, min=3) con Clústeres de Extorsión Transporte activos</w:t>
            </w:r>
          </w:p>
        </w:tc>
        <w:tc>
          <w:tcPr>
            <w:tcW w:type="dxa" w:w="32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Desarrollar ms-geoanalytics con DBSCAN calibrado para corredores viales de Lima Metropolitana</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BRE-05</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detección de Patrones de Cobro ni análisis de numero_extorsionador recurrente en corredor</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Correlación de número extorsionador entre reportes y detección de Patrón de Cobro horario/semanal</w:t>
            </w:r>
          </w:p>
        </w:tc>
        <w:tc>
          <w:tcPr>
            <w:tcW w:type="dxa" w:w="32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Implementar PN-02C (correlación de número) y PN-03B (Patrón de Cobro) en Motor de Correlación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BRE-06</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de patrullaje informales sin geolocalización de corredor ni Tipo de Unidad</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de Patrullaje automáticas con corredor_vial_referencia y tipo_unidad_predominante (PN-05)</w:t>
            </w:r>
          </w:p>
        </w:tc>
        <w:tc>
          <w:tcPr>
            <w:tcW w:type="dxa" w:w="32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Implementar ms-alerter con campos EXT-TRANSP y comunicación al Sistema de Comunicaciones PNP (INT-04)</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BRE-07</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acceso a Evidencia Fotográfica por el Analista; imágenes no sanitizadas</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Visor seguro de Evidencia Fotográfica en Dashboard Táctico (pre-signed URLs, TTL 15min, marca de agua)</w:t>
            </w:r>
          </w:p>
        </w:tc>
        <w:tc>
          <w:tcPr>
            <w:tcW w:type="dxa" w:w="32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Implementar ms-media-server, visor con lightbox y prohibición de descarga. Registro FOTO_ACCESS en log_auditoria</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BRE-08</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Sin métricas ni KPIs de extorsión al transporte por corredor vial, modalidad ni Tipo de Unidad</w:t>
            </w:r>
          </w:p>
        </w:tc>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 ejecutivo automático semanal y Dashboard con KPIs OBJ-01 a OBJ-08 para Comandante</w:t>
            </w:r>
          </w:p>
        </w:tc>
        <w:tc>
          <w:tcPr>
            <w:tcW w:type="dxa" w:w="32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Desarrollar vistas estadísticas EXT-TRANSP en Dashboard Táctico y proceso PN-08 de reporte ejecutivo</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BRE-09</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Roles no estandarizados: sin distinción clara entre Analista, Oficial de Comisaría y Comandante</w:t>
            </w:r>
          </w:p>
        </w:tc>
        <w:tc>
          <w:tcPr>
            <w:tcW w:type="dxa" w:w="2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 Actor/Rol RACI institucionalizada con control de acceso por rol (RBAC) en Dashboard Táctico</w:t>
            </w:r>
          </w:p>
        </w:tc>
        <w:tc>
          <w:tcPr>
            <w:tcW w:type="dxa" w:w="32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Definir y formalizar Matriz Actor/Rol EXT-TRANSP; implementar RBAC con SSO PNP (SAML 2.0)</w:t>
            </w:r>
          </w:p>
        </w:tc>
      </w:tr>
    </w:tbl>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5: Definir Componentes Candidatos del Roadmap</w:t>
      </w:r>
    </w:p>
    <w:p>
      <w:pPr>
        <w:spacing w:after="120"/>
      </w:pPr>
      <w:r>
        <w:t xml:space="preserve"/>
      </w:r>
    </w:p>
    <w:p>
      <w:pPr>
        <w:spacing w:after="100"/>
      </w:pPr>
      <w:r>
        <w:rPr>
          <w:rFonts w:ascii="Arial" w:cs="Arial" w:eastAsia="Arial" w:hAnsi="Arial"/>
          <w:color w:val="1A1A1A"/>
          <w:sz w:val="20"/>
          <w:szCs w:val="20"/>
        </w:rPr>
        <w:t xml:space="preserve">Cada brecha identificada en el Paso 4 genera uno o más componentes candidatos del Roadmap de Arquitectura de Negocio, que serán consolidados con las Fases C (Datos/Aplicaciones) y D (Tecnología) antes de priorizarse en las Fases E/F.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400"/>
        <w:gridCol w:w="3660"/>
      </w:tblGrid>
      <w:tr>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Ref. Brecha</w:t>
            </w:r>
          </w:p>
        </w:tc>
        <w:tc>
          <w:tcPr>
            <w:tcW w:type="dxa" w:w="21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Componente Candidato</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Beneficio Esperado</w:t>
            </w:r>
          </w:p>
        </w:tc>
        <w:tc>
          <w:tcPr>
            <w:tcW w:type="dxa" w:w="36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Incrementos del Roadmap</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BRE-01</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App Ciudadana EXT-TRANSP con anonimato estructural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0 incidentes de reidentificación. Incremento de cobertura de reportes.</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0): diseño UX + Pipeline Sanitización EXIF. Inc. 2 (Fase 1 Piloto): App en producción en 3 comisarías.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BRE-02</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Formulario extendido EXT-TRANSP con catálogos de Modalidad Extorsiva y Tipo de Unidad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Datos estructurados para scoring y correlación geoespacial por corredor.</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0): diseño de catálogos y formulario. Inc. 2 (Fase 1): validación con conductores piloto.</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BRE-03</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Motor de Scoring de Confianza EXT-TRANSP (ms-scorer)</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80% reportes de baja calidad filtrados automáticamente (OBJ-03).</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1): algoritmo base + bonos EXT-TRANSP. Inc. 2 (Fase 2): calibración con datos reales de corredores Lima.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BRE-04</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Motor de Correlación Geoespacial DBSCAN por corredor vial (ms-geoanalytics)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5 Clústeres de Extorsión Transporte activos/semana (OBJ-04).</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1): DBSCAN con ε=0.5km Lima. Inc. 2 (Fase 2): calibración por corredor (ε=0.3km en corredores lineales).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BRE-05</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Módulo de Correlación de Número Extorsionador y Detección de Patrón de Cobro</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3 Patrones de Cobro activos por corredor. Detección de bandas por número recurrente (OBJ-08).</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2): correlación de número en corredor. Inc. 2 (Fase 2): Patrón de Cobro horario/semanal con BONUS_PATRON_HORARIO.</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BRE-06</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Módulo de Alertas de Patrullaje con corredor y Tipo de Unidad (ms-alerter + INT-04)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 15 min entre Alerta y despacho PNP (OBJ-02). Orientación específica al Oficial de Comisaría.</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1): Alertas manuales vía Dashboard. Inc. 2 (Fase 2): Alertas automáticas con notificación al Sistema de Comunicaciones PNP.</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BRE-07</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Visor seguro de Evidencia Fotográfica en Dashboard Táctico (ms-media-server)</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Acceso auditado a imágenes sanitizadas. Prohibición de descarga. FOTO_ACCESS en log_auditoria.</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1): ms-media-server + lightbox + marca de agua. Inc. 2 (Fase 2): pre-signed URLs TTL-15min en producción.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BRE-08</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Vistas estadísticas EXT-TRANSP y Reporte Ejecutivo semanal (Dashboard Táctico)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KPIs OBJ-01 a OBJ-08 disponibles para Comandante. Gestión basada en evidencia.</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2): KPIs básicos. Inc. 2 (Fase 2): ranking corredores, modalidades, tipos de unidad y evolución semanal por distrito.</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BRE-09</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 Actor/Rol EXT-TRANSP formalizada + RBAC en Dashboard Táctico (SSO SAML 2.0)</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Gobierno claro. Sin zonas grises entre Analista, Oficial de Comisaría y Comandante.</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Inc. 1 (Fase 0): definir RACI EXT-TRANSP. Inc. 2 (Fase 1): implementar RBAC + SSO con AD PNP.</w:t>
            </w:r>
          </w:p>
        </w:tc>
      </w:tr>
    </w:tbl>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6: Resolver Impactos en el Landscape</w:t>
      </w:r>
    </w:p>
    <w:p>
      <w:pPr>
        <w:spacing w:after="120"/>
      </w:pPr>
      <w:r>
        <w:t xml:space="preserve"/>
      </w:r>
    </w:p>
    <w:p>
      <w:pPr>
        <w:spacing w:after="100"/>
      </w:pPr>
      <w:r>
        <w:rPr>
          <w:rFonts w:ascii="Arial" w:cs="Arial" w:eastAsia="Arial" w:hAnsi="Arial"/>
          <w:color w:val="1A1A1A"/>
          <w:sz w:val="20"/>
          <w:szCs w:val="20"/>
        </w:rPr>
        <w:t xml:space="preserve">En este paso se revisa el impacto de la arquitectura de negocio target del CTOS-EXT-TRANSP sobre las arquitecturas y proyectos existentes en el landscape de la PNP, identificando conflictos, dependencias y riesgos de gobierno.</w:t>
      </w:r>
    </w:p>
    <w:p>
      <w:pPr>
        <w:spacing w:after="120"/>
      </w:pPr>
      <w:r>
        <w:t xml:space="preserve"/>
      </w:r>
    </w:p>
    <w:p>
      <w:pPr>
        <w:spacing w:after="80" w:before="160"/>
      </w:pPr>
      <w:r>
        <w:rPr>
          <w:rFonts w:ascii="Arial" w:cs="Arial" w:eastAsia="Arial" w:hAnsi="Arial"/>
          <w:b/>
          <w:bCs/>
          <w:color w:val="1F3864"/>
          <w:sz w:val="22"/>
          <w:szCs w:val="22"/>
        </w:rPr>
        <w:t xml:space="preserve">6.1 Impactos Identificados en el Landscape PNP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Segmento / Iniciativa</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 del CTOS-EXT-TRANSP</w:t>
            </w:r>
          </w:p>
        </w:tc>
        <w:tc>
          <w:tcPr>
            <w:tcW w:type="dxa" w:w="2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Impacto</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Acción Requerida</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CTOS v2.0 (Base)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El módulo EXT-TRANSP extiende el CTOS base con tablas y microservicios especializados</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Extensión — compatible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Verificar compatibilidad de esquema extorsion_transp_adicional con BD CTOS base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Sistema de Comunicaciones PNP (INT-04)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Las Alertas de Patrullaje EXT-TRANSP requieren integración REST/SMTP con este sistema</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Dependencia nueva — riesgo SUP-NV03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Confirmar disponibilidad de API o SMTP antes de Fase 1. Fallback: solo Dashboard.</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Active Directory PNP (INT-03)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RBAC del Dashboard Táctico depende de grupos de AD PNP para roles CTOS-EXT-TRANSP</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Dependencia existente — riesgo SUP-NV02</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Reunión técnica con TIC-PNP para verificar ADFS y estructura de UO antes de Fase 0.</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Infraestructura TIC-PNP (K8s)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El Motor de Correlación y ms-sanitizer requieren K8s 1.29.x con ≥ 2 réplicas por microservicio</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Dependencia nueva — riesgo SUP-NV01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Auditoría de infraestructura TIC-PNP. Mínimo: 3 nodos 16vCPU/64GB/4TB antes de Fase 0.</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Procesos de DIRINCRI (investigación)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El estado 'Derivado' permite escalar a DIRINCRI (Div. Extorsión y Secuestros) pero NO abre investigación formal</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Impacto procedimental — restricción legal</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Formalizar protocolo de derivación con DIRINCRI (RN-TRANSP-05). Capacitar Analistas.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Normativa Ley N° 29733 y DL N° 1267</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La captura de datos EXT-TRANSP y la Evidencia Fotográfica deben cumplir restricciones de privacidad y competencias PNP</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Restricción legal obligatoria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Validación jurídica del modelo de datos por la Asesoría Legal PNP antes de Fase 1.</w:t>
            </w:r>
          </w:p>
        </w:tc>
      </w:tr>
    </w:tbl>
    <w:p>
      <w:pPr>
        <w:spacing w:after="120"/>
      </w:pPr>
      <w:r>
        <w:t xml:space="preserve"/>
      </w:r>
    </w:p>
    <w:p>
      <w:pPr>
        <w:spacing w:after="80" w:before="160"/>
      </w:pPr>
      <w:r>
        <w:rPr>
          <w:rFonts w:ascii="Arial" w:cs="Arial" w:eastAsia="Arial" w:hAnsi="Arial"/>
          <w:b/>
          <w:bCs/>
          <w:color w:val="1F3864"/>
          <w:sz w:val="22"/>
          <w:szCs w:val="22"/>
        </w:rPr>
        <w:t xml:space="preserve">6.2 Riesgos de Impacto en el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60"/>
        <w:gridCol w:w="1500"/>
        <w:gridCol w:w="3800"/>
      </w:tblGrid>
      <w:tr>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Riesgo</w:t>
            </w:r>
          </w:p>
        </w:tc>
        <w:tc>
          <w:tcPr>
            <w:tcW w:type="dxa" w:w="3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Prob. / Impacto</w:t>
            </w:r>
          </w:p>
        </w:tc>
        <w:tc>
          <w:tcPr>
            <w:tcW w:type="dxa" w:w="3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Mitigación</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RIE-05</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Resistencia cultural del personal PNP (DIRIN/DIRINCRI) al nuevo modelo operativo digital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Media / Medio</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Plan de gestión del cambio y capacitación a Analistas de Inteligencia antes de Fase 1 (Piloto 3 comisarías)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RIE-TRANSP-01</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Extorsionadores detectan el sistema y cambian corredores o modalidades extorsivas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Baja / Alto</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El sistema es RESERVADO. Sin información pública sobre algoritmos, corredores monitoreados ni umbrales de scoring</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RIE-TRANSP-04</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Baja adopción del App Ciudadana por temor a represalias del Informante Transportista</w:t>
            </w:r>
          </w:p>
        </w:tc>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Alta / Alto</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Diseño UX reforzando anonimato en cada paso. Campañas con gremios de transporte (CGTP, asociaciones de propietarios). Coordinación interna confidencial.</w:t>
            </w:r>
          </w:p>
        </w:tc>
      </w:tr>
    </w:tbl>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7: Revisión Formal con Stakeholders</w:t>
      </w:r>
    </w:p>
    <w:p>
      <w:pPr>
        <w:spacing w:after="120"/>
      </w:pPr>
      <w:r>
        <w:t xml:space="preserve"/>
      </w:r>
    </w:p>
    <w:p>
      <w:pPr>
        <w:spacing w:after="100"/>
      </w:pPr>
      <w:r>
        <w:rPr>
          <w:rFonts w:ascii="Arial" w:cs="Arial" w:eastAsia="Arial" w:hAnsi="Arial"/>
          <w:color w:val="1A1A1A"/>
          <w:sz w:val="20"/>
          <w:szCs w:val="20"/>
        </w:rPr>
        <w:t xml:space="preserve">En este paso se preparan las vistas de arquitectura de negocio para validar con cada stakeholder sus preocupaciones específicas, registrar decisiones y obtener aprobación formal para continuar hacia las Fases C y 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Stakeholder</w:t>
            </w:r>
          </w:p>
        </w:tc>
        <w:tc>
          <w:tcPr>
            <w:tcW w:type="dxa" w:w="2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Preocupación a Validar</w:t>
            </w:r>
          </w:p>
        </w:tc>
        <w:tc>
          <w:tcPr>
            <w:tcW w:type="dxa" w:w="2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Vista / Artefacto a Revisar</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 de Aprobación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Alta Dirección PNP</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Valor institucional y reducción de extorsión en corredores viales de Lima</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Business Footprint / KPIs OBJ-01 a OBJ-08</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KPIs alineados a drivers institucionales. Horizonte 24 meses aprobado.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 / DIRINCRI</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Calidad de inteligencia táctica, trazabilidad y cumplimiento legal (Ley 29733, DL 1267)</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 Driver/Goal/Objective + Reglas de Negocio RN-TRANSP-01 a 08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Reglas de negocio alineadas a normativa PNP. Aprobación del Scoring de Confianza.</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Analista de Inteligencia</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Accesibilidad a Reportes válidos, Evidencia Fotográfica y Clústeres activos con rapidez</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Flujo PN-04/PN-04B, Matrix Actor/Rol, Catálogo Servicio/Función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Flujo de revisión validado. Tiempos de acceso a Evidencia Fotográfica (TTL 15min) aceptados.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Oficial de Comisaría</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Recepción oportuna de Alertas de Patrullaje con corredor vial y Tipo de Unidad afectada</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PN-05 / PN-06, Catálogo Proceso/Evento/Control, vista Alertas del Dashboard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Contenido de Alertas de Patrullaje suficiente para orientar patrullaje en corredor.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Comandante / Jefe Operaciones</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Estadísticas agregadas por corredor, Tipo de Unidad, Modalidad Extorsiva y distrito sin acceso a datos individuales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PN-08, vistas estadísticas EXT-TRANSP del Dashboard Táctico</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Vistas ejecutivas sin acceso a reportes individuales ni Evidencia Fotográfica.</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Administrador del Sistema (TIC-PNP)</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Gestión de catálogos, usuarios, umbrales de scoring y disponibilidad de microservicios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Catálogos EXT-TRANSP (Sección 3.1.5 y 3.1.6), parámetros DBSCAN, umbrales de scoring</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Catálogos y parámetros operativos definidos y documentados. Panel de Administración sin acceso a reportes.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2F3"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Nota de Gobierno</w:t>
            </w:r>
          </w:p>
          <w:p>
            <w:pPr>
              <w:spacing w:after="0"/>
            </w:pPr>
            <w:r>
              <w:rPr>
                <w:rFonts w:ascii="Arial" w:cs="Arial" w:eastAsia="Arial" w:hAnsi="Arial"/>
                <w:color w:val="1A1A1A"/>
                <w:sz w:val="19"/>
                <w:szCs w:val="19"/>
              </w:rPr>
              <w:t xml:space="preserve">Las decisiones registradas en esta revisión formal deben incorporarse al Architecture Definition Document (ADD) antes del inicio de la Fase C. Cualquier cambio en los componentes candidatos del Roadmap propuesto en el Paso 5 requiere nueva aprobación de DIRIN/DIRINCRI.</w:t>
            </w:r>
          </w:p>
        </w:tc>
      </w:tr>
    </w:tbl>
    <w:p>
      <w:pPr>
        <w:spacing w:after="120"/>
      </w:pPr>
      <w:r>
        <w:t xml:space="preserve"/>
      </w:r>
    </w:p>
    <w:p>
      <w:pPr>
        <w:pStyle w:val="Heading2"/>
        <w:pBdr>
          <w:bottom w:val="single" w:color="2E75B6" w:sz="6" w:space="1"/>
        </w:pBdr>
        <w:spacing w:after="120" w:before="240"/>
      </w:pPr>
      <w:r>
        <w:rPr>
          <w:rFonts w:ascii="Arial" w:cs="Arial" w:eastAsia="Arial" w:hAnsi="Arial"/>
          <w:b/>
          <w:bCs/>
          <w:color w:val="2E75B6"/>
          <w:sz w:val="24"/>
          <w:szCs w:val="24"/>
        </w:rPr>
        <w:t xml:space="preserve">Paso 8: Finalizar la Arquitectura de Negocio</w:t>
      </w:r>
    </w:p>
    <w:p>
      <w:pPr>
        <w:spacing w:after="120"/>
      </w:pPr>
      <w:r>
        <w:t xml:space="preserve"/>
      </w:r>
    </w:p>
    <w:p>
      <w:pPr>
        <w:spacing w:after="100"/>
      </w:pPr>
      <w:r>
        <w:rPr>
          <w:rFonts w:ascii="Arial" w:cs="Arial" w:eastAsia="Arial" w:hAnsi="Arial"/>
          <w:color w:val="1A1A1A"/>
          <w:sz w:val="20"/>
          <w:szCs w:val="20"/>
        </w:rPr>
        <w:t xml:space="preserve">En este paso se consolida todo el trabajo de la Fase B: modelos revisados, decisiones de stakeholders, principios elaborados, requisitos y brechas priorizadas. Se verifica la consistencia entre objetivos, servicios, procesos, roles y métricas del CTOS-EXT-TRANSP.</w:t>
      </w:r>
    </w:p>
    <w:p>
      <w:pPr>
        <w:spacing w:after="120"/>
      </w:pPr>
      <w:r>
        <w:t xml:space="preserve"/>
      </w:r>
    </w:p>
    <w:p>
      <w:pPr>
        <w:spacing w:after="80" w:before="160"/>
      </w:pPr>
      <w:r>
        <w:rPr>
          <w:rFonts w:ascii="Arial" w:cs="Arial" w:eastAsia="Arial" w:hAnsi="Arial"/>
          <w:b/>
          <w:bCs/>
          <w:color w:val="1F3864"/>
          <w:sz w:val="22"/>
          <w:szCs w:val="22"/>
        </w:rPr>
        <w:t xml:space="preserve">8.1 Checklist de Consolidación Fase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Entregable Consolidado</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Estado / Referencia</w:t>
            </w:r>
          </w:p>
        </w:tc>
      </w:tr>
      <w:tr>
        <w:tc>
          <w:tcPr>
            <w:tcW w:type="dxa" w:w="5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Baseline Business Architecture 1.0 — CTOS-EXT-TRANSP</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2 (actores, procesos, capacidades baseline)</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Target Business Architecture 1.0 — CTOS-EXT-TRANSP</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3 (servicios, procesos target, catálogos Driver/Goal/Objective)</w:t>
            </w:r>
          </w:p>
        </w:tc>
      </w:tr>
      <w:tr>
        <w:tc>
          <w:tcPr>
            <w:tcW w:type="dxa" w:w="5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de Brechas de Negocio (BRE-01 a BRE-09)</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4 (9 brechas identificadas en lenguaje de negocio)</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Componentes Candidatos del Roadmap de Negocio</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5 (9 componentes con incrementos por fase)</w:t>
            </w:r>
          </w:p>
        </w:tc>
      </w:tr>
      <w:tr>
        <w:tc>
          <w:tcPr>
            <w:tcW w:type="dxa" w:w="5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Análisis de Impacto en el Landscape PNP</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6 (6 impactos y 3 riesgos identificados)</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Revisión Formal con Stakeholders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Paso 7 (6 stakeholders, vistas y criterios de aprobación)</w:t>
            </w:r>
          </w:p>
        </w:tc>
      </w:tr>
      <w:tr>
        <w:tc>
          <w:tcPr>
            <w:tcW w:type="dxa" w:w="5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Matriz Actor/Rol RACI — EXT-TRANSP</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Completado — referenciada en Pasos 1, 5 y 7</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Requisitos Técnicos Derivados para Fases C y 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Pendiente — se documentarán en Architecture Requirements Specification (ARS)</w:t>
            </w:r>
          </w:p>
        </w:tc>
      </w:tr>
      <w:tr>
        <w:tc>
          <w:tcPr>
            <w:tcW w:type="dxa" w:w="5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Vistas Aprobadas por Stakeholders</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Pendiente — formalización en sesión de revisión con DIRIN/DIRINCRI</w:t>
            </w:r>
          </w:p>
        </w:tc>
      </w:tr>
    </w:tbl>
    <w:p>
      <w:pPr>
        <w:spacing w:after="120"/>
      </w:pPr>
      <w:r>
        <w:t xml:space="preserve"/>
      </w:r>
    </w:p>
    <w:p>
      <w:pPr>
        <w:spacing w:after="80" w:before="160"/>
      </w:pPr>
      <w:r>
        <w:rPr>
          <w:rFonts w:ascii="Arial" w:cs="Arial" w:eastAsia="Arial" w:hAnsi="Arial"/>
          <w:b/>
          <w:bCs/>
          <w:color w:val="1F3864"/>
          <w:sz w:val="22"/>
          <w:szCs w:val="22"/>
        </w:rPr>
        <w:t xml:space="preserve">8.2 Matriz Actor/Rol EXT-TRANSP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20"/>
        <w:gridCol w:w="1320"/>
        <w:gridCol w:w="1320"/>
        <w:gridCol w:w="1700"/>
      </w:tblGrid>
      <w:t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c>
          <w:tcPr>
            <w:tcW w:type="dxa" w:w="13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Responsable</w:t>
            </w:r>
          </w:p>
        </w:tc>
        <w:tc>
          <w:tcPr>
            <w:tcW w:type="dxa" w:w="13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Aprobador</w:t>
            </w:r>
          </w:p>
        </w:tc>
        <w:tc>
          <w:tcPr>
            <w:tcW w:type="dxa" w:w="13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Consultado</w:t>
            </w:r>
          </w:p>
        </w:tc>
        <w:tc>
          <w:tcPr>
            <w:tcW w:type="dxa" w:w="13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Informado</w:t>
            </w:r>
          </w:p>
        </w:tc>
        <w:tc>
          <w:tcPr>
            <w:tcW w:type="dxa" w:w="1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Acceso a Evidencia Fotográfica</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Informante Transportista</w:t>
            </w:r>
          </w:p>
        </w:tc>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Reporte</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Analista de Inteligencia</w:t>
            </w:r>
          </w:p>
        </w:tc>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Revisión/Derivación</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Estado reporte</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DIRINCRI</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SÍ (rol activo + MFA)</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Oficial de Comisaría</w:t>
            </w:r>
          </w:p>
        </w:tc>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Patrullaje corredor</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vial</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Comandante / Jefe Operaciones</w:t>
            </w:r>
          </w:p>
        </w:tc>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Roadmap</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Analistas</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Estadísticas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Administrador del Sistema (TIC-PNP)</w:t>
            </w:r>
          </w:p>
        </w:tc>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Config. y catálogos</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Parámetros técnicos</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DIRIN/TIC</w:t>
            </w:r>
          </w:p>
        </w:tc>
        <w:tc>
          <w:tcPr>
            <w:tcW w:type="dxa" w:w="13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 (sin acceso a reportes)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Motor de Correlación (Sistema)</w:t>
            </w:r>
          </w:p>
        </w:tc>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Scoring/Clustering/Alertas</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w:t>
            </w:r>
          </w:p>
        </w:tc>
        <w:tc>
          <w:tcPr>
            <w:tcW w:type="dxa" w:w="13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Analistas (Alertas)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NO (proceso automatizado)</w:t>
            </w:r>
          </w:p>
        </w:tc>
      </w:tr>
    </w:tbl>
    <w:p>
      <w:pPr>
        <w:spacing w:after="120"/>
      </w:pPr>
      <w:r>
        <w:t xml:space="preserve"/>
      </w:r>
    </w:p>
    <w:p>
      <w:pPr>
        <w:spacing w:after="80" w:before="160"/>
      </w:pPr>
      <w:r>
        <w:rPr>
          <w:rFonts w:ascii="Arial" w:cs="Arial" w:eastAsia="Arial" w:hAnsi="Arial"/>
          <w:b/>
          <w:bCs/>
          <w:color w:val="1F3864"/>
          <w:sz w:val="22"/>
          <w:szCs w:val="22"/>
        </w:rPr>
        <w:t xml:space="preserve">8.3 Reglas de Negocio Confirmadas (EXT-TRANSP)</w:t>
      </w:r>
    </w:p>
    <w:p>
      <w:pPr>
        <w:spacing w:after="100"/>
      </w:pPr>
      <w:r>
        <w:rPr>
          <w:rFonts w:ascii="Arial" w:cs="Arial" w:eastAsia="Arial" w:hAnsi="Arial"/>
          <w:color w:val="1A1A1A"/>
          <w:sz w:val="20"/>
          <w:szCs w:val="20"/>
        </w:rPr>
        <w:t xml:space="preserve">Las siguientes reglas de negocio han sido revisadas y son consistentes con la Architecture Vision (Fase A) y los procesos target modelados en el Paso 3:</w:t>
      </w:r>
    </w:p>
    <w:p>
      <w:pPr>
        <w:pStyle w:val="ListParagraph"/>
        <w:numPr>
          <w:ilvl w:val="0"/>
          <w:numId w:val="2"/>
        </w:numPr>
        <w:spacing w:after="80"/>
      </w:pPr>
      <w:r>
        <w:rPr>
          <w:rFonts w:ascii="Arial" w:cs="Arial" w:eastAsia="Arial" w:hAnsi="Arial"/>
          <w:color w:val="1A1A1A"/>
          <w:sz w:val="20"/>
          <w:szCs w:val="20"/>
        </w:rPr>
        <w:t xml:space="preserve">RN-TRANSP-01: Todo Reporte con tipo_delito_id = EXT-TRANSP se procesa con la tabla extorsion_transp_adicional y sus campos especializados.</w:t>
      </w:r>
    </w:p>
    <w:p>
      <w:pPr>
        <w:pStyle w:val="ListParagraph"/>
        <w:numPr>
          <w:ilvl w:val="0"/>
          <w:numId w:val="2"/>
        </w:numPr>
        <w:spacing w:after="80"/>
      </w:pPr>
      <w:r>
        <w:rPr>
          <w:rFonts w:ascii="Arial" w:cs="Arial" w:eastAsia="Arial" w:hAnsi="Arial"/>
          <w:color w:val="1A1A1A"/>
          <w:sz w:val="20"/>
          <w:szCs w:val="20"/>
        </w:rPr>
        <w:t xml:space="preserve">RN-TRANSP-02: Un Clúster de Extorsión Transporte se activa con ≥ 3 reportes en radio 500m en ≤ 72h, con ≥ 2 del mismo Tipo de Unidad o Corredor Vial.</w:t>
      </w:r>
    </w:p>
    <w:p>
      <w:pPr>
        <w:pStyle w:val="ListParagraph"/>
        <w:numPr>
          <w:ilvl w:val="0"/>
          <w:numId w:val="2"/>
        </w:numPr>
        <w:spacing w:after="80"/>
      </w:pPr>
      <w:r>
        <w:rPr>
          <w:rFonts w:ascii="Arial" w:cs="Arial" w:eastAsia="Arial" w:hAnsi="Arial"/>
          <w:color w:val="1A1A1A"/>
          <w:sz w:val="20"/>
          <w:szCs w:val="20"/>
        </w:rPr>
        <w:t xml:space="preserve">RN-TRANSP-03: El mismo numero_extorsionador en ≥ 2 reportes distintos aplica BONUS_NUMERO_REINCIDENTE (+20 pts) al más reciente y lo marca 'recurrente' en el Clúster.</w:t>
      </w:r>
    </w:p>
    <w:p>
      <w:pPr>
        <w:pStyle w:val="ListParagraph"/>
        <w:numPr>
          <w:ilvl w:val="0"/>
          <w:numId w:val="2"/>
        </w:numPr>
        <w:spacing w:after="80"/>
      </w:pPr>
      <w:r>
        <w:rPr>
          <w:rFonts w:ascii="Arial" w:cs="Arial" w:eastAsia="Arial" w:hAnsi="Arial"/>
          <w:color w:val="1A1A1A"/>
          <w:sz w:val="20"/>
          <w:szCs w:val="20"/>
        </w:rPr>
        <w:t xml:space="preserve">RN-TRANSP-04: Los Clústeres de Extorsión Transporte tienen prioridad de patrullaje ALTO por defecto dado el alto impacto en la movilidad urbana de Lima.</w:t>
      </w:r>
    </w:p>
    <w:p>
      <w:pPr>
        <w:pStyle w:val="ListParagraph"/>
        <w:numPr>
          <w:ilvl w:val="0"/>
          <w:numId w:val="2"/>
        </w:numPr>
        <w:spacing w:after="80"/>
      </w:pPr>
      <w:r>
        <w:rPr>
          <w:rFonts w:ascii="Arial" w:cs="Arial" w:eastAsia="Arial" w:hAnsi="Arial"/>
          <w:color w:val="1A1A1A"/>
          <w:sz w:val="20"/>
          <w:szCs w:val="20"/>
        </w:rPr>
        <w:t xml:space="preserve">RN-TRANSP-05: El estado 'Derivado' permite escalar a DIRINCRI (Div. Extorsión y Secuestros). No equivale a apertura de investigación formal.</w:t>
      </w:r>
    </w:p>
    <w:p>
      <w:pPr>
        <w:pStyle w:val="ListParagraph"/>
        <w:numPr>
          <w:ilvl w:val="0"/>
          <w:numId w:val="2"/>
        </w:numPr>
        <w:spacing w:after="80"/>
      </w:pPr>
      <w:r>
        <w:rPr>
          <w:rFonts w:ascii="Arial" w:cs="Arial" w:eastAsia="Arial" w:hAnsi="Arial"/>
          <w:color w:val="1A1A1A"/>
          <w:sz w:val="20"/>
          <w:szCs w:val="20"/>
        </w:rPr>
        <w:t xml:space="preserve">RN-TRANSP-06: Patrones de Cobro diario (5–8h y 17–20h) y semanal (lunes/viernes) son predominantes. El Motor aplica BONUS_PATRON_HORARIO (+10 pts) cuando hay coincidencia en zonas con Clúster activo.</w:t>
      </w:r>
    </w:p>
    <w:p>
      <w:pPr>
        <w:pStyle w:val="ListParagraph"/>
        <w:numPr>
          <w:ilvl w:val="0"/>
          <w:numId w:val="2"/>
        </w:numPr>
        <w:spacing w:after="80"/>
      </w:pPr>
      <w:r>
        <w:rPr>
          <w:rFonts w:ascii="Arial" w:cs="Arial" w:eastAsia="Arial" w:hAnsi="Arial"/>
          <w:color w:val="1A1A1A"/>
          <w:sz w:val="20"/>
          <w:szCs w:val="20"/>
        </w:rPr>
        <w:t xml:space="preserve">RN-TRANSP-07: Las Alertas de Patrullaje incluyen tipo_unidad_predominante y corredor_vial_referencia para orientar al Oficial de Comisaría.</w:t>
      </w:r>
    </w:p>
    <w:p>
      <w:pPr>
        <w:pStyle w:val="ListParagraph"/>
        <w:numPr>
          <w:ilvl w:val="0"/>
          <w:numId w:val="2"/>
        </w:numPr>
        <w:spacing w:after="80"/>
      </w:pPr>
      <w:r>
        <w:rPr>
          <w:rFonts w:ascii="Arial" w:cs="Arial" w:eastAsia="Arial" w:hAnsi="Arial"/>
          <w:color w:val="1A1A1A"/>
          <w:sz w:val="20"/>
          <w:szCs w:val="20"/>
        </w:rPr>
        <w:t xml:space="preserve">RN-TRANSP-08: Reportes con modalidad BLQRUTA o AGRCOND y score ≥ 60 generan notificación de urgencia ALTO al Analista de turno sin esperar el umbral estándar de 80 pts.</w:t>
      </w:r>
    </w:p>
    <w:p>
      <w:pPr>
        <w:spacing w:after="120"/>
      </w:pPr>
      <w:r>
        <w:t xml:space="preserve"/>
      </w:r>
    </w:p>
    <w:p>
      <w:r>
        <w:br w:type="page"/>
      </w:r>
    </w:p>
    <w:p>
      <w:pPr>
        <w:pStyle w:val="Heading2"/>
        <w:pBdr>
          <w:bottom w:val="single" w:color="2E75B6" w:sz="6" w:space="1"/>
        </w:pBdr>
        <w:spacing w:after="120" w:before="240"/>
      </w:pPr>
      <w:r>
        <w:rPr>
          <w:rFonts w:ascii="Arial" w:cs="Arial" w:eastAsia="Arial" w:hAnsi="Arial"/>
          <w:b/>
          <w:bCs/>
          <w:color w:val="2E75B6"/>
          <w:sz w:val="24"/>
          <w:szCs w:val="24"/>
        </w:rPr>
        <w:t xml:space="preserve">Paso 9: Crear / Actualizar el Architecture Definition Document (ADD)</w:t>
      </w:r>
    </w:p>
    <w:p>
      <w:pPr>
        <w:spacing w:after="120"/>
      </w:pPr>
      <w:r>
        <w:t xml:space="preserve"/>
      </w:r>
    </w:p>
    <w:p>
      <w:pPr>
        <w:spacing w:after="100"/>
      </w:pPr>
      <w:r>
        <w:rPr>
          <w:rFonts w:ascii="Arial" w:cs="Arial" w:eastAsia="Arial" w:hAnsi="Arial"/>
          <w:color w:val="1A1A1A"/>
          <w:sz w:val="20"/>
          <w:szCs w:val="20"/>
        </w:rPr>
        <w:t xml:space="preserve">El Architecture Definition Document (ADD) se actualiza para incorporar los entregables de la Fase B del CTOS-EXT-TRANSP. El ADD v1.0 consolida las vistas baseline, target, catálogos, matrices y diagramas aprobados, y sirve como documento de entrada para las Fases C y D.</w:t>
      </w:r>
    </w:p>
    <w:p>
      <w:pPr>
        <w:spacing w:after="120"/>
      </w:pPr>
      <w:r>
        <w:t xml:space="preserve"/>
      </w:r>
    </w:p>
    <w:p>
      <w:pPr>
        <w:spacing w:after="80" w:before="160"/>
      </w:pPr>
      <w:r>
        <w:rPr>
          <w:rFonts w:ascii="Arial" w:cs="Arial" w:eastAsia="Arial" w:hAnsi="Arial"/>
          <w:b/>
          <w:bCs/>
          <w:color w:val="1F3864"/>
          <w:sz w:val="22"/>
          <w:szCs w:val="22"/>
        </w:rPr>
        <w:t xml:space="preserve">9.1 Estructura del ADD v1.0 — Fase B CTOS-EXT-TRANSP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Sección del ADD</w:t>
            </w:r>
          </w:p>
        </w:tc>
        <w:tc>
          <w:tcPr>
            <w:tcW w:type="dxa" w:w="32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Contenido Incorporado en Fase B</w:t>
            </w:r>
          </w:p>
        </w:tc>
        <w:tc>
          <w:tcPr>
            <w:tcW w:type="dxa" w:w="32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Referencia en este Documento</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Definition Document</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Vistas Baseline Business Architecture 1.0 (actores, procesos, capacidades baseline EXT-TRANSP)</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2 — Baseline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Definition Document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Vistas Target Business Architecture 1.0 (catálogos Driver/Goal, Servicio/Función, Proceso/Evento/Control)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3 — Target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Definition Document</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Catálogos de negocio EXT-TRANSP (Modalidades Extorsivas, Tipos de Unidad, Procesos PN-01 a PN-08)</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Pasos 3 y 4</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Definition Document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Matrices de negocio: Interacción de Negocio y Actor/Rol RACI EXT-TRANSP</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Pasos 1 y 8</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Requirements Specification (ARS)</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Brechas de negocio BRE-01 a BRE-09 en lenguaje de negocio</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4 — Brechas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Requirements Specification (ARS)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Requisitos de negocio derivados de cada brecha (a traducirse en req. técnicos en Fases C/D)</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4 + Paso 5</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Requirements Specification (ARS)</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Restricciones legales confirmadas: Ley 29733, DL 1267, Ley 30096, CPP Perú (Sección 2 del Contexto Maestro)</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6 — Impacto landscape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Roadmap (candidato)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9 componentes candidatos de Arquitectura de Negocio con incrementos por fase (Fase 0 → Fase 3)</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5 — Roadmap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Roadmap (candidato)</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Dependencias entre componentes: ms-sanitizer → ms-scorer → ms-geoanalytics → ms-alerter</w:t>
            </w:r>
          </w:p>
        </w:tc>
        <w:tc>
          <w:tcPr>
            <w:tcW w:type="dxa" w:w="32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5 — Incrementos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Architecture Roadmap (candidato)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Riesgos iniciales del Roadmap: RIE-05, RIE-TRANSP-01, RIE-TRANSP-04 con mitigaciones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Paso 6 — Riesgos landscape</w:t>
            </w:r>
          </w:p>
        </w:tc>
      </w:tr>
    </w:tbl>
    <w:p>
      <w:pPr>
        <w:spacing w:after="120"/>
      </w:pPr>
      <w:r>
        <w:t xml:space="preserve"/>
      </w:r>
    </w:p>
    <w:p>
      <w:pPr>
        <w:spacing w:after="80" w:before="160"/>
      </w:pPr>
      <w:r>
        <w:rPr>
          <w:rFonts w:ascii="Arial" w:cs="Arial" w:eastAsia="Arial" w:hAnsi="Arial"/>
          <w:b/>
          <w:bCs/>
          <w:color w:val="1F3864"/>
          <w:sz w:val="22"/>
          <w:szCs w:val="22"/>
        </w:rPr>
        <w:t xml:space="preserve">9.2 Trazabilidad ADD — De Negocio a Fases C y D</w:t>
      </w:r>
    </w:p>
    <w:p>
      <w:pPr>
        <w:spacing w:after="100"/>
      </w:pPr>
      <w:r>
        <w:rPr>
          <w:rFonts w:ascii="Arial" w:cs="Arial" w:eastAsia="Arial" w:hAnsi="Arial"/>
          <w:color w:val="1A1A1A"/>
          <w:sz w:val="20"/>
          <w:szCs w:val="20"/>
        </w:rPr>
        <w:t xml:space="preserve">Los componentes candidatos del Roadmap definidos en la Fase B generan los siguientes requisitos técnicos que serán desarrollados en las Fases C (Datos / Aplicaciones) y D (Tecnología):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Componente Negocio (Fase B)</w:t>
            </w:r>
          </w:p>
        </w:tc>
        <w:tc>
          <w:tcPr>
            <w:tcW w:type="dxa" w:w="2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Requisito Técnico Derivado</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Fase ADM Receptora</w:t>
            </w:r>
          </w:p>
        </w:tc>
        <w:tc>
          <w:tcPr>
            <w:tcW w:type="dxa" w:w="2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Artefacto TOGAF Target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Formulario EXT-TRANSP + catálogos</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Tabla extorsion_transp_adicional con catálogos cat_modalidades_extorsion_transp y cat_tipos_unidad_transp</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 C — Arquitectura de Datos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Modelo de Datos ADD v1.0</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Pipeline de Sanitización EXIF (BRE-01)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ms-sanitizer con Pillow 10.x + ExifTool 12.x; almacenamiento cifrado MinIO (AES-256)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 C — Arquitectura de Aplicaciones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Application Architecture ADD v1.0</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Scoring de Confianza EXT-TRANSP (BRE-03)</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ms-scorer con algoritmo de Sección 3.2 del Contexto Maestro; umbrales 0-29/30-59/60-79/80-100</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 C — Arquitectura de Aplicaciones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Application Architecture ADD v1.0</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Clústeres DBSCAN por corredor (BRE-04)</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ms-geoanalytics con PostGIS + scikit-learn DBSCAN (ε=0.5km, min_samples=3, Haversine)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Fases C y D — App / Tecnología</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ADD v1.0 — Application + Technology</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Alertas de Patrullaje + INT-04 (BRE-06)</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ms-alerter con integración REST/SMTP al Sistema de Comunicaciones PNP (INT-04)</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Fases C y D — App / Tecnología</w:t>
            </w:r>
          </w:p>
        </w:tc>
        <w:tc>
          <w:tcPr>
            <w:tcW w:type="dxa" w:w="2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ADD v1.0 — Application + Technology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RBAC + SSO (BRE-09)</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Integración SAML 2.0 con Active Directory PNP (INT-03); roles: Analista, Oficial, Comandante, Admin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Fase D — Arquitectura de Tecnología</w:t>
            </w:r>
          </w:p>
        </w:tc>
        <w:tc>
          <w:tcPr>
            <w:tcW w:type="dxa" w:w="2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9"/>
                <w:szCs w:val="19"/>
              </w:rPr>
              <w:t xml:space="preserve">Technology Architecture ADD v1.0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2F3"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Declaración de Cierre — Fase B CTOS-EXT-TRANSP</w:t>
            </w:r>
          </w:p>
          <w:p>
            <w:pPr>
              <w:spacing w:after="0"/>
            </w:pPr>
            <w:r>
              <w:rPr>
                <w:rFonts w:ascii="Arial" w:cs="Arial" w:eastAsia="Arial" w:hAnsi="Arial"/>
                <w:color w:val="1A1A1A"/>
                <w:sz w:val="19"/>
                <w:szCs w:val="19"/>
              </w:rPr>
              <w:t xml:space="preserve">La tecnología debe habilitar el modelo de operación de inteligencia táctica preventiva del CTOS-EXT-TRANSP, no automatizar las fragmentaciones del proceso baseline. Las Fases C y D deben partir de las brechas de negocio identificadas (BRE-01 a BRE-09) y respetar en todo momento las restricciones legales de la Sección 2 del Contexto Maestro (Ley N° 29733, DL N° 1267, Ley N° 30096 y CPP Perú).</w:t>
            </w:r>
          </w:p>
        </w:tc>
      </w:tr>
    </w:tbl>
    <w:p>
      <w:pPr>
        <w:spacing w:after="12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888888"/>
        <w:sz w:val="16"/>
        <w:szCs w:val="16"/>
      </w:rPr>
      <w:t xml:space="preserve">PNP — DIRIN / DIRINCRI  |  Versión 1.0</w:t>
    </w:r>
    <w:r>
      <w:rPr>
        <w:rFonts w:ascii="Arial" w:cs="Arial" w:eastAsia="Arial" w:hAnsi="Arial"/>
        <w:color w:val="888888"/>
        <w:sz w:val="16"/>
        <w:szCs w:val="16"/>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Arial" w:cs="Arial" w:eastAsia="Arial" w:hAnsi="Arial"/>
        <w:color w:val="888888"/>
        <w:sz w:val="16"/>
        <w:szCs w:val="16"/>
      </w:rPr>
      <w:t xml:space="preserve">CTOS-EXT-TRANSP  |  TOGAF 9.2  |  </w:t>
    </w:r>
    <w:r>
      <w:rPr>
        <w:rFonts w:ascii="Arial" w:cs="Arial" w:eastAsia="Arial" w:hAnsi="Arial"/>
        <w:b/>
        <w:bCs/>
        <w:color w:val="2E75B6"/>
        <w:sz w:val="16"/>
        <w:szCs w:val="16"/>
      </w:rPr>
      <w:t xml:space="preserve">FASE B: ARQUITECTURA DE NEGOCIO</w:t>
    </w:r>
    <w:r>
      <w:rPr>
        <w:rFonts w:ascii="Arial" w:cs="Arial" w:eastAsia="Arial" w:hAnsi="Arial"/>
        <w:color w:val="C00000"/>
        <w:sz w:val="16"/>
        <w:szCs w:val="16"/>
      </w:rPr>
      <w:t xml:space="preserve">  |  RESERVADO — Uso interno PNP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2026-06-05T23:10:50.663Z</dcterms:created>
  <dcterms:modified xsi:type="dcterms:W3CDTF">2026-06-05T23:10:50.675Z</dcterms:modified>
</cp:coreProperties>
</file>

<file path=docProps/custom.xml><?xml version="1.0" encoding="utf-8"?>
<Properties xmlns="http://schemas.openxmlformats.org/officeDocument/2006/custom-properties" xmlns:vt="http://schemas.openxmlformats.org/officeDocument/2006/docPropsVTypes"/>
</file>