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spacing w:before="134"/>
        <w:rPr>
          <w:rFonts w:ascii="Times New Roman"/>
          <w:sz w:val="24"/>
        </w:rPr>
      </w:pPr>
    </w:p>
    <w:p>
      <w:pPr>
        <w:spacing w:before="0"/>
        <w:ind w:left="3" w:right="3" w:firstLine="0"/>
        <w:jc w:val="center"/>
        <w:rPr>
          <w:rFonts w:ascii="Arial" w:hAnsi="Arial"/>
          <w:b/>
          <w:sz w:val="24"/>
        </w:rPr>
      </w:pPr>
      <w:r>
        <w:rPr>
          <w:rFonts w:ascii="Arial" w:hAnsi="Arial"/>
          <w:b/>
          <w:color w:val="1F3863"/>
          <w:sz w:val="24"/>
        </w:rPr>
        <w:t>UNIVERSIDAD</w:t>
      </w:r>
      <w:r>
        <w:rPr>
          <w:rFonts w:ascii="Arial" w:hAnsi="Arial"/>
          <w:b/>
          <w:color w:val="1F3863"/>
          <w:spacing w:val="-7"/>
          <w:sz w:val="24"/>
        </w:rPr>
        <w:t> </w:t>
      </w:r>
      <w:r>
        <w:rPr>
          <w:rFonts w:ascii="Arial" w:hAnsi="Arial"/>
          <w:b/>
          <w:color w:val="1F3863"/>
          <w:sz w:val="24"/>
        </w:rPr>
        <w:t>NACIONAL</w:t>
      </w:r>
      <w:r>
        <w:rPr>
          <w:rFonts w:ascii="Arial" w:hAnsi="Arial"/>
          <w:b/>
          <w:color w:val="1F3863"/>
          <w:spacing w:val="-7"/>
          <w:sz w:val="24"/>
        </w:rPr>
        <w:t> </w:t>
      </w:r>
      <w:r>
        <w:rPr>
          <w:rFonts w:ascii="Arial" w:hAnsi="Arial"/>
          <w:b/>
          <w:color w:val="1F3863"/>
          <w:sz w:val="24"/>
        </w:rPr>
        <w:t>DE</w:t>
      </w:r>
      <w:r>
        <w:rPr>
          <w:rFonts w:ascii="Arial" w:hAnsi="Arial"/>
          <w:b/>
          <w:color w:val="1F3863"/>
          <w:spacing w:val="-6"/>
          <w:sz w:val="24"/>
        </w:rPr>
        <w:t> </w:t>
      </w:r>
      <w:r>
        <w:rPr>
          <w:rFonts w:ascii="Arial" w:hAnsi="Arial"/>
          <w:b/>
          <w:color w:val="1F3863"/>
          <w:spacing w:val="-2"/>
          <w:sz w:val="24"/>
        </w:rPr>
        <w:t>INGENIERÍA</w:t>
      </w:r>
    </w:p>
    <w:p>
      <w:pPr>
        <w:pStyle w:val="BodyText"/>
        <w:spacing w:before="59"/>
        <w:ind w:left="1" w:right="4"/>
        <w:jc w:val="center"/>
      </w:pPr>
      <w:r>
        <w:rPr>
          <w:color w:val="585858"/>
        </w:rPr>
        <w:t>Facultad</w:t>
      </w:r>
      <w:r>
        <w:rPr>
          <w:color w:val="585858"/>
          <w:spacing w:val="-8"/>
        </w:rPr>
        <w:t> </w:t>
      </w:r>
      <w:r>
        <w:rPr>
          <w:color w:val="585858"/>
        </w:rPr>
        <w:t>de</w:t>
      </w:r>
      <w:r>
        <w:rPr>
          <w:color w:val="585858"/>
          <w:spacing w:val="-6"/>
        </w:rPr>
        <w:t> </w:t>
      </w:r>
      <w:r>
        <w:rPr>
          <w:color w:val="585858"/>
        </w:rPr>
        <w:t>Ingeniería</w:t>
      </w:r>
      <w:r>
        <w:rPr>
          <w:color w:val="585858"/>
          <w:spacing w:val="-6"/>
        </w:rPr>
        <w:t> </w:t>
      </w:r>
      <w:r>
        <w:rPr>
          <w:color w:val="585858"/>
        </w:rPr>
        <w:t>Industrial</w:t>
      </w:r>
      <w:r>
        <w:rPr>
          <w:color w:val="585858"/>
          <w:spacing w:val="-9"/>
        </w:rPr>
        <w:t> </w:t>
      </w:r>
      <w:r>
        <w:rPr>
          <w:color w:val="585858"/>
        </w:rPr>
        <w:t>y</w:t>
      </w:r>
      <w:r>
        <w:rPr>
          <w:color w:val="585858"/>
          <w:spacing w:val="-7"/>
        </w:rPr>
        <w:t> </w:t>
      </w:r>
      <w:r>
        <w:rPr>
          <w:color w:val="585858"/>
        </w:rPr>
        <w:t>de</w:t>
      </w:r>
      <w:r>
        <w:rPr>
          <w:color w:val="585858"/>
          <w:spacing w:val="-8"/>
        </w:rPr>
        <w:t> </w:t>
      </w:r>
      <w:r>
        <w:rPr>
          <w:color w:val="585858"/>
          <w:spacing w:val="-2"/>
        </w:rPr>
        <w:t>Sistemas</w:t>
      </w:r>
    </w:p>
    <w:p>
      <w:pPr>
        <w:pStyle w:val="BodyText"/>
        <w:spacing w:before="170"/>
      </w:pPr>
    </w:p>
    <w:p>
      <w:pPr>
        <w:pStyle w:val="Title"/>
      </w:pPr>
      <w:r>
        <w:rPr>
          <w:color w:val="1F3863"/>
        </w:rPr>
        <w:t>TOGAF</w:t>
      </w:r>
      <w:r>
        <w:rPr>
          <w:color w:val="1F3863"/>
          <w:spacing w:val="-2"/>
        </w:rPr>
        <w:t> </w:t>
      </w:r>
      <w:r>
        <w:rPr>
          <w:color w:val="1F3863"/>
        </w:rPr>
        <w:t>9</w:t>
      </w:r>
      <w:r>
        <w:rPr>
          <w:color w:val="1F3863"/>
          <w:spacing w:val="-2"/>
        </w:rPr>
        <w:t> </w:t>
      </w:r>
      <w:r>
        <w:rPr>
          <w:color w:val="1F3863"/>
        </w:rPr>
        <w:t>—</w:t>
      </w:r>
      <w:r>
        <w:rPr>
          <w:color w:val="1F3863"/>
          <w:spacing w:val="-4"/>
        </w:rPr>
        <w:t> </w:t>
      </w:r>
      <w:r>
        <w:rPr>
          <w:color w:val="1F3863"/>
        </w:rPr>
        <w:t>FASE</w:t>
      </w:r>
      <w:r>
        <w:rPr>
          <w:color w:val="1F3863"/>
          <w:spacing w:val="-4"/>
        </w:rPr>
        <w:t> </w:t>
      </w:r>
      <w:r>
        <w:rPr>
          <w:color w:val="1F3863"/>
          <w:spacing w:val="-2"/>
        </w:rPr>
        <w:t>PRELIMINAR</w:t>
      </w:r>
    </w:p>
    <w:p>
      <w:pPr>
        <w:spacing w:before="123"/>
        <w:ind w:left="1" w:right="3" w:firstLine="0"/>
        <w:jc w:val="center"/>
        <w:rPr>
          <w:rFonts w:ascii="Arial"/>
          <w:b/>
          <w:sz w:val="30"/>
        </w:rPr>
      </w:pPr>
      <w:r>
        <w:rPr>
          <w:rFonts w:ascii="Arial"/>
          <w:b/>
          <w:color w:val="2D75B6"/>
          <w:sz w:val="30"/>
        </w:rPr>
        <w:t>Marco</w:t>
      </w:r>
      <w:r>
        <w:rPr>
          <w:rFonts w:ascii="Arial"/>
          <w:b/>
          <w:color w:val="2D75B6"/>
          <w:spacing w:val="-10"/>
          <w:sz w:val="30"/>
        </w:rPr>
        <w:t> </w:t>
      </w:r>
      <w:r>
        <w:rPr>
          <w:rFonts w:ascii="Arial"/>
          <w:b/>
          <w:color w:val="2D75B6"/>
          <w:sz w:val="30"/>
        </w:rPr>
        <w:t>de</w:t>
      </w:r>
      <w:r>
        <w:rPr>
          <w:rFonts w:ascii="Arial"/>
          <w:b/>
          <w:color w:val="2D75B6"/>
          <w:spacing w:val="-7"/>
          <w:sz w:val="30"/>
        </w:rPr>
        <w:t> </w:t>
      </w:r>
      <w:r>
        <w:rPr>
          <w:rFonts w:ascii="Arial"/>
          <w:b/>
          <w:color w:val="2D75B6"/>
          <w:sz w:val="30"/>
        </w:rPr>
        <w:t>Gobierno</w:t>
      </w:r>
      <w:r>
        <w:rPr>
          <w:rFonts w:ascii="Arial"/>
          <w:b/>
          <w:color w:val="2D75B6"/>
          <w:spacing w:val="-7"/>
          <w:sz w:val="30"/>
        </w:rPr>
        <w:t> </w:t>
      </w:r>
      <w:r>
        <w:rPr>
          <w:rFonts w:ascii="Arial"/>
          <w:b/>
          <w:color w:val="2D75B6"/>
          <w:sz w:val="30"/>
        </w:rPr>
        <w:t>de</w:t>
      </w:r>
      <w:r>
        <w:rPr>
          <w:rFonts w:ascii="Arial"/>
          <w:b/>
          <w:color w:val="2D75B6"/>
          <w:spacing w:val="-5"/>
          <w:sz w:val="30"/>
        </w:rPr>
        <w:t> </w:t>
      </w:r>
      <w:r>
        <w:rPr>
          <w:rFonts w:ascii="Arial"/>
          <w:b/>
          <w:color w:val="2D75B6"/>
          <w:spacing w:val="-2"/>
          <w:sz w:val="30"/>
        </w:rPr>
        <w:t>Arquitectura</w:t>
      </w:r>
    </w:p>
    <w:p>
      <w:pPr>
        <w:pStyle w:val="BodyText"/>
        <w:spacing w:before="254"/>
        <w:rPr>
          <w:rFonts w:ascii="Arial"/>
          <w:b/>
          <w:sz w:val="30"/>
        </w:rPr>
      </w:pPr>
    </w:p>
    <w:p>
      <w:pPr>
        <w:pStyle w:val="Heading3"/>
        <w:ind w:left="4" w:right="3" w:firstLine="0"/>
        <w:jc w:val="center"/>
      </w:pPr>
      <w:r>
        <w:rPr>
          <w:color w:val="1F3863"/>
          <w:spacing w:val="-2"/>
        </w:rPr>
        <w:t>Proyecto:</w:t>
      </w:r>
    </w:p>
    <w:p>
      <w:pPr>
        <w:spacing w:before="59"/>
        <w:ind w:left="1" w:right="3" w:firstLine="0"/>
        <w:jc w:val="center"/>
        <w:rPr>
          <w:sz w:val="22"/>
        </w:rPr>
      </w:pPr>
      <w:r>
        <w:rPr>
          <w:color w:val="1A1A1A"/>
          <w:sz w:val="22"/>
        </w:rPr>
        <w:t>Ecosistema</w:t>
      </w:r>
      <w:r>
        <w:rPr>
          <w:color w:val="1A1A1A"/>
          <w:spacing w:val="-10"/>
          <w:sz w:val="22"/>
        </w:rPr>
        <w:t> </w:t>
      </w:r>
      <w:r>
        <w:rPr>
          <w:color w:val="1A1A1A"/>
          <w:sz w:val="22"/>
        </w:rPr>
        <w:t>Digital</w:t>
      </w:r>
      <w:r>
        <w:rPr>
          <w:color w:val="1A1A1A"/>
          <w:spacing w:val="-6"/>
          <w:sz w:val="22"/>
        </w:rPr>
        <w:t> </w:t>
      </w:r>
      <w:r>
        <w:rPr>
          <w:color w:val="1A1A1A"/>
          <w:sz w:val="22"/>
        </w:rPr>
        <w:t>de</w:t>
      </w:r>
      <w:r>
        <w:rPr>
          <w:color w:val="1A1A1A"/>
          <w:spacing w:val="-5"/>
          <w:sz w:val="22"/>
        </w:rPr>
        <w:t> </w:t>
      </w:r>
      <w:r>
        <w:rPr>
          <w:color w:val="1A1A1A"/>
          <w:sz w:val="22"/>
        </w:rPr>
        <w:t>Seguridad</w:t>
      </w:r>
      <w:r>
        <w:rPr>
          <w:color w:val="1A1A1A"/>
          <w:spacing w:val="-5"/>
          <w:sz w:val="22"/>
        </w:rPr>
        <w:t> </w:t>
      </w:r>
      <w:r>
        <w:rPr>
          <w:color w:val="1A1A1A"/>
          <w:sz w:val="22"/>
        </w:rPr>
        <w:t>en</w:t>
      </w:r>
      <w:r>
        <w:rPr>
          <w:color w:val="1A1A1A"/>
          <w:spacing w:val="-6"/>
          <w:sz w:val="22"/>
        </w:rPr>
        <w:t> </w:t>
      </w:r>
      <w:r>
        <w:rPr>
          <w:color w:val="1A1A1A"/>
          <w:sz w:val="22"/>
        </w:rPr>
        <w:t>el</w:t>
      </w:r>
      <w:r>
        <w:rPr>
          <w:color w:val="1A1A1A"/>
          <w:spacing w:val="-6"/>
          <w:sz w:val="22"/>
        </w:rPr>
        <w:t> </w:t>
      </w:r>
      <w:r>
        <w:rPr>
          <w:color w:val="1A1A1A"/>
          <w:sz w:val="22"/>
        </w:rPr>
        <w:t>Transporte</w:t>
      </w:r>
      <w:r>
        <w:rPr>
          <w:color w:val="1A1A1A"/>
          <w:spacing w:val="-7"/>
          <w:sz w:val="22"/>
        </w:rPr>
        <w:t> </w:t>
      </w:r>
      <w:r>
        <w:rPr>
          <w:color w:val="1A1A1A"/>
          <w:sz w:val="22"/>
        </w:rPr>
        <w:t>Público</w:t>
      </w:r>
      <w:r>
        <w:rPr>
          <w:color w:val="1A1A1A"/>
          <w:spacing w:val="-5"/>
          <w:sz w:val="22"/>
        </w:rPr>
        <w:t> </w:t>
      </w:r>
      <w:r>
        <w:rPr>
          <w:color w:val="1A1A1A"/>
          <w:sz w:val="22"/>
        </w:rPr>
        <w:t>de</w:t>
      </w:r>
      <w:r>
        <w:rPr>
          <w:color w:val="1A1A1A"/>
          <w:spacing w:val="-5"/>
          <w:sz w:val="22"/>
        </w:rPr>
        <w:t> </w:t>
      </w:r>
      <w:r>
        <w:rPr>
          <w:color w:val="1A1A1A"/>
          <w:sz w:val="22"/>
        </w:rPr>
        <w:t>Lima</w:t>
      </w:r>
      <w:r>
        <w:rPr>
          <w:color w:val="1A1A1A"/>
          <w:spacing w:val="-7"/>
          <w:sz w:val="22"/>
        </w:rPr>
        <w:t> </w:t>
      </w:r>
      <w:r>
        <w:rPr>
          <w:color w:val="1A1A1A"/>
          <w:spacing w:val="-2"/>
          <w:sz w:val="22"/>
        </w:rPr>
        <w:t>Metropolitana</w:t>
      </w:r>
    </w:p>
    <w:p>
      <w:pPr>
        <w:pStyle w:val="BodyText"/>
        <w:spacing w:before="45"/>
        <w:rPr>
          <w:sz w:val="22"/>
        </w:rPr>
      </w:pPr>
    </w:p>
    <w:p>
      <w:pPr>
        <w:spacing w:before="0"/>
        <w:ind w:left="3" w:right="3" w:firstLine="0"/>
        <w:jc w:val="center"/>
        <w:rPr>
          <w:sz w:val="18"/>
        </w:rPr>
      </w:pPr>
      <w:r>
        <w:rPr>
          <w:color w:val="585858"/>
          <w:sz w:val="18"/>
        </w:rPr>
        <w:t>Semestre</w:t>
      </w:r>
      <w:r>
        <w:rPr>
          <w:color w:val="585858"/>
          <w:spacing w:val="-4"/>
          <w:sz w:val="18"/>
        </w:rPr>
        <w:t> </w:t>
      </w:r>
      <w:r>
        <w:rPr>
          <w:color w:val="585858"/>
          <w:sz w:val="18"/>
        </w:rPr>
        <w:t>Académico</w:t>
      </w:r>
      <w:r>
        <w:rPr>
          <w:color w:val="585858"/>
          <w:spacing w:val="-5"/>
          <w:sz w:val="18"/>
        </w:rPr>
        <w:t> </w:t>
      </w:r>
      <w:r>
        <w:rPr>
          <w:color w:val="585858"/>
          <w:sz w:val="18"/>
        </w:rPr>
        <w:t>2026-1</w:t>
      </w:r>
      <w:r>
        <w:rPr>
          <w:color w:val="585858"/>
          <w:spacing w:val="42"/>
          <w:sz w:val="18"/>
        </w:rPr>
        <w:t> </w:t>
      </w:r>
      <w:r>
        <w:rPr>
          <w:color w:val="585858"/>
          <w:sz w:val="18"/>
        </w:rPr>
        <w:t>·</w:t>
      </w:r>
      <w:r>
        <w:rPr>
          <w:color w:val="585858"/>
          <w:spacing w:val="53"/>
          <w:sz w:val="18"/>
        </w:rPr>
        <w:t> </w:t>
      </w:r>
      <w:r>
        <w:rPr>
          <w:color w:val="585858"/>
          <w:sz w:val="18"/>
        </w:rPr>
        <w:t>Lima,</w:t>
      </w:r>
      <w:r>
        <w:rPr>
          <w:color w:val="585858"/>
          <w:spacing w:val="-4"/>
          <w:sz w:val="18"/>
        </w:rPr>
        <w:t> </w:t>
      </w:r>
      <w:r>
        <w:rPr>
          <w:color w:val="585858"/>
          <w:sz w:val="18"/>
        </w:rPr>
        <w:t>Perú</w:t>
      </w:r>
      <w:r>
        <w:rPr>
          <w:color w:val="585858"/>
          <w:spacing w:val="45"/>
          <w:sz w:val="18"/>
        </w:rPr>
        <w:t> </w:t>
      </w:r>
      <w:r>
        <w:rPr>
          <w:color w:val="585858"/>
          <w:sz w:val="18"/>
        </w:rPr>
        <w:t>·</w:t>
      </w:r>
      <w:r>
        <w:rPr>
          <w:color w:val="585858"/>
          <w:spacing w:val="51"/>
          <w:sz w:val="18"/>
        </w:rPr>
        <w:t> </w:t>
      </w:r>
      <w:r>
        <w:rPr>
          <w:color w:val="585858"/>
          <w:sz w:val="18"/>
        </w:rPr>
        <w:t>Mayo</w:t>
      </w:r>
      <w:r>
        <w:rPr>
          <w:color w:val="585858"/>
          <w:spacing w:val="-3"/>
          <w:sz w:val="18"/>
        </w:rPr>
        <w:t> </w:t>
      </w:r>
      <w:r>
        <w:rPr>
          <w:color w:val="585858"/>
          <w:spacing w:val="-4"/>
          <w:sz w:val="18"/>
        </w:rPr>
        <w:t>2026</w:t>
      </w:r>
    </w:p>
    <w:p>
      <w:pPr>
        <w:spacing w:after="0"/>
        <w:jc w:val="center"/>
        <w:rPr>
          <w:sz w:val="18"/>
        </w:rPr>
        <w:sectPr>
          <w:headerReference w:type="default" r:id="rId5"/>
          <w:footerReference w:type="default" r:id="rId6"/>
          <w:type w:val="continuous"/>
          <w:pgSz w:w="12240" w:h="15840"/>
          <w:pgMar w:header="714" w:footer="635" w:top="1340" w:bottom="820" w:left="1080" w:right="1080"/>
          <w:pgNumType w:start="1"/>
        </w:sectPr>
      </w:pPr>
    </w:p>
    <w:p>
      <w:pPr>
        <w:pStyle w:val="Heading1"/>
        <w:numPr>
          <w:ilvl w:val="0"/>
          <w:numId w:val="1"/>
        </w:numPr>
        <w:tabs>
          <w:tab w:pos="870" w:val="left" w:leader="none"/>
          <w:tab w:pos="9750" w:val="left" w:leader="none"/>
        </w:tabs>
        <w:spacing w:line="240" w:lineRule="auto" w:before="82" w:after="0"/>
        <w:ind w:left="870" w:right="0" w:hanging="311"/>
        <w:jc w:val="left"/>
      </w:pPr>
      <w:r>
        <w:rPr>
          <w:color w:val="FFFFFF"/>
          <w:shd w:fill="1F3863" w:color="auto" w:val="clear"/>
        </w:rPr>
        <w:t>Información</w:t>
      </w:r>
      <w:r>
        <w:rPr>
          <w:color w:val="FFFFFF"/>
          <w:spacing w:val="-7"/>
          <w:shd w:fill="1F3863" w:color="auto" w:val="clear"/>
        </w:rPr>
        <w:t> </w:t>
      </w:r>
      <w:r>
        <w:rPr>
          <w:color w:val="FFFFFF"/>
          <w:shd w:fill="1F3863" w:color="auto" w:val="clear"/>
        </w:rPr>
        <w:t>del</w:t>
      </w:r>
      <w:r>
        <w:rPr>
          <w:color w:val="FFFFFF"/>
          <w:spacing w:val="-7"/>
          <w:shd w:fill="1F3863" w:color="auto" w:val="clear"/>
        </w:rPr>
        <w:t> </w:t>
      </w:r>
      <w:r>
        <w:rPr>
          <w:color w:val="FFFFFF"/>
          <w:shd w:fill="1F3863" w:color="auto" w:val="clear"/>
        </w:rPr>
        <w:t>Documento</w:t>
      </w:r>
      <w:r>
        <w:rPr>
          <w:color w:val="FFFFFF"/>
          <w:spacing w:val="-7"/>
          <w:shd w:fill="1F3863" w:color="auto" w:val="clear"/>
        </w:rPr>
        <w:t> </w:t>
      </w:r>
      <w:r>
        <w:rPr>
          <w:color w:val="FFFFFF"/>
          <w:shd w:fill="1F3863" w:color="auto" w:val="clear"/>
        </w:rPr>
        <w:t>y</w:t>
      </w:r>
      <w:r>
        <w:rPr>
          <w:color w:val="FFFFFF"/>
          <w:spacing w:val="-8"/>
          <w:shd w:fill="1F3863" w:color="auto" w:val="clear"/>
        </w:rPr>
        <w:t> </w:t>
      </w:r>
      <w:r>
        <w:rPr>
          <w:color w:val="FFFFFF"/>
          <w:spacing w:val="-2"/>
          <w:shd w:fill="1F3863" w:color="auto" w:val="clear"/>
        </w:rPr>
        <w:t>Distribución</w:t>
      </w:r>
      <w:r>
        <w:rPr>
          <w:color w:val="FFFFFF"/>
          <w:shd w:fill="1F3863" w:color="auto" w:val="clear"/>
        </w:rPr>
        <w:tab/>
      </w:r>
    </w:p>
    <w:p>
      <w:pPr>
        <w:pStyle w:val="BodyText"/>
        <w:spacing w:before="181"/>
        <w:rPr>
          <w:rFonts w:ascii="Arial"/>
          <w:b/>
        </w:rPr>
      </w:pPr>
    </w:p>
    <w:tbl>
      <w:tblPr>
        <w:tblW w:w="0" w:type="auto"/>
        <w:jc w:val="left"/>
        <w:tblInd w:w="36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201"/>
        <w:gridCol w:w="4362"/>
        <w:gridCol w:w="1400"/>
        <w:gridCol w:w="1399"/>
      </w:tblGrid>
      <w:tr>
        <w:trPr>
          <w:trHeight w:val="484" w:hRule="atLeast"/>
        </w:trPr>
        <w:tc>
          <w:tcPr>
            <w:tcW w:w="2201" w:type="dxa"/>
            <w:shd w:val="clear" w:color="auto" w:fill="1F3863"/>
          </w:tcPr>
          <w:p>
            <w:pPr>
              <w:pStyle w:val="TableParagraph"/>
              <w:spacing w:before="137"/>
              <w:ind w:left="119"/>
              <w:rPr>
                <w:rFonts w:ascii="Arial"/>
                <w:b/>
                <w:sz w:val="18"/>
              </w:rPr>
            </w:pPr>
            <w:r>
              <w:rPr>
                <w:rFonts w:ascii="Arial"/>
                <w:b/>
                <w:color w:val="FFFFFF"/>
                <w:spacing w:val="-4"/>
                <w:sz w:val="18"/>
              </w:rPr>
              <w:t>Campo</w:t>
            </w:r>
          </w:p>
        </w:tc>
        <w:tc>
          <w:tcPr>
            <w:tcW w:w="4362" w:type="dxa"/>
            <w:shd w:val="clear" w:color="auto" w:fill="1F3863"/>
          </w:tcPr>
          <w:p>
            <w:pPr>
              <w:pStyle w:val="TableParagraph"/>
              <w:spacing w:before="137"/>
              <w:ind w:left="119"/>
              <w:rPr>
                <w:rFonts w:ascii="Arial"/>
                <w:b/>
                <w:sz w:val="18"/>
              </w:rPr>
            </w:pPr>
            <w:r>
              <w:rPr>
                <w:rFonts w:ascii="Arial"/>
                <w:b/>
                <w:color w:val="FFFFFF"/>
                <w:spacing w:val="-2"/>
                <w:sz w:val="18"/>
              </w:rPr>
              <w:t>Detalle</w:t>
            </w:r>
          </w:p>
        </w:tc>
        <w:tc>
          <w:tcPr>
            <w:tcW w:w="1400" w:type="dxa"/>
            <w:shd w:val="clear" w:color="auto" w:fill="1F3863"/>
          </w:tcPr>
          <w:p>
            <w:pPr>
              <w:pStyle w:val="TableParagraph"/>
              <w:spacing w:before="137"/>
              <w:ind w:left="119"/>
              <w:rPr>
                <w:rFonts w:ascii="Arial" w:hAnsi="Arial"/>
                <w:b/>
                <w:sz w:val="18"/>
              </w:rPr>
            </w:pPr>
            <w:r>
              <w:rPr>
                <w:rFonts w:ascii="Arial" w:hAnsi="Arial"/>
                <w:b/>
                <w:color w:val="FFFFFF"/>
                <w:spacing w:val="-2"/>
                <w:sz w:val="18"/>
              </w:rPr>
              <w:t>Versión</w:t>
            </w:r>
          </w:p>
        </w:tc>
        <w:tc>
          <w:tcPr>
            <w:tcW w:w="1399" w:type="dxa"/>
            <w:shd w:val="clear" w:color="auto" w:fill="1F3863"/>
          </w:tcPr>
          <w:p>
            <w:pPr>
              <w:pStyle w:val="TableParagraph"/>
              <w:spacing w:before="137"/>
              <w:ind w:left="119"/>
              <w:rPr>
                <w:rFonts w:ascii="Arial"/>
                <w:b/>
                <w:sz w:val="18"/>
              </w:rPr>
            </w:pPr>
            <w:r>
              <w:rPr>
                <w:rFonts w:ascii="Arial"/>
                <w:b/>
                <w:color w:val="FFFFFF"/>
                <w:spacing w:val="-2"/>
                <w:sz w:val="18"/>
              </w:rPr>
              <w:t>Fecha</w:t>
            </w:r>
          </w:p>
        </w:tc>
      </w:tr>
      <w:tr>
        <w:trPr>
          <w:trHeight w:val="690" w:hRule="atLeast"/>
        </w:trPr>
        <w:tc>
          <w:tcPr>
            <w:tcW w:w="2201" w:type="dxa"/>
          </w:tcPr>
          <w:p>
            <w:pPr>
              <w:pStyle w:val="TableParagraph"/>
              <w:spacing w:before="33"/>
              <w:rPr>
                <w:rFonts w:ascii="Arial"/>
                <w:b/>
                <w:sz w:val="18"/>
              </w:rPr>
            </w:pPr>
          </w:p>
          <w:p>
            <w:pPr>
              <w:pStyle w:val="TableParagraph"/>
              <w:ind w:left="119"/>
              <w:rPr>
                <w:sz w:val="18"/>
              </w:rPr>
            </w:pPr>
            <w:r>
              <w:rPr>
                <w:color w:val="1A1A1A"/>
                <w:sz w:val="18"/>
              </w:rPr>
              <w:t>Nombre</w:t>
            </w:r>
            <w:r>
              <w:rPr>
                <w:color w:val="1A1A1A"/>
                <w:spacing w:val="-7"/>
                <w:sz w:val="18"/>
              </w:rPr>
              <w:t> </w:t>
            </w:r>
            <w:r>
              <w:rPr>
                <w:color w:val="1A1A1A"/>
                <w:sz w:val="18"/>
              </w:rPr>
              <w:t>del</w:t>
            </w:r>
            <w:r>
              <w:rPr>
                <w:color w:val="1A1A1A"/>
                <w:spacing w:val="-5"/>
                <w:sz w:val="18"/>
              </w:rPr>
              <w:t> </w:t>
            </w:r>
            <w:r>
              <w:rPr>
                <w:color w:val="1A1A1A"/>
                <w:spacing w:val="-2"/>
                <w:sz w:val="18"/>
              </w:rPr>
              <w:t>Proyecto</w:t>
            </w:r>
          </w:p>
        </w:tc>
        <w:tc>
          <w:tcPr>
            <w:tcW w:w="4362" w:type="dxa"/>
          </w:tcPr>
          <w:p>
            <w:pPr>
              <w:pStyle w:val="TableParagraph"/>
              <w:spacing w:before="137"/>
              <w:ind w:left="119"/>
              <w:rPr>
                <w:sz w:val="18"/>
              </w:rPr>
            </w:pPr>
            <w:r>
              <w:rPr>
                <w:color w:val="1A1A1A"/>
                <w:sz w:val="18"/>
              </w:rPr>
              <w:t>Ecosistema Digital de</w:t>
            </w:r>
            <w:r>
              <w:rPr>
                <w:color w:val="1A1A1A"/>
                <w:spacing w:val="20"/>
                <w:sz w:val="18"/>
              </w:rPr>
              <w:t> </w:t>
            </w:r>
            <w:r>
              <w:rPr>
                <w:color w:val="1A1A1A"/>
                <w:sz w:val="18"/>
              </w:rPr>
              <w:t>Seguridad</w:t>
            </w:r>
            <w:r>
              <w:rPr>
                <w:color w:val="1A1A1A"/>
                <w:spacing w:val="20"/>
                <w:sz w:val="18"/>
              </w:rPr>
              <w:t> </w:t>
            </w:r>
            <w:r>
              <w:rPr>
                <w:color w:val="1A1A1A"/>
                <w:sz w:val="18"/>
              </w:rPr>
              <w:t>en</w:t>
            </w:r>
            <w:r>
              <w:rPr>
                <w:color w:val="1A1A1A"/>
                <w:spacing w:val="20"/>
                <w:sz w:val="18"/>
              </w:rPr>
              <w:t> </w:t>
            </w:r>
            <w:r>
              <w:rPr>
                <w:color w:val="1A1A1A"/>
                <w:sz w:val="18"/>
              </w:rPr>
              <w:t>el Transporte Público de Lima Metropolitana</w:t>
            </w:r>
          </w:p>
        </w:tc>
        <w:tc>
          <w:tcPr>
            <w:tcW w:w="1400" w:type="dxa"/>
          </w:tcPr>
          <w:p>
            <w:pPr>
              <w:pStyle w:val="TableParagraph"/>
              <w:spacing w:before="33"/>
              <w:rPr>
                <w:rFonts w:ascii="Arial"/>
                <w:b/>
                <w:sz w:val="18"/>
              </w:rPr>
            </w:pPr>
          </w:p>
          <w:p>
            <w:pPr>
              <w:pStyle w:val="TableParagraph"/>
              <w:ind w:left="119"/>
              <w:rPr>
                <w:sz w:val="18"/>
              </w:rPr>
            </w:pPr>
            <w:r>
              <w:rPr>
                <w:color w:val="1A1A1A"/>
                <w:spacing w:val="-5"/>
                <w:sz w:val="18"/>
              </w:rPr>
              <w:t>1.0</w:t>
            </w:r>
          </w:p>
        </w:tc>
        <w:tc>
          <w:tcPr>
            <w:tcW w:w="1399" w:type="dxa"/>
          </w:tcPr>
          <w:p>
            <w:pPr>
              <w:pStyle w:val="TableParagraph"/>
              <w:spacing w:before="33"/>
              <w:rPr>
                <w:rFonts w:ascii="Arial"/>
                <w:b/>
                <w:sz w:val="18"/>
              </w:rPr>
            </w:pPr>
          </w:p>
          <w:p>
            <w:pPr>
              <w:pStyle w:val="TableParagraph"/>
              <w:ind w:left="119"/>
              <w:rPr>
                <w:sz w:val="18"/>
              </w:rPr>
            </w:pPr>
            <w:r>
              <w:rPr>
                <w:color w:val="1A1A1A"/>
                <w:sz w:val="18"/>
              </w:rPr>
              <w:t>Mayo</w:t>
            </w:r>
            <w:r>
              <w:rPr>
                <w:color w:val="1A1A1A"/>
                <w:spacing w:val="-6"/>
                <w:sz w:val="18"/>
              </w:rPr>
              <w:t> </w:t>
            </w:r>
            <w:r>
              <w:rPr>
                <w:color w:val="1A1A1A"/>
                <w:spacing w:val="-4"/>
                <w:sz w:val="18"/>
              </w:rPr>
              <w:t>2026</w:t>
            </w:r>
          </w:p>
        </w:tc>
      </w:tr>
      <w:tr>
        <w:trPr>
          <w:trHeight w:val="690" w:hRule="atLeast"/>
        </w:trPr>
        <w:tc>
          <w:tcPr>
            <w:tcW w:w="2201" w:type="dxa"/>
            <w:shd w:val="clear" w:color="auto" w:fill="BCD6ED"/>
          </w:tcPr>
          <w:p>
            <w:pPr>
              <w:pStyle w:val="TableParagraph"/>
              <w:spacing w:before="33"/>
              <w:rPr>
                <w:rFonts w:ascii="Arial"/>
                <w:b/>
                <w:sz w:val="18"/>
              </w:rPr>
            </w:pPr>
          </w:p>
          <w:p>
            <w:pPr>
              <w:pStyle w:val="TableParagraph"/>
              <w:ind w:left="119"/>
              <w:rPr>
                <w:sz w:val="18"/>
              </w:rPr>
            </w:pPr>
            <w:r>
              <w:rPr>
                <w:color w:val="1A1A1A"/>
                <w:sz w:val="18"/>
              </w:rPr>
              <w:t>Preparado</w:t>
            </w:r>
            <w:r>
              <w:rPr>
                <w:color w:val="1A1A1A"/>
                <w:spacing w:val="-5"/>
                <w:sz w:val="18"/>
              </w:rPr>
              <w:t> por</w:t>
            </w:r>
          </w:p>
        </w:tc>
        <w:tc>
          <w:tcPr>
            <w:tcW w:w="4362" w:type="dxa"/>
            <w:shd w:val="clear" w:color="auto" w:fill="BCD6ED"/>
          </w:tcPr>
          <w:p>
            <w:pPr>
              <w:pStyle w:val="TableParagraph"/>
              <w:spacing w:before="137"/>
              <w:ind w:left="119"/>
              <w:rPr>
                <w:sz w:val="18"/>
              </w:rPr>
            </w:pPr>
            <w:r>
              <w:rPr>
                <w:color w:val="1A1A1A"/>
                <w:sz w:val="18"/>
              </w:rPr>
              <w:t>Equipo</w:t>
            </w:r>
            <w:r>
              <w:rPr>
                <w:color w:val="1A1A1A"/>
                <w:spacing w:val="35"/>
                <w:sz w:val="18"/>
              </w:rPr>
              <w:t> </w:t>
            </w:r>
            <w:r>
              <w:rPr>
                <w:color w:val="1A1A1A"/>
                <w:sz w:val="18"/>
              </w:rPr>
              <w:t>de</w:t>
            </w:r>
            <w:r>
              <w:rPr>
                <w:color w:val="1A1A1A"/>
                <w:spacing w:val="37"/>
                <w:sz w:val="18"/>
              </w:rPr>
              <w:t> </w:t>
            </w:r>
            <w:r>
              <w:rPr>
                <w:color w:val="1A1A1A"/>
                <w:sz w:val="18"/>
              </w:rPr>
              <w:t>Arquitectura</w:t>
            </w:r>
            <w:r>
              <w:rPr>
                <w:color w:val="1A1A1A"/>
                <w:spacing w:val="37"/>
                <w:sz w:val="18"/>
              </w:rPr>
              <w:t> </w:t>
            </w:r>
            <w:r>
              <w:rPr>
                <w:color w:val="1A1A1A"/>
                <w:sz w:val="18"/>
              </w:rPr>
              <w:t>Empresarial</w:t>
            </w:r>
            <w:r>
              <w:rPr>
                <w:color w:val="1A1A1A"/>
                <w:spacing w:val="40"/>
                <w:sz w:val="18"/>
              </w:rPr>
              <w:t> </w:t>
            </w:r>
            <w:r>
              <w:rPr>
                <w:color w:val="1A1A1A"/>
                <w:sz w:val="18"/>
              </w:rPr>
              <w:t>—</w:t>
            </w:r>
            <w:r>
              <w:rPr>
                <w:color w:val="1A1A1A"/>
                <w:spacing w:val="37"/>
                <w:sz w:val="18"/>
              </w:rPr>
              <w:t> </w:t>
            </w:r>
            <w:r>
              <w:rPr>
                <w:color w:val="1A1A1A"/>
                <w:sz w:val="18"/>
              </w:rPr>
              <w:t>UNI</w:t>
            </w:r>
            <w:r>
              <w:rPr>
                <w:color w:val="1A1A1A"/>
                <w:spacing w:val="35"/>
                <w:sz w:val="18"/>
              </w:rPr>
              <w:t> </w:t>
            </w:r>
            <w:r>
              <w:rPr>
                <w:color w:val="1A1A1A"/>
                <w:sz w:val="18"/>
              </w:rPr>
              <w:t>FIIS, Semestre 2026-1</w:t>
            </w:r>
          </w:p>
        </w:tc>
        <w:tc>
          <w:tcPr>
            <w:tcW w:w="1400" w:type="dxa"/>
            <w:shd w:val="clear" w:color="auto" w:fill="BCD6ED"/>
          </w:tcPr>
          <w:p>
            <w:pPr>
              <w:pStyle w:val="TableParagraph"/>
              <w:rPr>
                <w:rFonts w:ascii="Times New Roman"/>
                <w:sz w:val="18"/>
              </w:rPr>
            </w:pPr>
          </w:p>
        </w:tc>
        <w:tc>
          <w:tcPr>
            <w:tcW w:w="1399" w:type="dxa"/>
            <w:shd w:val="clear" w:color="auto" w:fill="BCD6ED"/>
          </w:tcPr>
          <w:p>
            <w:pPr>
              <w:pStyle w:val="TableParagraph"/>
              <w:rPr>
                <w:rFonts w:ascii="Times New Roman"/>
                <w:sz w:val="18"/>
              </w:rPr>
            </w:pPr>
          </w:p>
        </w:tc>
      </w:tr>
      <w:tr>
        <w:trPr>
          <w:trHeight w:val="690" w:hRule="atLeast"/>
        </w:trPr>
        <w:tc>
          <w:tcPr>
            <w:tcW w:w="2201" w:type="dxa"/>
          </w:tcPr>
          <w:p>
            <w:pPr>
              <w:pStyle w:val="TableParagraph"/>
              <w:spacing w:before="33"/>
              <w:rPr>
                <w:rFonts w:ascii="Arial"/>
                <w:b/>
                <w:sz w:val="18"/>
              </w:rPr>
            </w:pPr>
          </w:p>
          <w:p>
            <w:pPr>
              <w:pStyle w:val="TableParagraph"/>
              <w:ind w:left="119"/>
              <w:rPr>
                <w:sz w:val="18"/>
              </w:rPr>
            </w:pPr>
            <w:r>
              <w:rPr>
                <w:color w:val="1A1A1A"/>
                <w:sz w:val="18"/>
              </w:rPr>
              <w:t>Título</w:t>
            </w:r>
            <w:r>
              <w:rPr>
                <w:color w:val="1A1A1A"/>
                <w:spacing w:val="-3"/>
                <w:sz w:val="18"/>
              </w:rPr>
              <w:t> </w:t>
            </w:r>
            <w:r>
              <w:rPr>
                <w:color w:val="1A1A1A"/>
                <w:sz w:val="18"/>
              </w:rPr>
              <w:t>del</w:t>
            </w:r>
            <w:r>
              <w:rPr>
                <w:color w:val="1A1A1A"/>
                <w:spacing w:val="-2"/>
                <w:sz w:val="18"/>
              </w:rPr>
              <w:t> Documento</w:t>
            </w:r>
          </w:p>
        </w:tc>
        <w:tc>
          <w:tcPr>
            <w:tcW w:w="4362" w:type="dxa"/>
          </w:tcPr>
          <w:p>
            <w:pPr>
              <w:pStyle w:val="TableParagraph"/>
              <w:spacing w:before="137"/>
              <w:ind w:left="119"/>
              <w:rPr>
                <w:sz w:val="18"/>
              </w:rPr>
            </w:pPr>
            <w:r>
              <w:rPr>
                <w:color w:val="1A1A1A"/>
                <w:sz w:val="18"/>
              </w:rPr>
              <w:t>Architecture</w:t>
            </w:r>
            <w:r>
              <w:rPr>
                <w:color w:val="1A1A1A"/>
                <w:spacing w:val="80"/>
                <w:sz w:val="18"/>
              </w:rPr>
              <w:t> </w:t>
            </w:r>
            <w:r>
              <w:rPr>
                <w:color w:val="1A1A1A"/>
                <w:sz w:val="18"/>
              </w:rPr>
              <w:t>Governance</w:t>
            </w:r>
            <w:r>
              <w:rPr>
                <w:color w:val="1A1A1A"/>
                <w:spacing w:val="80"/>
                <w:sz w:val="18"/>
              </w:rPr>
              <w:t> </w:t>
            </w:r>
            <w:r>
              <w:rPr>
                <w:color w:val="1A1A1A"/>
                <w:sz w:val="18"/>
              </w:rPr>
              <w:t>Framework</w:t>
            </w:r>
            <w:r>
              <w:rPr>
                <w:color w:val="1A1A1A"/>
                <w:spacing w:val="80"/>
                <w:sz w:val="18"/>
              </w:rPr>
              <w:t> </w:t>
            </w:r>
            <w:r>
              <w:rPr>
                <w:color w:val="1A1A1A"/>
                <w:sz w:val="18"/>
              </w:rPr>
              <w:t>—</w:t>
            </w:r>
            <w:r>
              <w:rPr>
                <w:color w:val="1A1A1A"/>
                <w:spacing w:val="80"/>
                <w:sz w:val="18"/>
              </w:rPr>
              <w:t> </w:t>
            </w:r>
            <w:r>
              <w:rPr>
                <w:color w:val="1A1A1A"/>
                <w:sz w:val="18"/>
              </w:rPr>
              <w:t>Fase Preliminar TOGAF 9</w:t>
            </w:r>
          </w:p>
        </w:tc>
        <w:tc>
          <w:tcPr>
            <w:tcW w:w="1400" w:type="dxa"/>
          </w:tcPr>
          <w:p>
            <w:pPr>
              <w:pStyle w:val="TableParagraph"/>
              <w:rPr>
                <w:rFonts w:ascii="Times New Roman"/>
                <w:sz w:val="18"/>
              </w:rPr>
            </w:pPr>
          </w:p>
        </w:tc>
        <w:tc>
          <w:tcPr>
            <w:tcW w:w="1399" w:type="dxa"/>
          </w:tcPr>
          <w:p>
            <w:pPr>
              <w:pStyle w:val="TableParagraph"/>
              <w:rPr>
                <w:rFonts w:ascii="Times New Roman"/>
                <w:sz w:val="18"/>
              </w:rPr>
            </w:pPr>
          </w:p>
        </w:tc>
      </w:tr>
      <w:tr>
        <w:trPr>
          <w:trHeight w:val="691" w:hRule="atLeast"/>
        </w:trPr>
        <w:tc>
          <w:tcPr>
            <w:tcW w:w="2201" w:type="dxa"/>
            <w:shd w:val="clear" w:color="auto" w:fill="BCD6ED"/>
          </w:tcPr>
          <w:p>
            <w:pPr>
              <w:pStyle w:val="TableParagraph"/>
              <w:spacing w:before="33"/>
              <w:rPr>
                <w:rFonts w:ascii="Arial"/>
                <w:b/>
                <w:sz w:val="18"/>
              </w:rPr>
            </w:pPr>
          </w:p>
          <w:p>
            <w:pPr>
              <w:pStyle w:val="TableParagraph"/>
              <w:spacing w:before="1"/>
              <w:ind w:left="119"/>
              <w:rPr>
                <w:sz w:val="18"/>
              </w:rPr>
            </w:pPr>
            <w:r>
              <w:rPr>
                <w:color w:val="1A1A1A"/>
                <w:sz w:val="18"/>
              </w:rPr>
              <w:t>Revisado</w:t>
            </w:r>
            <w:r>
              <w:rPr>
                <w:color w:val="1A1A1A"/>
                <w:spacing w:val="-13"/>
                <w:sz w:val="18"/>
              </w:rPr>
              <w:t> </w:t>
            </w:r>
            <w:r>
              <w:rPr>
                <w:color w:val="1A1A1A"/>
                <w:spacing w:val="-5"/>
                <w:sz w:val="18"/>
              </w:rPr>
              <w:t>por</w:t>
            </w:r>
          </w:p>
        </w:tc>
        <w:tc>
          <w:tcPr>
            <w:tcW w:w="4362" w:type="dxa"/>
            <w:shd w:val="clear" w:color="auto" w:fill="BCD6ED"/>
          </w:tcPr>
          <w:p>
            <w:pPr>
              <w:pStyle w:val="TableParagraph"/>
              <w:spacing w:before="137"/>
              <w:ind w:left="119"/>
              <w:rPr>
                <w:sz w:val="18"/>
              </w:rPr>
            </w:pPr>
            <w:r>
              <w:rPr>
                <w:color w:val="1A1A1A"/>
                <w:sz w:val="18"/>
              </w:rPr>
              <w:t>Jefe</w:t>
            </w:r>
            <w:r>
              <w:rPr>
                <w:color w:val="1A1A1A"/>
                <w:spacing w:val="80"/>
                <w:sz w:val="18"/>
              </w:rPr>
              <w:t> </w:t>
            </w:r>
            <w:r>
              <w:rPr>
                <w:color w:val="1A1A1A"/>
                <w:sz w:val="18"/>
              </w:rPr>
              <w:t>de</w:t>
            </w:r>
            <w:r>
              <w:rPr>
                <w:color w:val="1A1A1A"/>
                <w:spacing w:val="80"/>
                <w:sz w:val="18"/>
              </w:rPr>
              <w:t> </w:t>
            </w:r>
            <w:r>
              <w:rPr>
                <w:color w:val="1A1A1A"/>
                <w:sz w:val="18"/>
              </w:rPr>
              <w:t>la</w:t>
            </w:r>
            <w:r>
              <w:rPr>
                <w:color w:val="1A1A1A"/>
                <w:spacing w:val="80"/>
                <w:sz w:val="18"/>
              </w:rPr>
              <w:t> </w:t>
            </w:r>
            <w:r>
              <w:rPr>
                <w:color w:val="1A1A1A"/>
                <w:sz w:val="18"/>
              </w:rPr>
              <w:t>DIRINCRI</w:t>
            </w:r>
            <w:r>
              <w:rPr>
                <w:color w:val="1A1A1A"/>
                <w:spacing w:val="80"/>
                <w:sz w:val="18"/>
              </w:rPr>
              <w:t> </w:t>
            </w:r>
            <w:r>
              <w:rPr>
                <w:color w:val="1A1A1A"/>
                <w:sz w:val="18"/>
              </w:rPr>
              <w:t>—</w:t>
            </w:r>
            <w:r>
              <w:rPr>
                <w:color w:val="1A1A1A"/>
                <w:spacing w:val="80"/>
                <w:sz w:val="18"/>
              </w:rPr>
              <w:t> </w:t>
            </w:r>
            <w:r>
              <w:rPr>
                <w:color w:val="1A1A1A"/>
                <w:sz w:val="18"/>
              </w:rPr>
              <w:t>PNP</w:t>
            </w:r>
            <w:r>
              <w:rPr>
                <w:color w:val="1A1A1A"/>
                <w:spacing w:val="80"/>
                <w:sz w:val="18"/>
              </w:rPr>
              <w:t> </w:t>
            </w:r>
            <w:r>
              <w:rPr>
                <w:color w:val="1A1A1A"/>
                <w:sz w:val="18"/>
              </w:rPr>
              <w:t>/</w:t>
            </w:r>
            <w:r>
              <w:rPr>
                <w:color w:val="1A1A1A"/>
                <w:spacing w:val="80"/>
                <w:sz w:val="18"/>
              </w:rPr>
              <w:t> </w:t>
            </w:r>
            <w:r>
              <w:rPr>
                <w:color w:val="1A1A1A"/>
                <w:sz w:val="18"/>
              </w:rPr>
              <w:t>Director</w:t>
            </w:r>
            <w:r>
              <w:rPr>
                <w:color w:val="1A1A1A"/>
                <w:spacing w:val="80"/>
                <w:sz w:val="18"/>
              </w:rPr>
              <w:t> </w:t>
            </w:r>
            <w:r>
              <w:rPr>
                <w:color w:val="1A1A1A"/>
                <w:sz w:val="18"/>
              </w:rPr>
              <w:t>de Arquitectura Empresarial MININTER</w:t>
            </w:r>
          </w:p>
        </w:tc>
        <w:tc>
          <w:tcPr>
            <w:tcW w:w="1400" w:type="dxa"/>
            <w:shd w:val="clear" w:color="auto" w:fill="BCD6ED"/>
          </w:tcPr>
          <w:p>
            <w:pPr>
              <w:pStyle w:val="TableParagraph"/>
              <w:rPr>
                <w:rFonts w:ascii="Times New Roman"/>
                <w:sz w:val="18"/>
              </w:rPr>
            </w:pPr>
          </w:p>
        </w:tc>
        <w:tc>
          <w:tcPr>
            <w:tcW w:w="1399" w:type="dxa"/>
            <w:shd w:val="clear" w:color="auto" w:fill="BCD6ED"/>
          </w:tcPr>
          <w:p>
            <w:pPr>
              <w:pStyle w:val="TableParagraph"/>
              <w:rPr>
                <w:rFonts w:ascii="Times New Roman"/>
                <w:sz w:val="18"/>
              </w:rPr>
            </w:pPr>
          </w:p>
        </w:tc>
      </w:tr>
      <w:tr>
        <w:trPr>
          <w:trHeight w:val="506" w:hRule="atLeast"/>
        </w:trPr>
        <w:tc>
          <w:tcPr>
            <w:tcW w:w="2201" w:type="dxa"/>
          </w:tcPr>
          <w:p>
            <w:pPr>
              <w:pStyle w:val="TableParagraph"/>
              <w:spacing w:before="149"/>
              <w:ind w:left="119"/>
              <w:rPr>
                <w:sz w:val="18"/>
              </w:rPr>
            </w:pPr>
            <w:r>
              <w:rPr>
                <w:color w:val="1A1A1A"/>
                <w:spacing w:val="-2"/>
                <w:sz w:val="18"/>
              </w:rPr>
              <w:t>Estado</w:t>
            </w:r>
          </w:p>
        </w:tc>
        <w:tc>
          <w:tcPr>
            <w:tcW w:w="4362" w:type="dxa"/>
          </w:tcPr>
          <w:p>
            <w:pPr>
              <w:pStyle w:val="TableParagraph"/>
              <w:spacing w:before="149"/>
              <w:ind w:left="119"/>
              <w:rPr>
                <w:sz w:val="18"/>
              </w:rPr>
            </w:pPr>
            <w:r>
              <w:rPr>
                <w:color w:val="1A1A1A"/>
                <w:sz w:val="18"/>
              </w:rPr>
              <w:t>Versión</w:t>
            </w:r>
            <w:r>
              <w:rPr>
                <w:color w:val="1A1A1A"/>
                <w:spacing w:val="-3"/>
                <w:sz w:val="18"/>
              </w:rPr>
              <w:t> </w:t>
            </w:r>
            <w:r>
              <w:rPr>
                <w:color w:val="1A1A1A"/>
                <w:sz w:val="18"/>
              </w:rPr>
              <w:t>Final</w:t>
            </w:r>
            <w:r>
              <w:rPr>
                <w:color w:val="1A1A1A"/>
                <w:spacing w:val="1"/>
                <w:sz w:val="18"/>
              </w:rPr>
              <w:t> </w:t>
            </w:r>
            <w:r>
              <w:rPr>
                <w:color w:val="1A1A1A"/>
                <w:sz w:val="18"/>
              </w:rPr>
              <w:t>—</w:t>
            </w:r>
            <w:r>
              <w:rPr>
                <w:color w:val="1A1A1A"/>
                <w:spacing w:val="-4"/>
                <w:sz w:val="18"/>
              </w:rPr>
              <w:t> </w:t>
            </w:r>
            <w:r>
              <w:rPr>
                <w:color w:val="1A1A1A"/>
                <w:sz w:val="18"/>
              </w:rPr>
              <w:t>Aprobada</w:t>
            </w:r>
            <w:r>
              <w:rPr>
                <w:color w:val="1A1A1A"/>
                <w:spacing w:val="-4"/>
                <w:sz w:val="18"/>
              </w:rPr>
              <w:t> </w:t>
            </w:r>
            <w:r>
              <w:rPr>
                <w:color w:val="1A1A1A"/>
                <w:sz w:val="18"/>
              </w:rPr>
              <w:t>para</w:t>
            </w:r>
            <w:r>
              <w:rPr>
                <w:color w:val="1A1A1A"/>
                <w:spacing w:val="-2"/>
                <w:sz w:val="18"/>
              </w:rPr>
              <w:t> Distribución</w:t>
            </w:r>
          </w:p>
        </w:tc>
        <w:tc>
          <w:tcPr>
            <w:tcW w:w="1400" w:type="dxa"/>
          </w:tcPr>
          <w:p>
            <w:pPr>
              <w:pStyle w:val="TableParagraph"/>
              <w:rPr>
                <w:rFonts w:ascii="Times New Roman"/>
                <w:sz w:val="18"/>
              </w:rPr>
            </w:pPr>
          </w:p>
        </w:tc>
        <w:tc>
          <w:tcPr>
            <w:tcW w:w="1399" w:type="dxa"/>
          </w:tcPr>
          <w:p>
            <w:pPr>
              <w:pStyle w:val="TableParagraph"/>
              <w:rPr>
                <w:rFonts w:ascii="Times New Roman"/>
                <w:sz w:val="18"/>
              </w:rPr>
            </w:pPr>
          </w:p>
        </w:tc>
      </w:tr>
      <w:tr>
        <w:trPr>
          <w:trHeight w:val="690" w:hRule="atLeast"/>
        </w:trPr>
        <w:tc>
          <w:tcPr>
            <w:tcW w:w="2201" w:type="dxa"/>
            <w:shd w:val="clear" w:color="auto" w:fill="BCD6ED"/>
          </w:tcPr>
          <w:p>
            <w:pPr>
              <w:pStyle w:val="TableParagraph"/>
              <w:spacing w:before="33"/>
              <w:rPr>
                <w:rFonts w:ascii="Arial"/>
                <w:b/>
                <w:sz w:val="18"/>
              </w:rPr>
            </w:pPr>
          </w:p>
          <w:p>
            <w:pPr>
              <w:pStyle w:val="TableParagraph"/>
              <w:ind w:left="119"/>
              <w:rPr>
                <w:sz w:val="18"/>
              </w:rPr>
            </w:pPr>
            <w:r>
              <w:rPr>
                <w:color w:val="1A1A1A"/>
                <w:spacing w:val="-2"/>
                <w:sz w:val="18"/>
              </w:rPr>
              <w:t>Clasificación</w:t>
            </w:r>
          </w:p>
        </w:tc>
        <w:tc>
          <w:tcPr>
            <w:tcW w:w="4362" w:type="dxa"/>
            <w:shd w:val="clear" w:color="auto" w:fill="BCD6ED"/>
          </w:tcPr>
          <w:p>
            <w:pPr>
              <w:pStyle w:val="TableParagraph"/>
              <w:spacing w:line="207" w:lineRule="exact" w:before="137"/>
              <w:ind w:left="119"/>
              <w:rPr>
                <w:sz w:val="18"/>
              </w:rPr>
            </w:pPr>
            <w:r>
              <w:rPr>
                <w:color w:val="1A1A1A"/>
                <w:spacing w:val="-2"/>
                <w:sz w:val="18"/>
              </w:rPr>
              <w:t>RESERVADO — Uso</w:t>
            </w:r>
            <w:r>
              <w:rPr>
                <w:color w:val="1A1A1A"/>
                <w:spacing w:val="-1"/>
                <w:sz w:val="18"/>
              </w:rPr>
              <w:t> </w:t>
            </w:r>
            <w:r>
              <w:rPr>
                <w:color w:val="1A1A1A"/>
                <w:spacing w:val="-2"/>
                <w:sz w:val="18"/>
              </w:rPr>
              <w:t>Institucional Restringido </w:t>
            </w:r>
            <w:r>
              <w:rPr>
                <w:color w:val="1A1A1A"/>
                <w:spacing w:val="-4"/>
                <w:sz w:val="18"/>
              </w:rPr>
              <w:t>(PNP</w:t>
            </w:r>
          </w:p>
          <w:p>
            <w:pPr>
              <w:pStyle w:val="TableParagraph"/>
              <w:spacing w:line="207" w:lineRule="exact"/>
              <w:ind w:left="119"/>
              <w:rPr>
                <w:sz w:val="18"/>
              </w:rPr>
            </w:pPr>
            <w:r>
              <w:rPr>
                <w:color w:val="1A1A1A"/>
                <w:sz w:val="18"/>
              </w:rPr>
              <w:t>/</w:t>
            </w:r>
            <w:r>
              <w:rPr>
                <w:color w:val="1A1A1A"/>
                <w:spacing w:val="-1"/>
                <w:sz w:val="18"/>
              </w:rPr>
              <w:t> </w:t>
            </w:r>
            <w:r>
              <w:rPr>
                <w:color w:val="1A1A1A"/>
                <w:sz w:val="18"/>
              </w:rPr>
              <w:t>MININTER</w:t>
            </w:r>
            <w:r>
              <w:rPr>
                <w:color w:val="1A1A1A"/>
                <w:spacing w:val="-2"/>
                <w:sz w:val="18"/>
              </w:rPr>
              <w:t> </w:t>
            </w:r>
            <w:r>
              <w:rPr>
                <w:color w:val="1A1A1A"/>
                <w:sz w:val="18"/>
              </w:rPr>
              <w:t>/</w:t>
            </w:r>
            <w:r>
              <w:rPr>
                <w:color w:val="1A1A1A"/>
                <w:spacing w:val="-1"/>
                <w:sz w:val="18"/>
              </w:rPr>
              <w:t> </w:t>
            </w:r>
            <w:r>
              <w:rPr>
                <w:color w:val="1A1A1A"/>
                <w:sz w:val="18"/>
              </w:rPr>
              <w:t>Fiscalía</w:t>
            </w:r>
            <w:r>
              <w:rPr>
                <w:color w:val="1A1A1A"/>
                <w:spacing w:val="-1"/>
                <w:sz w:val="18"/>
              </w:rPr>
              <w:t> </w:t>
            </w:r>
            <w:r>
              <w:rPr>
                <w:color w:val="1A1A1A"/>
                <w:sz w:val="18"/>
              </w:rPr>
              <w:t>de</w:t>
            </w:r>
            <w:r>
              <w:rPr>
                <w:color w:val="1A1A1A"/>
                <w:spacing w:val="-1"/>
                <w:sz w:val="18"/>
              </w:rPr>
              <w:t> </w:t>
            </w:r>
            <w:r>
              <w:rPr>
                <w:color w:val="1A1A1A"/>
                <w:sz w:val="18"/>
              </w:rPr>
              <w:t>la</w:t>
            </w:r>
            <w:r>
              <w:rPr>
                <w:color w:val="1A1A1A"/>
                <w:spacing w:val="-2"/>
                <w:sz w:val="18"/>
              </w:rPr>
              <w:t> Nación)</w:t>
            </w:r>
          </w:p>
        </w:tc>
        <w:tc>
          <w:tcPr>
            <w:tcW w:w="1400" w:type="dxa"/>
            <w:shd w:val="clear" w:color="auto" w:fill="BCD6ED"/>
          </w:tcPr>
          <w:p>
            <w:pPr>
              <w:pStyle w:val="TableParagraph"/>
              <w:rPr>
                <w:rFonts w:ascii="Times New Roman"/>
                <w:sz w:val="18"/>
              </w:rPr>
            </w:pPr>
          </w:p>
        </w:tc>
        <w:tc>
          <w:tcPr>
            <w:tcW w:w="1399" w:type="dxa"/>
            <w:shd w:val="clear" w:color="auto" w:fill="BCD6ED"/>
          </w:tcPr>
          <w:p>
            <w:pPr>
              <w:pStyle w:val="TableParagraph"/>
              <w:rPr>
                <w:rFonts w:ascii="Times New Roman"/>
                <w:sz w:val="18"/>
              </w:rPr>
            </w:pPr>
          </w:p>
        </w:tc>
      </w:tr>
    </w:tbl>
    <w:p>
      <w:pPr>
        <w:pStyle w:val="BodyText"/>
        <w:rPr>
          <w:rFonts w:ascii="Arial"/>
          <w:b/>
          <w:sz w:val="24"/>
        </w:rPr>
      </w:pPr>
    </w:p>
    <w:p>
      <w:pPr>
        <w:pStyle w:val="BodyText"/>
        <w:spacing w:before="168"/>
        <w:rPr>
          <w:rFonts w:ascii="Arial"/>
          <w:b/>
          <w:sz w:val="24"/>
        </w:rPr>
      </w:pPr>
    </w:p>
    <w:p>
      <w:pPr>
        <w:pStyle w:val="Heading2"/>
        <w:numPr>
          <w:ilvl w:val="1"/>
          <w:numId w:val="1"/>
        </w:numPr>
        <w:tabs>
          <w:tab w:pos="985" w:val="left" w:leader="none"/>
          <w:tab w:pos="9750" w:val="left" w:leader="none"/>
        </w:tabs>
        <w:spacing w:line="240" w:lineRule="auto" w:before="1" w:after="0"/>
        <w:ind w:left="985" w:right="0" w:hanging="465"/>
        <w:jc w:val="left"/>
      </w:pPr>
      <w:r>
        <w:rPr>
          <w:color w:val="FFFFFF"/>
          <w:shd w:fill="2D75B6" w:color="auto" w:val="clear"/>
        </w:rPr>
        <w:t>Propósito</w:t>
      </w:r>
      <w:r>
        <w:rPr>
          <w:color w:val="FFFFFF"/>
          <w:spacing w:val="-2"/>
          <w:shd w:fill="2D75B6" w:color="auto" w:val="clear"/>
        </w:rPr>
        <w:t> </w:t>
      </w:r>
      <w:r>
        <w:rPr>
          <w:color w:val="FFFFFF"/>
          <w:shd w:fill="2D75B6" w:color="auto" w:val="clear"/>
        </w:rPr>
        <w:t>del</w:t>
      </w:r>
      <w:r>
        <w:rPr>
          <w:color w:val="FFFFFF"/>
          <w:spacing w:val="-2"/>
          <w:shd w:fill="2D75B6" w:color="auto" w:val="clear"/>
        </w:rPr>
        <w:t> Documento</w:t>
      </w:r>
      <w:r>
        <w:rPr>
          <w:color w:val="FFFFFF"/>
          <w:shd w:fill="2D75B6" w:color="auto" w:val="clear"/>
        </w:rPr>
        <w:tab/>
      </w:r>
    </w:p>
    <w:p>
      <w:pPr>
        <w:pStyle w:val="BodyText"/>
        <w:spacing w:before="133"/>
        <w:rPr>
          <w:rFonts w:ascii="Arial"/>
          <w:b/>
          <w:sz w:val="24"/>
        </w:rPr>
      </w:pPr>
    </w:p>
    <w:p>
      <w:pPr>
        <w:pStyle w:val="BodyText"/>
        <w:ind w:left="360" w:right="361"/>
        <w:jc w:val="both"/>
      </w:pPr>
      <w:r>
        <w:rPr>
          <w:color w:val="1A1A1A"/>
        </w:rPr>
        <w:t>El presente documento constituye el artefacto de salida correspondiente al componente de Marco de Gobierno de Arquitectura (Architecture Governance Framework) de la Fase Preliminar del ciclo ADM (Architecture Development Method) de TOGAF 9, aplicado al proyecto 'Ecosistema Digital de Seguridad en</w:t>
      </w:r>
      <w:r>
        <w:rPr>
          <w:color w:val="1A1A1A"/>
          <w:spacing w:val="-12"/>
        </w:rPr>
        <w:t> </w:t>
      </w:r>
      <w:r>
        <w:rPr>
          <w:color w:val="1A1A1A"/>
        </w:rPr>
        <w:t>el</w:t>
      </w:r>
      <w:r>
        <w:rPr>
          <w:color w:val="1A1A1A"/>
          <w:spacing w:val="-13"/>
        </w:rPr>
        <w:t> </w:t>
      </w:r>
      <w:r>
        <w:rPr>
          <w:color w:val="1A1A1A"/>
        </w:rPr>
        <w:t>Transporte</w:t>
      </w:r>
      <w:r>
        <w:rPr>
          <w:color w:val="1A1A1A"/>
          <w:spacing w:val="-11"/>
        </w:rPr>
        <w:t> </w:t>
      </w:r>
      <w:r>
        <w:rPr>
          <w:color w:val="1A1A1A"/>
        </w:rPr>
        <w:t>Público</w:t>
      </w:r>
      <w:r>
        <w:rPr>
          <w:color w:val="1A1A1A"/>
          <w:spacing w:val="-14"/>
        </w:rPr>
        <w:t> </w:t>
      </w:r>
      <w:r>
        <w:rPr>
          <w:color w:val="1A1A1A"/>
        </w:rPr>
        <w:t>de</w:t>
      </w:r>
      <w:r>
        <w:rPr>
          <w:color w:val="1A1A1A"/>
          <w:spacing w:val="-12"/>
        </w:rPr>
        <w:t> </w:t>
      </w:r>
      <w:r>
        <w:rPr>
          <w:color w:val="1A1A1A"/>
        </w:rPr>
        <w:t>Lima</w:t>
      </w:r>
      <w:r>
        <w:rPr>
          <w:color w:val="1A1A1A"/>
          <w:spacing w:val="-12"/>
        </w:rPr>
        <w:t> </w:t>
      </w:r>
      <w:r>
        <w:rPr>
          <w:color w:val="1A1A1A"/>
        </w:rPr>
        <w:t>Metropolitana',</w:t>
      </w:r>
      <w:r>
        <w:rPr>
          <w:color w:val="1A1A1A"/>
          <w:spacing w:val="-11"/>
        </w:rPr>
        <w:t> </w:t>
      </w:r>
      <w:r>
        <w:rPr>
          <w:color w:val="1A1A1A"/>
        </w:rPr>
        <w:t>promovido</w:t>
      </w:r>
      <w:r>
        <w:rPr>
          <w:color w:val="1A1A1A"/>
          <w:spacing w:val="-12"/>
        </w:rPr>
        <w:t> </w:t>
      </w:r>
      <w:r>
        <w:rPr>
          <w:color w:val="1A1A1A"/>
        </w:rPr>
        <w:t>por</w:t>
      </w:r>
      <w:r>
        <w:rPr>
          <w:color w:val="1A1A1A"/>
          <w:spacing w:val="-10"/>
        </w:rPr>
        <w:t> </w:t>
      </w:r>
      <w:r>
        <w:rPr>
          <w:color w:val="1A1A1A"/>
        </w:rPr>
        <w:t>la</w:t>
      </w:r>
      <w:r>
        <w:rPr>
          <w:color w:val="1A1A1A"/>
          <w:spacing w:val="-12"/>
        </w:rPr>
        <w:t> </w:t>
      </w:r>
      <w:r>
        <w:rPr>
          <w:color w:val="1A1A1A"/>
        </w:rPr>
        <w:t>Policía</w:t>
      </w:r>
      <w:r>
        <w:rPr>
          <w:color w:val="1A1A1A"/>
          <w:spacing w:val="-12"/>
        </w:rPr>
        <w:t> </w:t>
      </w:r>
      <w:r>
        <w:rPr>
          <w:color w:val="1A1A1A"/>
        </w:rPr>
        <w:t>Nacional</w:t>
      </w:r>
      <w:r>
        <w:rPr>
          <w:color w:val="1A1A1A"/>
          <w:spacing w:val="-12"/>
        </w:rPr>
        <w:t> </w:t>
      </w:r>
      <w:r>
        <w:rPr>
          <w:color w:val="1A1A1A"/>
        </w:rPr>
        <w:t>del</w:t>
      </w:r>
      <w:r>
        <w:rPr>
          <w:color w:val="1A1A1A"/>
          <w:spacing w:val="-12"/>
        </w:rPr>
        <w:t> </w:t>
      </w:r>
      <w:r>
        <w:rPr>
          <w:color w:val="1A1A1A"/>
        </w:rPr>
        <w:t>Perú</w:t>
      </w:r>
      <w:r>
        <w:rPr>
          <w:color w:val="1A1A1A"/>
          <w:spacing w:val="-13"/>
        </w:rPr>
        <w:t> </w:t>
      </w:r>
      <w:r>
        <w:rPr>
          <w:color w:val="1A1A1A"/>
        </w:rPr>
        <w:t>(PNP)</w:t>
      </w:r>
      <w:r>
        <w:rPr>
          <w:color w:val="1A1A1A"/>
          <w:spacing w:val="-10"/>
        </w:rPr>
        <w:t> </w:t>
      </w:r>
      <w:r>
        <w:rPr>
          <w:color w:val="1A1A1A"/>
        </w:rPr>
        <w:t>a</w:t>
      </w:r>
      <w:r>
        <w:rPr>
          <w:color w:val="1A1A1A"/>
          <w:spacing w:val="-12"/>
        </w:rPr>
        <w:t> </w:t>
      </w:r>
      <w:r>
        <w:rPr>
          <w:color w:val="1A1A1A"/>
        </w:rPr>
        <w:t>través de la Dirección de Investigación Criminal (DIRINCRI).</w:t>
      </w:r>
    </w:p>
    <w:p>
      <w:pPr>
        <w:pStyle w:val="BodyText"/>
        <w:spacing w:before="161"/>
      </w:pPr>
    </w:p>
    <w:p>
      <w:pPr>
        <w:pStyle w:val="BodyText"/>
        <w:spacing w:before="1"/>
        <w:ind w:left="360" w:right="356"/>
        <w:jc w:val="both"/>
      </w:pPr>
      <w:r>
        <w:rPr>
          <w:color w:val="1A1A1A"/>
        </w:rPr>
        <w:t>El Marco de Gobierno de Arquitectura define las estructuras, procesos, roles, responsabilidades y mecanismos de control que garantizarán que todas las decisiones arquitecturales —y los proyectos de implementación derivados de ellas— se ejecuten en coherencia con los principios, metas y estándares establecidos</w:t>
      </w:r>
      <w:r>
        <w:rPr>
          <w:color w:val="1A1A1A"/>
          <w:spacing w:val="-10"/>
        </w:rPr>
        <w:t> </w:t>
      </w:r>
      <w:r>
        <w:rPr>
          <w:color w:val="1A1A1A"/>
        </w:rPr>
        <w:t>en</w:t>
      </w:r>
      <w:r>
        <w:rPr>
          <w:color w:val="1A1A1A"/>
          <w:spacing w:val="-9"/>
        </w:rPr>
        <w:t> </w:t>
      </w:r>
      <w:r>
        <w:rPr>
          <w:color w:val="1A1A1A"/>
        </w:rPr>
        <w:t>la</w:t>
      </w:r>
      <w:r>
        <w:rPr>
          <w:color w:val="1A1A1A"/>
          <w:spacing w:val="-11"/>
        </w:rPr>
        <w:t> </w:t>
      </w:r>
      <w:r>
        <w:rPr>
          <w:color w:val="1A1A1A"/>
        </w:rPr>
        <w:t>Fase</w:t>
      </w:r>
      <w:r>
        <w:rPr>
          <w:color w:val="1A1A1A"/>
          <w:spacing w:val="-9"/>
        </w:rPr>
        <w:t> </w:t>
      </w:r>
      <w:r>
        <w:rPr>
          <w:color w:val="1A1A1A"/>
        </w:rPr>
        <w:t>Preliminar,</w:t>
      </w:r>
      <w:r>
        <w:rPr>
          <w:color w:val="1A1A1A"/>
          <w:spacing w:val="-11"/>
        </w:rPr>
        <w:t> </w:t>
      </w:r>
      <w:r>
        <w:rPr>
          <w:color w:val="1A1A1A"/>
        </w:rPr>
        <w:t>y</w:t>
      </w:r>
      <w:r>
        <w:rPr>
          <w:color w:val="1A1A1A"/>
          <w:spacing w:val="-10"/>
        </w:rPr>
        <w:t> </w:t>
      </w:r>
      <w:r>
        <w:rPr>
          <w:color w:val="1A1A1A"/>
        </w:rPr>
        <w:t>que</w:t>
      </w:r>
      <w:r>
        <w:rPr>
          <w:color w:val="1A1A1A"/>
          <w:spacing w:val="-9"/>
        </w:rPr>
        <w:t> </w:t>
      </w:r>
      <w:r>
        <w:rPr>
          <w:color w:val="1A1A1A"/>
        </w:rPr>
        <w:t>los</w:t>
      </w:r>
      <w:r>
        <w:rPr>
          <w:color w:val="1A1A1A"/>
          <w:spacing w:val="-10"/>
        </w:rPr>
        <w:t> </w:t>
      </w:r>
      <w:r>
        <w:rPr>
          <w:color w:val="1A1A1A"/>
        </w:rPr>
        <w:t>cambios</w:t>
      </w:r>
      <w:r>
        <w:rPr>
          <w:color w:val="1A1A1A"/>
          <w:spacing w:val="-10"/>
        </w:rPr>
        <w:t> </w:t>
      </w:r>
      <w:r>
        <w:rPr>
          <w:color w:val="1A1A1A"/>
        </w:rPr>
        <w:t>al</w:t>
      </w:r>
      <w:r>
        <w:rPr>
          <w:color w:val="1A1A1A"/>
          <w:spacing w:val="-12"/>
        </w:rPr>
        <w:t> </w:t>
      </w:r>
      <w:r>
        <w:rPr>
          <w:color w:val="1A1A1A"/>
        </w:rPr>
        <w:t>ecosistema</w:t>
      </w:r>
      <w:r>
        <w:rPr>
          <w:color w:val="1A1A1A"/>
          <w:spacing w:val="-12"/>
        </w:rPr>
        <w:t> </w:t>
      </w:r>
      <w:r>
        <w:rPr>
          <w:color w:val="1A1A1A"/>
        </w:rPr>
        <w:t>sean</w:t>
      </w:r>
      <w:r>
        <w:rPr>
          <w:color w:val="1A1A1A"/>
          <w:spacing w:val="-11"/>
        </w:rPr>
        <w:t> </w:t>
      </w:r>
      <w:r>
        <w:rPr>
          <w:color w:val="1A1A1A"/>
        </w:rPr>
        <w:t>gestionados</w:t>
      </w:r>
      <w:r>
        <w:rPr>
          <w:color w:val="1A1A1A"/>
          <w:spacing w:val="-10"/>
        </w:rPr>
        <w:t> </w:t>
      </w:r>
      <w:r>
        <w:rPr>
          <w:color w:val="1A1A1A"/>
        </w:rPr>
        <w:t>de</w:t>
      </w:r>
      <w:r>
        <w:rPr>
          <w:color w:val="1A1A1A"/>
          <w:spacing w:val="-12"/>
        </w:rPr>
        <w:t> </w:t>
      </w:r>
      <w:r>
        <w:rPr>
          <w:color w:val="1A1A1A"/>
        </w:rPr>
        <w:t>forma</w:t>
      </w:r>
      <w:r>
        <w:rPr>
          <w:color w:val="1A1A1A"/>
          <w:spacing w:val="-9"/>
        </w:rPr>
        <w:t> </w:t>
      </w:r>
      <w:r>
        <w:rPr>
          <w:color w:val="1A1A1A"/>
        </w:rPr>
        <w:t>ordenada, transparente y alineada con el mandato institucional de la PNP y la normativa peruana vigente.</w:t>
      </w:r>
    </w:p>
    <w:p>
      <w:pPr>
        <w:pStyle w:val="BodyText"/>
        <w:spacing w:before="160"/>
      </w:pPr>
    </w:p>
    <w:p>
      <w:pPr>
        <w:pStyle w:val="BodyText"/>
        <w:ind w:left="360" w:right="362"/>
        <w:jc w:val="both"/>
      </w:pPr>
      <w:r>
        <w:rPr>
          <w:color w:val="1A1A1A"/>
        </w:rPr>
        <w:t>Este marco proporciona, asimismo, los mecanismos de supervisión continua que permitirán al Comité de Gobierno</w:t>
      </w:r>
      <w:r>
        <w:rPr>
          <w:color w:val="1A1A1A"/>
          <w:spacing w:val="-10"/>
        </w:rPr>
        <w:t> </w:t>
      </w:r>
      <w:r>
        <w:rPr>
          <w:color w:val="1A1A1A"/>
        </w:rPr>
        <w:t>de</w:t>
      </w:r>
      <w:r>
        <w:rPr>
          <w:color w:val="1A1A1A"/>
          <w:spacing w:val="-10"/>
        </w:rPr>
        <w:t> </w:t>
      </w:r>
      <w:r>
        <w:rPr>
          <w:color w:val="1A1A1A"/>
        </w:rPr>
        <w:t>Arquitectura</w:t>
      </w:r>
      <w:r>
        <w:rPr>
          <w:color w:val="1A1A1A"/>
          <w:spacing w:val="-7"/>
        </w:rPr>
        <w:t> </w:t>
      </w:r>
      <w:r>
        <w:rPr>
          <w:color w:val="1A1A1A"/>
        </w:rPr>
        <w:t>Empresarial</w:t>
      </w:r>
      <w:r>
        <w:rPr>
          <w:color w:val="1A1A1A"/>
          <w:spacing w:val="-11"/>
        </w:rPr>
        <w:t> </w:t>
      </w:r>
      <w:r>
        <w:rPr>
          <w:color w:val="1A1A1A"/>
        </w:rPr>
        <w:t>(CGAE)</w:t>
      </w:r>
      <w:r>
        <w:rPr>
          <w:color w:val="1A1A1A"/>
          <w:spacing w:val="-9"/>
        </w:rPr>
        <w:t> </w:t>
      </w:r>
      <w:r>
        <w:rPr>
          <w:color w:val="1A1A1A"/>
        </w:rPr>
        <w:t>detectar</w:t>
      </w:r>
      <w:r>
        <w:rPr>
          <w:color w:val="1A1A1A"/>
          <w:spacing w:val="-9"/>
        </w:rPr>
        <w:t> </w:t>
      </w:r>
      <w:r>
        <w:rPr>
          <w:color w:val="1A1A1A"/>
        </w:rPr>
        <w:t>desviaciones</w:t>
      </w:r>
      <w:r>
        <w:rPr>
          <w:color w:val="1A1A1A"/>
          <w:spacing w:val="-9"/>
        </w:rPr>
        <w:t> </w:t>
      </w:r>
      <w:r>
        <w:rPr>
          <w:color w:val="1A1A1A"/>
        </w:rPr>
        <w:t>tempranas</w:t>
      </w:r>
      <w:r>
        <w:rPr>
          <w:color w:val="1A1A1A"/>
          <w:spacing w:val="-9"/>
        </w:rPr>
        <w:t> </w:t>
      </w:r>
      <w:r>
        <w:rPr>
          <w:color w:val="1A1A1A"/>
        </w:rPr>
        <w:t>respecto</w:t>
      </w:r>
      <w:r>
        <w:rPr>
          <w:color w:val="1A1A1A"/>
          <w:spacing w:val="-10"/>
        </w:rPr>
        <w:t> </w:t>
      </w:r>
      <w:r>
        <w:rPr>
          <w:color w:val="1A1A1A"/>
        </w:rPr>
        <w:t>a</w:t>
      </w:r>
      <w:r>
        <w:rPr>
          <w:color w:val="1A1A1A"/>
          <w:spacing w:val="-8"/>
        </w:rPr>
        <w:t> </w:t>
      </w:r>
      <w:r>
        <w:rPr>
          <w:color w:val="1A1A1A"/>
        </w:rPr>
        <w:t>la</w:t>
      </w:r>
      <w:r>
        <w:rPr>
          <w:color w:val="1A1A1A"/>
          <w:spacing w:val="-8"/>
        </w:rPr>
        <w:t> </w:t>
      </w:r>
      <w:r>
        <w:rPr>
          <w:color w:val="1A1A1A"/>
        </w:rPr>
        <w:t>arquitectura objetivo, gestionar solicitudes de</w:t>
      </w:r>
      <w:r>
        <w:rPr>
          <w:color w:val="1A1A1A"/>
          <w:spacing w:val="-1"/>
        </w:rPr>
        <w:t> </w:t>
      </w:r>
      <w:r>
        <w:rPr>
          <w:color w:val="1A1A1A"/>
        </w:rPr>
        <w:t>cambio,</w:t>
      </w:r>
      <w:r>
        <w:rPr>
          <w:color w:val="1A1A1A"/>
          <w:spacing w:val="-1"/>
        </w:rPr>
        <w:t> </w:t>
      </w:r>
      <w:r>
        <w:rPr>
          <w:color w:val="1A1A1A"/>
        </w:rPr>
        <w:t>resolver conflictos de priorización entre proyectos concurrentes y garantizar la trazabilidad de cada decisión arquitectural hacia los motivadores de negocio que la </w:t>
      </w:r>
      <w:r>
        <w:rPr>
          <w:color w:val="1A1A1A"/>
          <w:spacing w:val="-2"/>
        </w:rPr>
        <w:t>originaron.</w:t>
      </w:r>
    </w:p>
    <w:p>
      <w:pPr>
        <w:pStyle w:val="BodyText"/>
        <w:spacing w:after="0"/>
        <w:jc w:val="both"/>
        <w:sectPr>
          <w:pgSz w:w="12240" w:h="15840"/>
          <w:pgMar w:header="714" w:footer="635" w:top="1340" w:bottom="820" w:left="1080" w:right="1080"/>
        </w:sectPr>
      </w:pPr>
    </w:p>
    <w:p>
      <w:pPr>
        <w:pStyle w:val="Heading1"/>
        <w:numPr>
          <w:ilvl w:val="0"/>
          <w:numId w:val="1"/>
        </w:numPr>
        <w:tabs>
          <w:tab w:pos="872" w:val="left" w:leader="none"/>
          <w:tab w:pos="9750" w:val="left" w:leader="none"/>
        </w:tabs>
        <w:spacing w:line="240" w:lineRule="auto" w:before="82" w:after="0"/>
        <w:ind w:left="872" w:right="0" w:hanging="313"/>
        <w:jc w:val="left"/>
      </w:pPr>
      <w:r>
        <w:rPr>
          <w:color w:val="FFFFFF"/>
          <w:shd w:fill="1F3863" w:color="auto" w:val="clear"/>
        </w:rPr>
        <w:t>Estructura</w:t>
      </w:r>
      <w:r>
        <w:rPr>
          <w:color w:val="FFFFFF"/>
          <w:spacing w:val="-8"/>
          <w:shd w:fill="1F3863" w:color="auto" w:val="clear"/>
        </w:rPr>
        <w:t> </w:t>
      </w:r>
      <w:r>
        <w:rPr>
          <w:color w:val="FFFFFF"/>
          <w:shd w:fill="1F3863" w:color="auto" w:val="clear"/>
        </w:rPr>
        <w:t>de</w:t>
      </w:r>
      <w:r>
        <w:rPr>
          <w:color w:val="FFFFFF"/>
          <w:spacing w:val="-7"/>
          <w:shd w:fill="1F3863" w:color="auto" w:val="clear"/>
        </w:rPr>
        <w:t> </w:t>
      </w:r>
      <w:r>
        <w:rPr>
          <w:color w:val="FFFFFF"/>
          <w:shd w:fill="1F3863" w:color="auto" w:val="clear"/>
        </w:rPr>
        <w:t>Gobierno</w:t>
      </w:r>
      <w:r>
        <w:rPr>
          <w:color w:val="FFFFFF"/>
          <w:spacing w:val="-8"/>
          <w:shd w:fill="1F3863" w:color="auto" w:val="clear"/>
        </w:rPr>
        <w:t> </w:t>
      </w:r>
      <w:r>
        <w:rPr>
          <w:color w:val="FFFFFF"/>
          <w:shd w:fill="1F3863" w:color="auto" w:val="clear"/>
        </w:rPr>
        <w:t>de</w:t>
      </w:r>
      <w:r>
        <w:rPr>
          <w:color w:val="FFFFFF"/>
          <w:spacing w:val="-4"/>
          <w:shd w:fill="1F3863" w:color="auto" w:val="clear"/>
        </w:rPr>
        <w:t> </w:t>
      </w:r>
      <w:r>
        <w:rPr>
          <w:color w:val="FFFFFF"/>
          <w:spacing w:val="-2"/>
          <w:shd w:fill="1F3863" w:color="auto" w:val="clear"/>
        </w:rPr>
        <w:t>Arquitectura</w:t>
      </w:r>
      <w:r>
        <w:rPr>
          <w:color w:val="FFFFFF"/>
          <w:shd w:fill="1F3863" w:color="auto" w:val="clear"/>
        </w:rPr>
        <w:tab/>
      </w:r>
    </w:p>
    <w:p>
      <w:pPr>
        <w:pStyle w:val="BodyText"/>
        <w:spacing w:before="108"/>
        <w:rPr>
          <w:rFonts w:ascii="Arial"/>
          <w:b/>
          <w:sz w:val="28"/>
        </w:rPr>
      </w:pPr>
    </w:p>
    <w:p>
      <w:pPr>
        <w:pStyle w:val="BodyText"/>
        <w:ind w:left="360" w:right="365"/>
        <w:jc w:val="both"/>
      </w:pPr>
      <w:r>
        <w:rPr>
          <w:color w:val="1A1A1A"/>
        </w:rPr>
        <w:t>La</w:t>
      </w:r>
      <w:r>
        <w:rPr>
          <w:color w:val="1A1A1A"/>
          <w:spacing w:val="-14"/>
        </w:rPr>
        <w:t> </w:t>
      </w:r>
      <w:r>
        <w:rPr>
          <w:color w:val="1A1A1A"/>
        </w:rPr>
        <w:t>estructura</w:t>
      </w:r>
      <w:r>
        <w:rPr>
          <w:color w:val="1A1A1A"/>
          <w:spacing w:val="-11"/>
        </w:rPr>
        <w:t> </w:t>
      </w:r>
      <w:r>
        <w:rPr>
          <w:color w:val="1A1A1A"/>
        </w:rPr>
        <w:t>de</w:t>
      </w:r>
      <w:r>
        <w:rPr>
          <w:color w:val="1A1A1A"/>
          <w:spacing w:val="-12"/>
        </w:rPr>
        <w:t> </w:t>
      </w:r>
      <w:r>
        <w:rPr>
          <w:color w:val="1A1A1A"/>
        </w:rPr>
        <w:t>gobierno</w:t>
      </w:r>
      <w:r>
        <w:rPr>
          <w:color w:val="1A1A1A"/>
          <w:spacing w:val="-14"/>
        </w:rPr>
        <w:t> </w:t>
      </w:r>
      <w:r>
        <w:rPr>
          <w:color w:val="1A1A1A"/>
        </w:rPr>
        <w:t>del</w:t>
      </w:r>
      <w:r>
        <w:rPr>
          <w:color w:val="1A1A1A"/>
          <w:spacing w:val="-12"/>
        </w:rPr>
        <w:t> </w:t>
      </w:r>
      <w:r>
        <w:rPr>
          <w:color w:val="1A1A1A"/>
        </w:rPr>
        <w:t>Ecosistema</w:t>
      </w:r>
      <w:r>
        <w:rPr>
          <w:color w:val="1A1A1A"/>
          <w:spacing w:val="-14"/>
        </w:rPr>
        <w:t> </w:t>
      </w:r>
      <w:r>
        <w:rPr>
          <w:color w:val="1A1A1A"/>
        </w:rPr>
        <w:t>Digital</w:t>
      </w:r>
      <w:r>
        <w:rPr>
          <w:color w:val="1A1A1A"/>
          <w:spacing w:val="-13"/>
        </w:rPr>
        <w:t> </w:t>
      </w:r>
      <w:r>
        <w:rPr>
          <w:color w:val="1A1A1A"/>
        </w:rPr>
        <w:t>de</w:t>
      </w:r>
      <w:r>
        <w:rPr>
          <w:color w:val="1A1A1A"/>
          <w:spacing w:val="-12"/>
        </w:rPr>
        <w:t> </w:t>
      </w:r>
      <w:r>
        <w:rPr>
          <w:color w:val="1A1A1A"/>
        </w:rPr>
        <w:t>Seguridad</w:t>
      </w:r>
      <w:r>
        <w:rPr>
          <w:color w:val="1A1A1A"/>
          <w:spacing w:val="-14"/>
        </w:rPr>
        <w:t> </w:t>
      </w:r>
      <w:r>
        <w:rPr>
          <w:color w:val="1A1A1A"/>
        </w:rPr>
        <w:t>en</w:t>
      </w:r>
      <w:r>
        <w:rPr>
          <w:color w:val="1A1A1A"/>
          <w:spacing w:val="-14"/>
        </w:rPr>
        <w:t> </w:t>
      </w:r>
      <w:r>
        <w:rPr>
          <w:color w:val="1A1A1A"/>
        </w:rPr>
        <w:t>el</w:t>
      </w:r>
      <w:r>
        <w:rPr>
          <w:color w:val="1A1A1A"/>
          <w:spacing w:val="-14"/>
        </w:rPr>
        <w:t> </w:t>
      </w:r>
      <w:r>
        <w:rPr>
          <w:color w:val="1A1A1A"/>
        </w:rPr>
        <w:t>Transporte</w:t>
      </w:r>
      <w:r>
        <w:rPr>
          <w:color w:val="1A1A1A"/>
          <w:spacing w:val="-11"/>
        </w:rPr>
        <w:t> </w:t>
      </w:r>
      <w:r>
        <w:rPr>
          <w:color w:val="1A1A1A"/>
        </w:rPr>
        <w:t>Público</w:t>
      </w:r>
      <w:r>
        <w:rPr>
          <w:color w:val="1A1A1A"/>
          <w:spacing w:val="-12"/>
        </w:rPr>
        <w:t> </w:t>
      </w:r>
      <w:r>
        <w:rPr>
          <w:color w:val="1A1A1A"/>
        </w:rPr>
        <w:t>está</w:t>
      </w:r>
      <w:r>
        <w:rPr>
          <w:color w:val="1A1A1A"/>
          <w:spacing w:val="-14"/>
        </w:rPr>
        <w:t> </w:t>
      </w:r>
      <w:r>
        <w:rPr>
          <w:color w:val="1A1A1A"/>
        </w:rPr>
        <w:t>diseñada</w:t>
      </w:r>
      <w:r>
        <w:rPr>
          <w:color w:val="1A1A1A"/>
          <w:spacing w:val="-12"/>
        </w:rPr>
        <w:t> </w:t>
      </w:r>
      <w:r>
        <w:rPr>
          <w:color w:val="1A1A1A"/>
        </w:rPr>
        <w:t>bajo un modelo de tres niveles jerárquicos de autoridad arquitectural, alineado con el modelo de referencia TOGAF</w:t>
      </w:r>
      <w:r>
        <w:rPr>
          <w:color w:val="1A1A1A"/>
          <w:spacing w:val="-14"/>
        </w:rPr>
        <w:t> </w:t>
      </w:r>
      <w:r>
        <w:rPr>
          <w:color w:val="1A1A1A"/>
        </w:rPr>
        <w:t>9</w:t>
      </w:r>
      <w:r>
        <w:rPr>
          <w:color w:val="1A1A1A"/>
          <w:spacing w:val="-14"/>
        </w:rPr>
        <w:t> </w:t>
      </w:r>
      <w:r>
        <w:rPr>
          <w:color w:val="1A1A1A"/>
        </w:rPr>
        <w:t>y</w:t>
      </w:r>
      <w:r>
        <w:rPr>
          <w:color w:val="1A1A1A"/>
          <w:spacing w:val="-14"/>
        </w:rPr>
        <w:t> </w:t>
      </w:r>
      <w:r>
        <w:rPr>
          <w:color w:val="1A1A1A"/>
        </w:rPr>
        <w:t>adaptado</w:t>
      </w:r>
      <w:r>
        <w:rPr>
          <w:color w:val="1A1A1A"/>
          <w:spacing w:val="-14"/>
        </w:rPr>
        <w:t> </w:t>
      </w:r>
      <w:r>
        <w:rPr>
          <w:color w:val="1A1A1A"/>
        </w:rPr>
        <w:t>a</w:t>
      </w:r>
      <w:r>
        <w:rPr>
          <w:color w:val="1A1A1A"/>
          <w:spacing w:val="-14"/>
        </w:rPr>
        <w:t> </w:t>
      </w:r>
      <w:r>
        <w:rPr>
          <w:color w:val="1A1A1A"/>
        </w:rPr>
        <w:t>la</w:t>
      </w:r>
      <w:r>
        <w:rPr>
          <w:color w:val="1A1A1A"/>
          <w:spacing w:val="-14"/>
        </w:rPr>
        <w:t> </w:t>
      </w:r>
      <w:r>
        <w:rPr>
          <w:color w:val="1A1A1A"/>
        </w:rPr>
        <w:t>realidad</w:t>
      </w:r>
      <w:r>
        <w:rPr>
          <w:color w:val="1A1A1A"/>
          <w:spacing w:val="-14"/>
        </w:rPr>
        <w:t> </w:t>
      </w:r>
      <w:r>
        <w:rPr>
          <w:color w:val="1A1A1A"/>
        </w:rPr>
        <w:t>institucional</w:t>
      </w:r>
      <w:r>
        <w:rPr>
          <w:color w:val="1A1A1A"/>
          <w:spacing w:val="-14"/>
        </w:rPr>
        <w:t> </w:t>
      </w:r>
      <w:r>
        <w:rPr>
          <w:color w:val="1A1A1A"/>
        </w:rPr>
        <w:t>del</w:t>
      </w:r>
      <w:r>
        <w:rPr>
          <w:color w:val="1A1A1A"/>
          <w:spacing w:val="-14"/>
        </w:rPr>
        <w:t> </w:t>
      </w:r>
      <w:r>
        <w:rPr>
          <w:color w:val="1A1A1A"/>
        </w:rPr>
        <w:t>sector</w:t>
      </w:r>
      <w:r>
        <w:rPr>
          <w:color w:val="1A1A1A"/>
          <w:spacing w:val="-13"/>
        </w:rPr>
        <w:t> </w:t>
      </w:r>
      <w:r>
        <w:rPr>
          <w:color w:val="1A1A1A"/>
        </w:rPr>
        <w:t>público</w:t>
      </w:r>
      <w:r>
        <w:rPr>
          <w:color w:val="1A1A1A"/>
          <w:spacing w:val="-14"/>
        </w:rPr>
        <w:t> </w:t>
      </w:r>
      <w:r>
        <w:rPr>
          <w:color w:val="1A1A1A"/>
        </w:rPr>
        <w:t>peruano</w:t>
      </w:r>
      <w:r>
        <w:rPr>
          <w:color w:val="1A1A1A"/>
          <w:spacing w:val="-14"/>
        </w:rPr>
        <w:t> </w:t>
      </w:r>
      <w:r>
        <w:rPr>
          <w:color w:val="1A1A1A"/>
        </w:rPr>
        <w:t>y</w:t>
      </w:r>
      <w:r>
        <w:rPr>
          <w:color w:val="1A1A1A"/>
          <w:spacing w:val="-14"/>
        </w:rPr>
        <w:t> </w:t>
      </w:r>
      <w:r>
        <w:rPr>
          <w:color w:val="1A1A1A"/>
        </w:rPr>
        <w:t>a</w:t>
      </w:r>
      <w:r>
        <w:rPr>
          <w:color w:val="1A1A1A"/>
          <w:spacing w:val="-14"/>
        </w:rPr>
        <w:t> </w:t>
      </w:r>
      <w:r>
        <w:rPr>
          <w:color w:val="1A1A1A"/>
        </w:rPr>
        <w:t>la</w:t>
      </w:r>
      <w:r>
        <w:rPr>
          <w:color w:val="1A1A1A"/>
          <w:spacing w:val="-14"/>
        </w:rPr>
        <w:t> </w:t>
      </w:r>
      <w:r>
        <w:rPr>
          <w:color w:val="1A1A1A"/>
        </w:rPr>
        <w:t>naturaleza</w:t>
      </w:r>
      <w:r>
        <w:rPr>
          <w:color w:val="1A1A1A"/>
          <w:spacing w:val="-14"/>
        </w:rPr>
        <w:t> </w:t>
      </w:r>
      <w:r>
        <w:rPr>
          <w:color w:val="1A1A1A"/>
        </w:rPr>
        <w:t>interinstitucional del</w:t>
      </w:r>
      <w:r>
        <w:rPr>
          <w:color w:val="1A1A1A"/>
          <w:spacing w:val="-14"/>
        </w:rPr>
        <w:t> </w:t>
      </w:r>
      <w:r>
        <w:rPr>
          <w:color w:val="1A1A1A"/>
        </w:rPr>
        <w:t>proyecto,</w:t>
      </w:r>
      <w:r>
        <w:rPr>
          <w:color w:val="1A1A1A"/>
          <w:spacing w:val="-14"/>
        </w:rPr>
        <w:t> </w:t>
      </w:r>
      <w:r>
        <w:rPr>
          <w:color w:val="1A1A1A"/>
        </w:rPr>
        <w:t>que</w:t>
      </w:r>
      <w:r>
        <w:rPr>
          <w:color w:val="1A1A1A"/>
          <w:spacing w:val="-14"/>
        </w:rPr>
        <w:t> </w:t>
      </w:r>
      <w:r>
        <w:rPr>
          <w:color w:val="1A1A1A"/>
        </w:rPr>
        <w:t>involucra</w:t>
      </w:r>
      <w:r>
        <w:rPr>
          <w:color w:val="1A1A1A"/>
          <w:spacing w:val="-14"/>
        </w:rPr>
        <w:t> </w:t>
      </w:r>
      <w:r>
        <w:rPr>
          <w:color w:val="1A1A1A"/>
        </w:rPr>
        <w:t>a</w:t>
      </w:r>
      <w:r>
        <w:rPr>
          <w:color w:val="1A1A1A"/>
          <w:spacing w:val="-14"/>
        </w:rPr>
        <w:t> </w:t>
      </w:r>
      <w:r>
        <w:rPr>
          <w:color w:val="1A1A1A"/>
        </w:rPr>
        <w:t>la</w:t>
      </w:r>
      <w:r>
        <w:rPr>
          <w:color w:val="1A1A1A"/>
          <w:spacing w:val="-14"/>
        </w:rPr>
        <w:t> </w:t>
      </w:r>
      <w:r>
        <w:rPr>
          <w:color w:val="1A1A1A"/>
        </w:rPr>
        <w:t>PNP,</w:t>
      </w:r>
      <w:r>
        <w:rPr>
          <w:color w:val="1A1A1A"/>
          <w:spacing w:val="-14"/>
        </w:rPr>
        <w:t> </w:t>
      </w:r>
      <w:r>
        <w:rPr>
          <w:color w:val="1A1A1A"/>
        </w:rPr>
        <w:t>el</w:t>
      </w:r>
      <w:r>
        <w:rPr>
          <w:color w:val="1A1A1A"/>
          <w:spacing w:val="-14"/>
        </w:rPr>
        <w:t> </w:t>
      </w:r>
      <w:r>
        <w:rPr>
          <w:color w:val="1A1A1A"/>
        </w:rPr>
        <w:t>MININTER,</w:t>
      </w:r>
      <w:r>
        <w:rPr>
          <w:color w:val="1A1A1A"/>
          <w:spacing w:val="-14"/>
        </w:rPr>
        <w:t> </w:t>
      </w:r>
      <w:r>
        <w:rPr>
          <w:color w:val="1A1A1A"/>
        </w:rPr>
        <w:t>el</w:t>
      </w:r>
      <w:r>
        <w:rPr>
          <w:color w:val="1A1A1A"/>
          <w:spacing w:val="-13"/>
        </w:rPr>
        <w:t> </w:t>
      </w:r>
      <w:r>
        <w:rPr>
          <w:color w:val="1A1A1A"/>
        </w:rPr>
        <w:t>Ministerio</w:t>
      </w:r>
      <w:r>
        <w:rPr>
          <w:color w:val="1A1A1A"/>
          <w:spacing w:val="-14"/>
        </w:rPr>
        <w:t> </w:t>
      </w:r>
      <w:r>
        <w:rPr>
          <w:color w:val="1A1A1A"/>
        </w:rPr>
        <w:t>Público,</w:t>
      </w:r>
      <w:r>
        <w:rPr>
          <w:color w:val="1A1A1A"/>
          <w:spacing w:val="-14"/>
        </w:rPr>
        <w:t> </w:t>
      </w:r>
      <w:r>
        <w:rPr>
          <w:color w:val="1A1A1A"/>
        </w:rPr>
        <w:t>la</w:t>
      </w:r>
      <w:r>
        <w:rPr>
          <w:color w:val="1A1A1A"/>
          <w:spacing w:val="-14"/>
        </w:rPr>
        <w:t> </w:t>
      </w:r>
      <w:r>
        <w:rPr>
          <w:color w:val="1A1A1A"/>
        </w:rPr>
        <w:t>ATU,</w:t>
      </w:r>
      <w:r>
        <w:rPr>
          <w:color w:val="1A1A1A"/>
          <w:spacing w:val="-14"/>
        </w:rPr>
        <w:t> </w:t>
      </w:r>
      <w:r>
        <w:rPr>
          <w:color w:val="1A1A1A"/>
        </w:rPr>
        <w:t>el</w:t>
      </w:r>
      <w:r>
        <w:rPr>
          <w:color w:val="1A1A1A"/>
          <w:spacing w:val="-14"/>
        </w:rPr>
        <w:t> </w:t>
      </w:r>
      <w:r>
        <w:rPr>
          <w:color w:val="1A1A1A"/>
        </w:rPr>
        <w:t>INPE</w:t>
      </w:r>
      <w:r>
        <w:rPr>
          <w:color w:val="1A1A1A"/>
          <w:spacing w:val="-14"/>
        </w:rPr>
        <w:t> </w:t>
      </w:r>
      <w:r>
        <w:rPr>
          <w:color w:val="1A1A1A"/>
        </w:rPr>
        <w:t>y</w:t>
      </w:r>
      <w:r>
        <w:rPr>
          <w:color w:val="1A1A1A"/>
          <w:spacing w:val="-14"/>
        </w:rPr>
        <w:t> </w:t>
      </w:r>
      <w:r>
        <w:rPr>
          <w:color w:val="1A1A1A"/>
        </w:rPr>
        <w:t>la</w:t>
      </w:r>
      <w:r>
        <w:rPr>
          <w:color w:val="1A1A1A"/>
          <w:spacing w:val="-14"/>
        </w:rPr>
        <w:t> </w:t>
      </w:r>
      <w:r>
        <w:rPr>
          <w:color w:val="1A1A1A"/>
        </w:rPr>
        <w:t>Municipalidad de Lima como stakeholders primarios.</w:t>
      </w:r>
    </w:p>
    <w:p>
      <w:pPr>
        <w:pStyle w:val="BodyText"/>
        <w:spacing w:before="236"/>
        <w:rPr>
          <w:sz w:val="24"/>
        </w:rPr>
      </w:pPr>
    </w:p>
    <w:p>
      <w:pPr>
        <w:pStyle w:val="Heading2"/>
        <w:numPr>
          <w:ilvl w:val="1"/>
          <w:numId w:val="1"/>
        </w:numPr>
        <w:tabs>
          <w:tab w:pos="989" w:val="left" w:leader="none"/>
          <w:tab w:pos="9750" w:val="left" w:leader="none"/>
        </w:tabs>
        <w:spacing w:line="240" w:lineRule="auto" w:before="0" w:after="0"/>
        <w:ind w:left="989" w:right="0" w:hanging="468"/>
        <w:jc w:val="left"/>
      </w:pPr>
      <w:r>
        <w:rPr>
          <w:color w:val="FFFFFF"/>
          <w:shd w:fill="2D75B6" w:color="auto" w:val="clear"/>
        </w:rPr>
        <w:t>Niveles</w:t>
      </w:r>
      <w:r>
        <w:rPr>
          <w:color w:val="FFFFFF"/>
          <w:spacing w:val="-7"/>
          <w:shd w:fill="2D75B6" w:color="auto" w:val="clear"/>
        </w:rPr>
        <w:t> </w:t>
      </w:r>
      <w:r>
        <w:rPr>
          <w:color w:val="FFFFFF"/>
          <w:shd w:fill="2D75B6" w:color="auto" w:val="clear"/>
        </w:rPr>
        <w:t>de</w:t>
      </w:r>
      <w:r>
        <w:rPr>
          <w:color w:val="FFFFFF"/>
          <w:spacing w:val="-6"/>
          <w:shd w:fill="2D75B6" w:color="auto" w:val="clear"/>
        </w:rPr>
        <w:t> </w:t>
      </w:r>
      <w:r>
        <w:rPr>
          <w:color w:val="FFFFFF"/>
          <w:shd w:fill="2D75B6" w:color="auto" w:val="clear"/>
        </w:rPr>
        <w:t>Autoridad</w:t>
      </w:r>
      <w:r>
        <w:rPr>
          <w:color w:val="FFFFFF"/>
          <w:spacing w:val="-7"/>
          <w:shd w:fill="2D75B6" w:color="auto" w:val="clear"/>
        </w:rPr>
        <w:t> </w:t>
      </w:r>
      <w:r>
        <w:rPr>
          <w:color w:val="FFFFFF"/>
          <w:spacing w:val="-2"/>
          <w:shd w:fill="2D75B6" w:color="auto" w:val="clear"/>
        </w:rPr>
        <w:t>Arquitectural</w:t>
      </w:r>
      <w:r>
        <w:rPr>
          <w:color w:val="FFFFFF"/>
          <w:shd w:fill="2D75B6" w:color="auto" w:val="clear"/>
        </w:rPr>
        <w:tab/>
      </w:r>
    </w:p>
    <w:p>
      <w:pPr>
        <w:pStyle w:val="BodyText"/>
        <w:spacing w:before="213"/>
        <w:rPr>
          <w:rFonts w:ascii="Arial"/>
          <w:b/>
          <w:sz w:val="24"/>
        </w:rPr>
      </w:pPr>
    </w:p>
    <w:p>
      <w:pPr>
        <w:pStyle w:val="Heading3"/>
        <w:numPr>
          <w:ilvl w:val="2"/>
          <w:numId w:val="1"/>
        </w:numPr>
        <w:tabs>
          <w:tab w:pos="973" w:val="left" w:leader="none"/>
        </w:tabs>
        <w:spacing w:line="240" w:lineRule="auto" w:before="0" w:after="0"/>
        <w:ind w:left="973" w:right="0" w:hanging="613"/>
        <w:jc w:val="left"/>
      </w:pPr>
      <w:r>
        <w:rPr/>
        <mc:AlternateContent>
          <mc:Choice Requires="wps">
            <w:drawing>
              <wp:anchor distT="0" distB="0" distL="0" distR="0" allowOverlap="1" layoutInCell="1" locked="0" behindDoc="1" simplePos="0" relativeHeight="487587840">
                <wp:simplePos x="0" y="0"/>
                <wp:positionH relativeFrom="page">
                  <wp:posOffset>896416</wp:posOffset>
                </wp:positionH>
                <wp:positionV relativeFrom="paragraph">
                  <wp:posOffset>186152</wp:posOffset>
                </wp:positionV>
                <wp:extent cx="5981065" cy="635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70.584pt;margin-top:14.657657pt;width:470.95pt;height:.48pt;mso-position-horizontal-relative:page;mso-position-vertical-relative:paragraph;z-index:-15728640;mso-wrap-distance-left:0;mso-wrap-distance-right:0" id="docshape6" filled="true" fillcolor="#2d75b6" stroked="false">
                <v:fill type="solid"/>
                <w10:wrap type="topAndBottom"/>
              </v:rect>
            </w:pict>
          </mc:Fallback>
        </mc:AlternateContent>
      </w:r>
      <w:r>
        <w:rPr>
          <w:color w:val="1F3863"/>
        </w:rPr>
        <w:t>Nivel</w:t>
      </w:r>
      <w:r>
        <w:rPr>
          <w:color w:val="1F3863"/>
          <w:spacing w:val="-8"/>
        </w:rPr>
        <w:t> </w:t>
      </w:r>
      <w:r>
        <w:rPr>
          <w:color w:val="1F3863"/>
        </w:rPr>
        <w:t>Estratégico</w:t>
      </w:r>
      <w:r>
        <w:rPr>
          <w:color w:val="1F3863"/>
          <w:spacing w:val="-6"/>
        </w:rPr>
        <w:t> </w:t>
      </w:r>
      <w:r>
        <w:rPr>
          <w:color w:val="1F3863"/>
        </w:rPr>
        <w:t>—</w:t>
      </w:r>
      <w:r>
        <w:rPr>
          <w:color w:val="1F3863"/>
          <w:spacing w:val="-4"/>
        </w:rPr>
        <w:t> </w:t>
      </w:r>
      <w:r>
        <w:rPr>
          <w:color w:val="1F3863"/>
        </w:rPr>
        <w:t>Comité</w:t>
      </w:r>
      <w:r>
        <w:rPr>
          <w:color w:val="1F3863"/>
          <w:spacing w:val="-4"/>
        </w:rPr>
        <w:t> </w:t>
      </w:r>
      <w:r>
        <w:rPr>
          <w:color w:val="1F3863"/>
        </w:rPr>
        <w:t>de</w:t>
      </w:r>
      <w:r>
        <w:rPr>
          <w:color w:val="1F3863"/>
          <w:spacing w:val="-7"/>
        </w:rPr>
        <w:t> </w:t>
      </w:r>
      <w:r>
        <w:rPr>
          <w:color w:val="1F3863"/>
        </w:rPr>
        <w:t>Gobierno</w:t>
      </w:r>
      <w:r>
        <w:rPr>
          <w:color w:val="1F3863"/>
          <w:spacing w:val="-8"/>
        </w:rPr>
        <w:t> </w:t>
      </w:r>
      <w:r>
        <w:rPr>
          <w:color w:val="1F3863"/>
        </w:rPr>
        <w:t>de</w:t>
      </w:r>
      <w:r>
        <w:rPr>
          <w:color w:val="1F3863"/>
          <w:spacing w:val="-6"/>
        </w:rPr>
        <w:t> </w:t>
      </w:r>
      <w:r>
        <w:rPr>
          <w:color w:val="1F3863"/>
        </w:rPr>
        <w:t>Arquitectura</w:t>
      </w:r>
      <w:r>
        <w:rPr>
          <w:color w:val="1F3863"/>
          <w:spacing w:val="-7"/>
        </w:rPr>
        <w:t> </w:t>
      </w:r>
      <w:r>
        <w:rPr>
          <w:color w:val="1F3863"/>
        </w:rPr>
        <w:t>Empresarial</w:t>
      </w:r>
      <w:r>
        <w:rPr>
          <w:color w:val="1F3863"/>
          <w:spacing w:val="-5"/>
        </w:rPr>
        <w:t> </w:t>
      </w:r>
      <w:r>
        <w:rPr>
          <w:color w:val="1F3863"/>
          <w:spacing w:val="-2"/>
        </w:rPr>
        <w:t>(CGAE)</w:t>
      </w:r>
    </w:p>
    <w:p>
      <w:pPr>
        <w:pStyle w:val="BodyText"/>
        <w:spacing w:before="159"/>
        <w:rPr>
          <w:rFonts w:ascii="Arial"/>
          <w:b/>
        </w:rPr>
      </w:pPr>
    </w:p>
    <w:p>
      <w:pPr>
        <w:pStyle w:val="BodyText"/>
        <w:ind w:left="360" w:right="362"/>
        <w:jc w:val="both"/>
      </w:pPr>
      <w:r>
        <w:rPr>
          <w:color w:val="1A1A1A"/>
        </w:rPr>
        <w:t>El</w:t>
      </w:r>
      <w:r>
        <w:rPr>
          <w:color w:val="1A1A1A"/>
          <w:spacing w:val="-5"/>
        </w:rPr>
        <w:t> </w:t>
      </w:r>
      <w:r>
        <w:rPr>
          <w:color w:val="1A1A1A"/>
        </w:rPr>
        <w:t>Comité</w:t>
      </w:r>
      <w:r>
        <w:rPr>
          <w:color w:val="1A1A1A"/>
          <w:spacing w:val="-5"/>
        </w:rPr>
        <w:t> </w:t>
      </w:r>
      <w:r>
        <w:rPr>
          <w:color w:val="1A1A1A"/>
        </w:rPr>
        <w:t>de</w:t>
      </w:r>
      <w:r>
        <w:rPr>
          <w:color w:val="1A1A1A"/>
          <w:spacing w:val="-7"/>
        </w:rPr>
        <w:t> </w:t>
      </w:r>
      <w:r>
        <w:rPr>
          <w:color w:val="1A1A1A"/>
        </w:rPr>
        <w:t>Gobierno</w:t>
      </w:r>
      <w:r>
        <w:rPr>
          <w:color w:val="1A1A1A"/>
          <w:spacing w:val="-4"/>
        </w:rPr>
        <w:t> </w:t>
      </w:r>
      <w:r>
        <w:rPr>
          <w:color w:val="1A1A1A"/>
        </w:rPr>
        <w:t>de</w:t>
      </w:r>
      <w:r>
        <w:rPr>
          <w:color w:val="1A1A1A"/>
          <w:spacing w:val="-5"/>
        </w:rPr>
        <w:t> </w:t>
      </w:r>
      <w:r>
        <w:rPr>
          <w:color w:val="1A1A1A"/>
        </w:rPr>
        <w:t>Arquitectura</w:t>
      </w:r>
      <w:r>
        <w:rPr>
          <w:color w:val="1A1A1A"/>
          <w:spacing w:val="-4"/>
        </w:rPr>
        <w:t> </w:t>
      </w:r>
      <w:r>
        <w:rPr>
          <w:color w:val="1A1A1A"/>
        </w:rPr>
        <w:t>Empresarial</w:t>
      </w:r>
      <w:r>
        <w:rPr>
          <w:color w:val="1A1A1A"/>
          <w:spacing w:val="-8"/>
        </w:rPr>
        <w:t> </w:t>
      </w:r>
      <w:r>
        <w:rPr>
          <w:color w:val="1A1A1A"/>
        </w:rPr>
        <w:t>(CGAE)</w:t>
      </w:r>
      <w:r>
        <w:rPr>
          <w:color w:val="1A1A1A"/>
          <w:spacing w:val="-3"/>
        </w:rPr>
        <w:t> </w:t>
      </w:r>
      <w:r>
        <w:rPr>
          <w:color w:val="1A1A1A"/>
        </w:rPr>
        <w:t>es</w:t>
      </w:r>
      <w:r>
        <w:rPr>
          <w:color w:val="1A1A1A"/>
          <w:spacing w:val="-6"/>
        </w:rPr>
        <w:t> </w:t>
      </w:r>
      <w:r>
        <w:rPr>
          <w:color w:val="1A1A1A"/>
        </w:rPr>
        <w:t>el</w:t>
      </w:r>
      <w:r>
        <w:rPr>
          <w:color w:val="1A1A1A"/>
          <w:spacing w:val="-6"/>
        </w:rPr>
        <w:t> </w:t>
      </w:r>
      <w:r>
        <w:rPr>
          <w:color w:val="1A1A1A"/>
        </w:rPr>
        <w:t>órgano</w:t>
      </w:r>
      <w:r>
        <w:rPr>
          <w:color w:val="1A1A1A"/>
          <w:spacing w:val="-5"/>
        </w:rPr>
        <w:t> </w:t>
      </w:r>
      <w:r>
        <w:rPr>
          <w:color w:val="1A1A1A"/>
        </w:rPr>
        <w:t>de</w:t>
      </w:r>
      <w:r>
        <w:rPr>
          <w:color w:val="1A1A1A"/>
          <w:spacing w:val="-5"/>
        </w:rPr>
        <w:t> </w:t>
      </w:r>
      <w:r>
        <w:rPr>
          <w:color w:val="1A1A1A"/>
        </w:rPr>
        <w:t>máxima</w:t>
      </w:r>
      <w:r>
        <w:rPr>
          <w:color w:val="1A1A1A"/>
          <w:spacing w:val="-4"/>
        </w:rPr>
        <w:t> </w:t>
      </w:r>
      <w:r>
        <w:rPr>
          <w:color w:val="1A1A1A"/>
        </w:rPr>
        <w:t>autoridad</w:t>
      </w:r>
      <w:r>
        <w:rPr>
          <w:color w:val="1A1A1A"/>
          <w:spacing w:val="-7"/>
        </w:rPr>
        <w:t> </w:t>
      </w:r>
      <w:r>
        <w:rPr>
          <w:color w:val="1A1A1A"/>
        </w:rPr>
        <w:t>en</w:t>
      </w:r>
      <w:r>
        <w:rPr>
          <w:color w:val="1A1A1A"/>
          <w:spacing w:val="-7"/>
        </w:rPr>
        <w:t> </w:t>
      </w:r>
      <w:r>
        <w:rPr>
          <w:color w:val="1A1A1A"/>
        </w:rPr>
        <w:t>materia de decisiones arquitecturales para el ecosistema. Opera bajo la rectoría del Director de Arquitectura Empresarial del MININTER y tiene como función principal garantizar la alineación permanente de la arquitectura con la estrategia institucional de la PNP y el marco normativo del Estado peruano.</w:t>
      </w:r>
    </w:p>
    <w:p>
      <w:pPr>
        <w:pStyle w:val="BodyText"/>
        <w:spacing w:before="141"/>
      </w:pPr>
    </w:p>
    <w:tbl>
      <w:tblPr>
        <w:tblW w:w="0" w:type="auto"/>
        <w:jc w:val="left"/>
        <w:tblInd w:w="36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400"/>
        <w:gridCol w:w="4362"/>
        <w:gridCol w:w="2600"/>
      </w:tblGrid>
      <w:tr>
        <w:trPr>
          <w:trHeight w:val="484" w:hRule="atLeast"/>
        </w:trPr>
        <w:tc>
          <w:tcPr>
            <w:tcW w:w="2400" w:type="dxa"/>
            <w:shd w:val="clear" w:color="auto" w:fill="1F3863"/>
          </w:tcPr>
          <w:p>
            <w:pPr>
              <w:pStyle w:val="TableParagraph"/>
              <w:spacing w:before="137"/>
              <w:ind w:left="119"/>
              <w:rPr>
                <w:rFonts w:ascii="Arial"/>
                <w:b/>
                <w:sz w:val="18"/>
              </w:rPr>
            </w:pPr>
            <w:r>
              <w:rPr>
                <w:rFonts w:ascii="Arial"/>
                <w:b/>
                <w:color w:val="FFFFFF"/>
                <w:spacing w:val="-2"/>
                <w:sz w:val="18"/>
              </w:rPr>
              <w:t>Miembro</w:t>
            </w:r>
          </w:p>
        </w:tc>
        <w:tc>
          <w:tcPr>
            <w:tcW w:w="4362" w:type="dxa"/>
            <w:shd w:val="clear" w:color="auto" w:fill="1F3863"/>
          </w:tcPr>
          <w:p>
            <w:pPr>
              <w:pStyle w:val="TableParagraph"/>
              <w:spacing w:before="137"/>
              <w:ind w:left="120"/>
              <w:rPr>
                <w:rFonts w:ascii="Arial" w:hAnsi="Arial"/>
                <w:b/>
                <w:sz w:val="18"/>
              </w:rPr>
            </w:pPr>
            <w:r>
              <w:rPr>
                <w:rFonts w:ascii="Arial" w:hAnsi="Arial"/>
                <w:b/>
                <w:color w:val="FFFFFF"/>
                <w:sz w:val="18"/>
              </w:rPr>
              <w:t>Cargo</w:t>
            </w:r>
            <w:r>
              <w:rPr>
                <w:rFonts w:ascii="Arial" w:hAnsi="Arial"/>
                <w:b/>
                <w:color w:val="FFFFFF"/>
                <w:spacing w:val="-4"/>
                <w:sz w:val="18"/>
              </w:rPr>
              <w:t> </w:t>
            </w:r>
            <w:r>
              <w:rPr>
                <w:rFonts w:ascii="Arial" w:hAnsi="Arial"/>
                <w:b/>
                <w:color w:val="FFFFFF"/>
                <w:sz w:val="18"/>
              </w:rPr>
              <w:t>/</w:t>
            </w:r>
            <w:r>
              <w:rPr>
                <w:rFonts w:ascii="Arial" w:hAnsi="Arial"/>
                <w:b/>
                <w:color w:val="FFFFFF"/>
                <w:spacing w:val="-2"/>
                <w:sz w:val="18"/>
              </w:rPr>
              <w:t> Institución</w:t>
            </w:r>
          </w:p>
        </w:tc>
        <w:tc>
          <w:tcPr>
            <w:tcW w:w="2600" w:type="dxa"/>
            <w:shd w:val="clear" w:color="auto" w:fill="1F3863"/>
          </w:tcPr>
          <w:p>
            <w:pPr>
              <w:pStyle w:val="TableParagraph"/>
              <w:spacing w:before="137"/>
              <w:ind w:left="119"/>
              <w:rPr>
                <w:rFonts w:ascii="Arial"/>
                <w:b/>
                <w:sz w:val="18"/>
              </w:rPr>
            </w:pPr>
            <w:r>
              <w:rPr>
                <w:rFonts w:ascii="Arial"/>
                <w:b/>
                <w:color w:val="FFFFFF"/>
                <w:sz w:val="18"/>
              </w:rPr>
              <w:t>Rol</w:t>
            </w:r>
            <w:r>
              <w:rPr>
                <w:rFonts w:ascii="Arial"/>
                <w:b/>
                <w:color w:val="FFFFFF"/>
                <w:spacing w:val="-1"/>
                <w:sz w:val="18"/>
              </w:rPr>
              <w:t> </w:t>
            </w:r>
            <w:r>
              <w:rPr>
                <w:rFonts w:ascii="Arial"/>
                <w:b/>
                <w:color w:val="FFFFFF"/>
                <w:sz w:val="18"/>
              </w:rPr>
              <w:t>en</w:t>
            </w:r>
            <w:r>
              <w:rPr>
                <w:rFonts w:ascii="Arial"/>
                <w:b/>
                <w:color w:val="FFFFFF"/>
                <w:spacing w:val="-1"/>
                <w:sz w:val="18"/>
              </w:rPr>
              <w:t> </w:t>
            </w:r>
            <w:r>
              <w:rPr>
                <w:rFonts w:ascii="Arial"/>
                <w:b/>
                <w:color w:val="FFFFFF"/>
                <w:sz w:val="18"/>
              </w:rPr>
              <w:t>el</w:t>
            </w:r>
            <w:r>
              <w:rPr>
                <w:rFonts w:ascii="Arial"/>
                <w:b/>
                <w:color w:val="FFFFFF"/>
                <w:spacing w:val="-3"/>
                <w:sz w:val="18"/>
              </w:rPr>
              <w:t> </w:t>
            </w:r>
            <w:r>
              <w:rPr>
                <w:rFonts w:ascii="Arial"/>
                <w:b/>
                <w:color w:val="FFFFFF"/>
                <w:spacing w:val="-4"/>
                <w:sz w:val="18"/>
              </w:rPr>
              <w:t>CGAE</w:t>
            </w:r>
          </w:p>
        </w:tc>
      </w:tr>
      <w:tr>
        <w:trPr>
          <w:trHeight w:val="691" w:hRule="atLeast"/>
        </w:trPr>
        <w:tc>
          <w:tcPr>
            <w:tcW w:w="2400" w:type="dxa"/>
          </w:tcPr>
          <w:p>
            <w:pPr>
              <w:pStyle w:val="TableParagraph"/>
              <w:spacing w:before="137"/>
              <w:ind w:left="119"/>
              <w:rPr>
                <w:sz w:val="18"/>
              </w:rPr>
            </w:pPr>
            <w:r>
              <w:rPr>
                <w:color w:val="1A1A1A"/>
                <w:sz w:val="18"/>
              </w:rPr>
              <w:t>Director</w:t>
            </w:r>
            <w:r>
              <w:rPr>
                <w:color w:val="1A1A1A"/>
                <w:spacing w:val="80"/>
                <w:sz w:val="18"/>
              </w:rPr>
              <w:t> </w:t>
            </w:r>
            <w:r>
              <w:rPr>
                <w:color w:val="1A1A1A"/>
                <w:sz w:val="18"/>
              </w:rPr>
              <w:t>de</w:t>
            </w:r>
            <w:r>
              <w:rPr>
                <w:color w:val="1A1A1A"/>
                <w:spacing w:val="80"/>
                <w:sz w:val="18"/>
              </w:rPr>
              <w:t> </w:t>
            </w:r>
            <w:r>
              <w:rPr>
                <w:color w:val="1A1A1A"/>
                <w:sz w:val="18"/>
              </w:rPr>
              <w:t>Arquitectura </w:t>
            </w:r>
            <w:r>
              <w:rPr>
                <w:color w:val="1A1A1A"/>
                <w:spacing w:val="-2"/>
                <w:sz w:val="18"/>
              </w:rPr>
              <w:t>Empresarial</w:t>
            </w:r>
          </w:p>
        </w:tc>
        <w:tc>
          <w:tcPr>
            <w:tcW w:w="4362" w:type="dxa"/>
          </w:tcPr>
          <w:p>
            <w:pPr>
              <w:pStyle w:val="TableParagraph"/>
              <w:spacing w:before="33"/>
              <w:rPr>
                <w:sz w:val="18"/>
              </w:rPr>
            </w:pPr>
          </w:p>
          <w:p>
            <w:pPr>
              <w:pStyle w:val="TableParagraph"/>
              <w:ind w:left="120"/>
              <w:rPr>
                <w:sz w:val="18"/>
              </w:rPr>
            </w:pPr>
            <w:r>
              <w:rPr>
                <w:color w:val="1A1A1A"/>
                <w:spacing w:val="-2"/>
                <w:sz w:val="18"/>
              </w:rPr>
              <w:t>MININTER</w:t>
            </w:r>
          </w:p>
        </w:tc>
        <w:tc>
          <w:tcPr>
            <w:tcW w:w="2600" w:type="dxa"/>
          </w:tcPr>
          <w:p>
            <w:pPr>
              <w:pStyle w:val="TableParagraph"/>
              <w:spacing w:before="33"/>
              <w:rPr>
                <w:sz w:val="18"/>
              </w:rPr>
            </w:pPr>
          </w:p>
          <w:p>
            <w:pPr>
              <w:pStyle w:val="TableParagraph"/>
              <w:ind w:left="119"/>
              <w:rPr>
                <w:sz w:val="18"/>
              </w:rPr>
            </w:pPr>
            <w:r>
              <w:rPr>
                <w:color w:val="1A1A1A"/>
                <w:sz w:val="18"/>
              </w:rPr>
              <w:t>Presidente</w:t>
            </w:r>
            <w:r>
              <w:rPr>
                <w:color w:val="1A1A1A"/>
                <w:spacing w:val="-4"/>
                <w:sz w:val="18"/>
              </w:rPr>
              <w:t> </w:t>
            </w:r>
            <w:r>
              <w:rPr>
                <w:color w:val="1A1A1A"/>
                <w:sz w:val="18"/>
              </w:rPr>
              <w:t>del</w:t>
            </w:r>
            <w:r>
              <w:rPr>
                <w:color w:val="1A1A1A"/>
                <w:spacing w:val="-4"/>
                <w:sz w:val="18"/>
              </w:rPr>
              <w:t> </w:t>
            </w:r>
            <w:r>
              <w:rPr>
                <w:color w:val="1A1A1A"/>
                <w:spacing w:val="-2"/>
                <w:sz w:val="18"/>
              </w:rPr>
              <w:t>Comité</w:t>
            </w:r>
          </w:p>
        </w:tc>
      </w:tr>
      <w:tr>
        <w:trPr>
          <w:trHeight w:val="691" w:hRule="atLeast"/>
        </w:trPr>
        <w:tc>
          <w:tcPr>
            <w:tcW w:w="2400" w:type="dxa"/>
            <w:shd w:val="clear" w:color="auto" w:fill="BCD6ED"/>
          </w:tcPr>
          <w:p>
            <w:pPr>
              <w:pStyle w:val="TableParagraph"/>
              <w:spacing w:before="33"/>
              <w:rPr>
                <w:sz w:val="18"/>
              </w:rPr>
            </w:pPr>
          </w:p>
          <w:p>
            <w:pPr>
              <w:pStyle w:val="TableParagraph"/>
              <w:ind w:left="119"/>
              <w:rPr>
                <w:sz w:val="18"/>
              </w:rPr>
            </w:pPr>
            <w:r>
              <w:rPr>
                <w:color w:val="1A1A1A"/>
                <w:sz w:val="18"/>
              </w:rPr>
              <w:t>Jefe</w:t>
            </w:r>
            <w:r>
              <w:rPr>
                <w:color w:val="1A1A1A"/>
                <w:spacing w:val="-3"/>
                <w:sz w:val="18"/>
              </w:rPr>
              <w:t> </w:t>
            </w:r>
            <w:r>
              <w:rPr>
                <w:color w:val="1A1A1A"/>
                <w:sz w:val="18"/>
              </w:rPr>
              <w:t>de</w:t>
            </w:r>
            <w:r>
              <w:rPr>
                <w:color w:val="1A1A1A"/>
                <w:spacing w:val="-1"/>
                <w:sz w:val="18"/>
              </w:rPr>
              <w:t> </w:t>
            </w:r>
            <w:r>
              <w:rPr>
                <w:color w:val="1A1A1A"/>
                <w:sz w:val="18"/>
              </w:rPr>
              <w:t>la </w:t>
            </w:r>
            <w:r>
              <w:rPr>
                <w:color w:val="1A1A1A"/>
                <w:spacing w:val="-2"/>
                <w:sz w:val="18"/>
              </w:rPr>
              <w:t>DIRINCRI</w:t>
            </w:r>
          </w:p>
        </w:tc>
        <w:tc>
          <w:tcPr>
            <w:tcW w:w="4362" w:type="dxa"/>
            <w:shd w:val="clear" w:color="auto" w:fill="BCD6ED"/>
          </w:tcPr>
          <w:p>
            <w:pPr>
              <w:pStyle w:val="TableParagraph"/>
              <w:spacing w:before="33"/>
              <w:rPr>
                <w:sz w:val="18"/>
              </w:rPr>
            </w:pPr>
          </w:p>
          <w:p>
            <w:pPr>
              <w:pStyle w:val="TableParagraph"/>
              <w:ind w:left="120"/>
              <w:rPr>
                <w:sz w:val="18"/>
              </w:rPr>
            </w:pPr>
            <w:r>
              <w:rPr>
                <w:color w:val="1A1A1A"/>
                <w:sz w:val="18"/>
              </w:rPr>
              <w:t>PNP</w:t>
            </w:r>
            <w:r>
              <w:rPr>
                <w:color w:val="1A1A1A"/>
                <w:spacing w:val="-7"/>
                <w:sz w:val="18"/>
              </w:rPr>
              <w:t> </w:t>
            </w:r>
            <w:r>
              <w:rPr>
                <w:color w:val="1A1A1A"/>
                <w:sz w:val="18"/>
              </w:rPr>
              <w:t>—</w:t>
            </w:r>
            <w:r>
              <w:rPr>
                <w:color w:val="1A1A1A"/>
                <w:spacing w:val="-6"/>
                <w:sz w:val="18"/>
              </w:rPr>
              <w:t> </w:t>
            </w:r>
            <w:r>
              <w:rPr>
                <w:color w:val="1A1A1A"/>
                <w:sz w:val="18"/>
              </w:rPr>
              <w:t>División</w:t>
            </w:r>
            <w:r>
              <w:rPr>
                <w:color w:val="1A1A1A"/>
                <w:spacing w:val="-7"/>
                <w:sz w:val="18"/>
              </w:rPr>
              <w:t> </w:t>
            </w:r>
            <w:r>
              <w:rPr>
                <w:color w:val="1A1A1A"/>
                <w:sz w:val="18"/>
              </w:rPr>
              <w:t>de</w:t>
            </w:r>
            <w:r>
              <w:rPr>
                <w:color w:val="1A1A1A"/>
                <w:spacing w:val="-6"/>
                <w:sz w:val="18"/>
              </w:rPr>
              <w:t> </w:t>
            </w:r>
            <w:r>
              <w:rPr>
                <w:color w:val="1A1A1A"/>
                <w:sz w:val="18"/>
              </w:rPr>
              <w:t>Secuestros</w:t>
            </w:r>
            <w:r>
              <w:rPr>
                <w:color w:val="1A1A1A"/>
                <w:spacing w:val="-4"/>
                <w:sz w:val="18"/>
              </w:rPr>
              <w:t> </w:t>
            </w:r>
            <w:r>
              <w:rPr>
                <w:color w:val="1A1A1A"/>
                <w:sz w:val="18"/>
              </w:rPr>
              <w:t>y</w:t>
            </w:r>
            <w:r>
              <w:rPr>
                <w:color w:val="1A1A1A"/>
                <w:spacing w:val="-5"/>
                <w:sz w:val="18"/>
              </w:rPr>
              <w:t> </w:t>
            </w:r>
            <w:r>
              <w:rPr>
                <w:color w:val="1A1A1A"/>
                <w:spacing w:val="-2"/>
                <w:sz w:val="18"/>
              </w:rPr>
              <w:t>Extorsiones</w:t>
            </w:r>
          </w:p>
        </w:tc>
        <w:tc>
          <w:tcPr>
            <w:tcW w:w="2600" w:type="dxa"/>
            <w:shd w:val="clear" w:color="auto" w:fill="BCD6ED"/>
          </w:tcPr>
          <w:p>
            <w:pPr>
              <w:pStyle w:val="TableParagraph"/>
              <w:tabs>
                <w:tab w:pos="1699" w:val="left" w:leader="none"/>
              </w:tabs>
              <w:spacing w:before="137"/>
              <w:ind w:left="119" w:right="114"/>
              <w:rPr>
                <w:sz w:val="18"/>
              </w:rPr>
            </w:pPr>
            <w:r>
              <w:rPr>
                <w:color w:val="1A1A1A"/>
                <w:spacing w:val="-2"/>
                <w:sz w:val="18"/>
              </w:rPr>
              <w:t>Representante</w:t>
            </w:r>
            <w:r>
              <w:rPr>
                <w:color w:val="1A1A1A"/>
                <w:sz w:val="18"/>
              </w:rPr>
              <w:tab/>
            </w:r>
            <w:r>
              <w:rPr>
                <w:color w:val="1A1A1A"/>
                <w:spacing w:val="-2"/>
                <w:sz w:val="18"/>
              </w:rPr>
              <w:t>Operativo </w:t>
            </w:r>
            <w:r>
              <w:rPr>
                <w:color w:val="1A1A1A"/>
                <w:spacing w:val="-4"/>
                <w:sz w:val="18"/>
              </w:rPr>
              <w:t>PNP</w:t>
            </w:r>
          </w:p>
        </w:tc>
      </w:tr>
      <w:tr>
        <w:trPr>
          <w:trHeight w:val="691" w:hRule="atLeast"/>
        </w:trPr>
        <w:tc>
          <w:tcPr>
            <w:tcW w:w="2400" w:type="dxa"/>
          </w:tcPr>
          <w:p>
            <w:pPr>
              <w:pStyle w:val="TableParagraph"/>
              <w:tabs>
                <w:tab w:pos="1290" w:val="left" w:leader="none"/>
              </w:tabs>
              <w:spacing w:before="137"/>
              <w:ind w:left="119" w:right="112"/>
              <w:rPr>
                <w:sz w:val="18"/>
              </w:rPr>
            </w:pPr>
            <w:r>
              <w:rPr>
                <w:color w:val="1A1A1A"/>
                <w:spacing w:val="-2"/>
                <w:sz w:val="18"/>
              </w:rPr>
              <w:t>Fiscal</w:t>
            </w:r>
            <w:r>
              <w:rPr>
                <w:color w:val="1A1A1A"/>
                <w:sz w:val="18"/>
              </w:rPr>
              <w:tab/>
            </w:r>
            <w:r>
              <w:rPr>
                <w:color w:val="1A1A1A"/>
                <w:spacing w:val="-2"/>
                <w:sz w:val="18"/>
              </w:rPr>
              <w:t>Coordinador FECOR</w:t>
            </w:r>
          </w:p>
        </w:tc>
        <w:tc>
          <w:tcPr>
            <w:tcW w:w="4362" w:type="dxa"/>
          </w:tcPr>
          <w:p>
            <w:pPr>
              <w:pStyle w:val="TableParagraph"/>
              <w:spacing w:before="137"/>
              <w:ind w:left="120" w:right="95"/>
              <w:rPr>
                <w:sz w:val="18"/>
              </w:rPr>
            </w:pPr>
            <w:r>
              <w:rPr>
                <w:color w:val="1A1A1A"/>
                <w:sz w:val="18"/>
              </w:rPr>
              <w:t>Ministerio Público — Fiscalía Especializada contra el Crimen Organizado</w:t>
            </w:r>
          </w:p>
        </w:tc>
        <w:tc>
          <w:tcPr>
            <w:tcW w:w="2600" w:type="dxa"/>
          </w:tcPr>
          <w:p>
            <w:pPr>
              <w:pStyle w:val="TableParagraph"/>
              <w:spacing w:before="33"/>
              <w:rPr>
                <w:sz w:val="18"/>
              </w:rPr>
            </w:pPr>
          </w:p>
          <w:p>
            <w:pPr>
              <w:pStyle w:val="TableParagraph"/>
              <w:ind w:left="119"/>
              <w:rPr>
                <w:sz w:val="18"/>
              </w:rPr>
            </w:pPr>
            <w:r>
              <w:rPr>
                <w:color w:val="1A1A1A"/>
                <w:spacing w:val="-2"/>
                <w:sz w:val="18"/>
              </w:rPr>
              <w:t>Representante</w:t>
            </w:r>
            <w:r>
              <w:rPr>
                <w:color w:val="1A1A1A"/>
                <w:spacing w:val="5"/>
                <w:sz w:val="18"/>
              </w:rPr>
              <w:t> </w:t>
            </w:r>
            <w:r>
              <w:rPr>
                <w:color w:val="1A1A1A"/>
                <w:spacing w:val="-2"/>
                <w:sz w:val="18"/>
              </w:rPr>
              <w:t>Fiscal</w:t>
            </w:r>
          </w:p>
        </w:tc>
      </w:tr>
      <w:tr>
        <w:trPr>
          <w:trHeight w:val="691" w:hRule="atLeast"/>
        </w:trPr>
        <w:tc>
          <w:tcPr>
            <w:tcW w:w="2400" w:type="dxa"/>
            <w:shd w:val="clear" w:color="auto" w:fill="BCD6ED"/>
          </w:tcPr>
          <w:p>
            <w:pPr>
              <w:pStyle w:val="TableParagraph"/>
              <w:spacing w:before="33"/>
              <w:rPr>
                <w:sz w:val="18"/>
              </w:rPr>
            </w:pPr>
          </w:p>
          <w:p>
            <w:pPr>
              <w:pStyle w:val="TableParagraph"/>
              <w:ind w:left="119"/>
              <w:rPr>
                <w:sz w:val="18"/>
              </w:rPr>
            </w:pPr>
            <w:r>
              <w:rPr>
                <w:color w:val="1A1A1A"/>
                <w:sz w:val="18"/>
              </w:rPr>
              <w:t>Gerente</w:t>
            </w:r>
            <w:r>
              <w:rPr>
                <w:color w:val="1A1A1A"/>
                <w:spacing w:val="-5"/>
                <w:sz w:val="18"/>
              </w:rPr>
              <w:t> </w:t>
            </w:r>
            <w:r>
              <w:rPr>
                <w:color w:val="1A1A1A"/>
                <w:spacing w:val="-2"/>
                <w:sz w:val="18"/>
              </w:rPr>
              <w:t>General</w:t>
            </w:r>
          </w:p>
        </w:tc>
        <w:tc>
          <w:tcPr>
            <w:tcW w:w="4362" w:type="dxa"/>
            <w:shd w:val="clear" w:color="auto" w:fill="BCD6ED"/>
          </w:tcPr>
          <w:p>
            <w:pPr>
              <w:pStyle w:val="TableParagraph"/>
              <w:spacing w:before="33"/>
              <w:rPr>
                <w:sz w:val="18"/>
              </w:rPr>
            </w:pPr>
          </w:p>
          <w:p>
            <w:pPr>
              <w:pStyle w:val="TableParagraph"/>
              <w:ind w:left="120"/>
              <w:rPr>
                <w:sz w:val="18"/>
              </w:rPr>
            </w:pPr>
            <w:r>
              <w:rPr>
                <w:color w:val="1A1A1A"/>
                <w:sz w:val="18"/>
              </w:rPr>
              <w:t>Autoridad</w:t>
            </w:r>
            <w:r>
              <w:rPr>
                <w:color w:val="1A1A1A"/>
                <w:spacing w:val="-6"/>
                <w:sz w:val="18"/>
              </w:rPr>
              <w:t> </w:t>
            </w:r>
            <w:r>
              <w:rPr>
                <w:color w:val="1A1A1A"/>
                <w:sz w:val="18"/>
              </w:rPr>
              <w:t>de</w:t>
            </w:r>
            <w:r>
              <w:rPr>
                <w:color w:val="1A1A1A"/>
                <w:spacing w:val="-5"/>
                <w:sz w:val="18"/>
              </w:rPr>
              <w:t> </w:t>
            </w:r>
            <w:r>
              <w:rPr>
                <w:color w:val="1A1A1A"/>
                <w:sz w:val="18"/>
              </w:rPr>
              <w:t>Transporte</w:t>
            </w:r>
            <w:r>
              <w:rPr>
                <w:color w:val="1A1A1A"/>
                <w:spacing w:val="-6"/>
                <w:sz w:val="18"/>
              </w:rPr>
              <w:t> </w:t>
            </w:r>
            <w:r>
              <w:rPr>
                <w:color w:val="1A1A1A"/>
                <w:sz w:val="18"/>
              </w:rPr>
              <w:t>Urbano</w:t>
            </w:r>
            <w:r>
              <w:rPr>
                <w:color w:val="1A1A1A"/>
                <w:spacing w:val="-5"/>
                <w:sz w:val="18"/>
              </w:rPr>
              <w:t> </w:t>
            </w:r>
            <w:r>
              <w:rPr>
                <w:color w:val="1A1A1A"/>
                <w:spacing w:val="-2"/>
                <w:sz w:val="18"/>
              </w:rPr>
              <w:t>(ATU)</w:t>
            </w:r>
          </w:p>
        </w:tc>
        <w:tc>
          <w:tcPr>
            <w:tcW w:w="2600" w:type="dxa"/>
            <w:shd w:val="clear" w:color="auto" w:fill="BCD6ED"/>
          </w:tcPr>
          <w:p>
            <w:pPr>
              <w:pStyle w:val="TableParagraph"/>
              <w:tabs>
                <w:tab w:pos="1510" w:val="left" w:leader="none"/>
                <w:tab w:pos="1958" w:val="left" w:leader="none"/>
              </w:tabs>
              <w:spacing w:before="137"/>
              <w:ind w:left="119" w:right="113"/>
              <w:rPr>
                <w:sz w:val="18"/>
              </w:rPr>
            </w:pPr>
            <w:r>
              <w:rPr>
                <w:color w:val="1A1A1A"/>
                <w:spacing w:val="-2"/>
                <w:sz w:val="18"/>
              </w:rPr>
              <w:t>Representante</w:t>
            </w:r>
            <w:r>
              <w:rPr>
                <w:color w:val="1A1A1A"/>
                <w:sz w:val="18"/>
              </w:rPr>
              <w:tab/>
            </w:r>
            <w:r>
              <w:rPr>
                <w:color w:val="1A1A1A"/>
                <w:spacing w:val="-4"/>
                <w:sz w:val="18"/>
              </w:rPr>
              <w:t>del</w:t>
            </w:r>
            <w:r>
              <w:rPr>
                <w:color w:val="1A1A1A"/>
                <w:sz w:val="18"/>
              </w:rPr>
              <w:tab/>
            </w:r>
            <w:r>
              <w:rPr>
                <w:color w:val="1A1A1A"/>
                <w:spacing w:val="-2"/>
                <w:sz w:val="18"/>
              </w:rPr>
              <w:t>Sector Transporte</w:t>
            </w:r>
          </w:p>
        </w:tc>
      </w:tr>
      <w:tr>
        <w:trPr>
          <w:trHeight w:val="897" w:hRule="atLeast"/>
        </w:trPr>
        <w:tc>
          <w:tcPr>
            <w:tcW w:w="2400" w:type="dxa"/>
          </w:tcPr>
          <w:p>
            <w:pPr>
              <w:pStyle w:val="TableParagraph"/>
              <w:spacing w:before="136"/>
              <w:rPr>
                <w:sz w:val="18"/>
              </w:rPr>
            </w:pPr>
          </w:p>
          <w:p>
            <w:pPr>
              <w:pStyle w:val="TableParagraph"/>
              <w:ind w:left="119"/>
              <w:rPr>
                <w:sz w:val="18"/>
              </w:rPr>
            </w:pPr>
            <w:r>
              <w:rPr>
                <w:color w:val="1A1A1A"/>
                <w:sz w:val="18"/>
              </w:rPr>
              <w:t>Director</w:t>
            </w:r>
            <w:r>
              <w:rPr>
                <w:color w:val="1A1A1A"/>
                <w:spacing w:val="-5"/>
                <w:sz w:val="18"/>
              </w:rPr>
              <w:t> </w:t>
            </w:r>
            <w:r>
              <w:rPr>
                <w:color w:val="1A1A1A"/>
                <w:sz w:val="18"/>
              </w:rPr>
              <w:t>de</w:t>
            </w:r>
            <w:r>
              <w:rPr>
                <w:color w:val="1A1A1A"/>
                <w:spacing w:val="-1"/>
                <w:sz w:val="18"/>
              </w:rPr>
              <w:t> </w:t>
            </w:r>
            <w:r>
              <w:rPr>
                <w:color w:val="1A1A1A"/>
                <w:spacing w:val="-2"/>
                <w:sz w:val="18"/>
              </w:rPr>
              <w:t>SEDIGITAL</w:t>
            </w:r>
          </w:p>
        </w:tc>
        <w:tc>
          <w:tcPr>
            <w:tcW w:w="4362" w:type="dxa"/>
          </w:tcPr>
          <w:p>
            <w:pPr>
              <w:pStyle w:val="TableParagraph"/>
              <w:spacing w:before="136"/>
              <w:rPr>
                <w:sz w:val="18"/>
              </w:rPr>
            </w:pPr>
          </w:p>
          <w:p>
            <w:pPr>
              <w:pStyle w:val="TableParagraph"/>
              <w:ind w:left="120"/>
              <w:rPr>
                <w:sz w:val="18"/>
              </w:rPr>
            </w:pPr>
            <w:r>
              <w:rPr>
                <w:color w:val="1A1A1A"/>
                <w:sz w:val="18"/>
              </w:rPr>
              <w:t>PCM</w:t>
            </w:r>
            <w:r>
              <w:rPr>
                <w:color w:val="1A1A1A"/>
                <w:spacing w:val="-6"/>
                <w:sz w:val="18"/>
              </w:rPr>
              <w:t> </w:t>
            </w:r>
            <w:r>
              <w:rPr>
                <w:color w:val="1A1A1A"/>
                <w:sz w:val="18"/>
              </w:rPr>
              <w:t>—</w:t>
            </w:r>
            <w:r>
              <w:rPr>
                <w:color w:val="1A1A1A"/>
                <w:spacing w:val="-6"/>
                <w:sz w:val="18"/>
              </w:rPr>
              <w:t> </w:t>
            </w:r>
            <w:r>
              <w:rPr>
                <w:color w:val="1A1A1A"/>
                <w:sz w:val="18"/>
              </w:rPr>
              <w:t>Secretaría</w:t>
            </w:r>
            <w:r>
              <w:rPr>
                <w:color w:val="1A1A1A"/>
                <w:spacing w:val="-7"/>
                <w:sz w:val="18"/>
              </w:rPr>
              <w:t> </w:t>
            </w:r>
            <w:r>
              <w:rPr>
                <w:color w:val="1A1A1A"/>
                <w:sz w:val="18"/>
              </w:rPr>
              <w:t>de</w:t>
            </w:r>
            <w:r>
              <w:rPr>
                <w:color w:val="1A1A1A"/>
                <w:spacing w:val="-8"/>
                <w:sz w:val="18"/>
              </w:rPr>
              <w:t> </w:t>
            </w:r>
            <w:r>
              <w:rPr>
                <w:color w:val="1A1A1A"/>
                <w:sz w:val="18"/>
              </w:rPr>
              <w:t>Gobierno</w:t>
            </w:r>
            <w:r>
              <w:rPr>
                <w:color w:val="1A1A1A"/>
                <w:spacing w:val="-6"/>
                <w:sz w:val="18"/>
              </w:rPr>
              <w:t> </w:t>
            </w:r>
            <w:r>
              <w:rPr>
                <w:color w:val="1A1A1A"/>
                <w:spacing w:val="-2"/>
                <w:sz w:val="18"/>
              </w:rPr>
              <w:t>Digital</w:t>
            </w:r>
          </w:p>
        </w:tc>
        <w:tc>
          <w:tcPr>
            <w:tcW w:w="2600" w:type="dxa"/>
          </w:tcPr>
          <w:p>
            <w:pPr>
              <w:pStyle w:val="TableParagraph"/>
              <w:tabs>
                <w:tab w:pos="2280" w:val="left" w:leader="none"/>
              </w:tabs>
              <w:spacing w:before="137"/>
              <w:ind w:left="119" w:right="113"/>
              <w:jc w:val="both"/>
              <w:rPr>
                <w:sz w:val="18"/>
              </w:rPr>
            </w:pPr>
            <w:r>
              <w:rPr>
                <w:color w:val="1A1A1A"/>
                <w:spacing w:val="-2"/>
                <w:sz w:val="18"/>
              </w:rPr>
              <w:t>Representante</w:t>
            </w:r>
            <w:r>
              <w:rPr>
                <w:color w:val="1A1A1A"/>
                <w:sz w:val="18"/>
              </w:rPr>
              <w:tab/>
            </w:r>
            <w:r>
              <w:rPr>
                <w:color w:val="1A1A1A"/>
                <w:spacing w:val="-6"/>
                <w:sz w:val="18"/>
              </w:rPr>
              <w:t>de </w:t>
            </w:r>
            <w:r>
              <w:rPr>
                <w:color w:val="1A1A1A"/>
                <w:sz w:val="18"/>
              </w:rPr>
              <w:t>Estándares</w:t>
            </w:r>
            <w:r>
              <w:rPr>
                <w:color w:val="1A1A1A"/>
                <w:sz w:val="18"/>
              </w:rPr>
              <w:t> Digitales</w:t>
            </w:r>
            <w:r>
              <w:rPr>
                <w:color w:val="1A1A1A"/>
                <w:sz w:val="18"/>
              </w:rPr>
              <w:t> del </w:t>
            </w:r>
            <w:r>
              <w:rPr>
                <w:color w:val="1A1A1A"/>
                <w:spacing w:val="-2"/>
                <w:sz w:val="18"/>
              </w:rPr>
              <w:t>Estado</w:t>
            </w:r>
          </w:p>
        </w:tc>
      </w:tr>
      <w:tr>
        <w:trPr>
          <w:trHeight w:val="897" w:hRule="atLeast"/>
        </w:trPr>
        <w:tc>
          <w:tcPr>
            <w:tcW w:w="2400" w:type="dxa"/>
            <w:shd w:val="clear" w:color="auto" w:fill="BCD6ED"/>
          </w:tcPr>
          <w:p>
            <w:pPr>
              <w:pStyle w:val="TableParagraph"/>
              <w:spacing w:before="33"/>
              <w:rPr>
                <w:sz w:val="18"/>
              </w:rPr>
            </w:pPr>
          </w:p>
          <w:p>
            <w:pPr>
              <w:pStyle w:val="TableParagraph"/>
              <w:tabs>
                <w:tab w:pos="1620" w:val="left" w:leader="none"/>
                <w:tab w:pos="2138" w:val="left" w:leader="none"/>
              </w:tabs>
              <w:ind w:left="119" w:right="113"/>
              <w:rPr>
                <w:sz w:val="18"/>
              </w:rPr>
            </w:pPr>
            <w:r>
              <w:rPr>
                <w:color w:val="1A1A1A"/>
                <w:spacing w:val="-2"/>
                <w:sz w:val="18"/>
              </w:rPr>
              <w:t>Representante</w:t>
            </w:r>
            <w:r>
              <w:rPr>
                <w:color w:val="1A1A1A"/>
                <w:sz w:val="18"/>
              </w:rPr>
              <w:tab/>
            </w:r>
            <w:r>
              <w:rPr>
                <w:color w:val="1A1A1A"/>
                <w:spacing w:val="-6"/>
                <w:sz w:val="18"/>
              </w:rPr>
              <w:t>de</w:t>
            </w:r>
            <w:r>
              <w:rPr>
                <w:color w:val="1A1A1A"/>
                <w:sz w:val="18"/>
              </w:rPr>
              <w:tab/>
            </w:r>
            <w:r>
              <w:rPr>
                <w:color w:val="1A1A1A"/>
                <w:spacing w:val="-6"/>
                <w:sz w:val="18"/>
              </w:rPr>
              <w:t>la </w:t>
            </w:r>
            <w:r>
              <w:rPr>
                <w:color w:val="1A1A1A"/>
                <w:sz w:val="18"/>
              </w:rPr>
              <w:t>Defensoría del Pueblo</w:t>
            </w:r>
          </w:p>
        </w:tc>
        <w:tc>
          <w:tcPr>
            <w:tcW w:w="4362" w:type="dxa"/>
            <w:shd w:val="clear" w:color="auto" w:fill="BCD6ED"/>
          </w:tcPr>
          <w:p>
            <w:pPr>
              <w:pStyle w:val="TableParagraph"/>
              <w:spacing w:before="138"/>
              <w:rPr>
                <w:sz w:val="18"/>
              </w:rPr>
            </w:pPr>
          </w:p>
          <w:p>
            <w:pPr>
              <w:pStyle w:val="TableParagraph"/>
              <w:spacing w:before="1"/>
              <w:ind w:left="120"/>
              <w:rPr>
                <w:sz w:val="18"/>
              </w:rPr>
            </w:pPr>
            <w:r>
              <w:rPr>
                <w:color w:val="1A1A1A"/>
                <w:sz w:val="18"/>
              </w:rPr>
              <w:t>Defensoría</w:t>
            </w:r>
            <w:r>
              <w:rPr>
                <w:color w:val="1A1A1A"/>
                <w:spacing w:val="-6"/>
                <w:sz w:val="18"/>
              </w:rPr>
              <w:t> </w:t>
            </w:r>
            <w:r>
              <w:rPr>
                <w:color w:val="1A1A1A"/>
                <w:sz w:val="18"/>
              </w:rPr>
              <w:t>del</w:t>
            </w:r>
            <w:r>
              <w:rPr>
                <w:color w:val="1A1A1A"/>
                <w:spacing w:val="-3"/>
                <w:sz w:val="18"/>
              </w:rPr>
              <w:t> </w:t>
            </w:r>
            <w:r>
              <w:rPr>
                <w:color w:val="1A1A1A"/>
                <w:spacing w:val="-2"/>
                <w:sz w:val="18"/>
              </w:rPr>
              <w:t>Pueblo</w:t>
            </w:r>
          </w:p>
        </w:tc>
        <w:tc>
          <w:tcPr>
            <w:tcW w:w="2600" w:type="dxa"/>
            <w:shd w:val="clear" w:color="auto" w:fill="BCD6ED"/>
          </w:tcPr>
          <w:p>
            <w:pPr>
              <w:pStyle w:val="TableParagraph"/>
              <w:spacing w:before="137"/>
              <w:ind w:left="119" w:right="114"/>
              <w:jc w:val="both"/>
              <w:rPr>
                <w:sz w:val="18"/>
              </w:rPr>
            </w:pPr>
            <w:r>
              <w:rPr>
                <w:color w:val="1A1A1A"/>
                <w:sz w:val="18"/>
              </w:rPr>
              <w:t>Veeduria de Derechos Ciudadanos y Supervisión </w:t>
            </w:r>
            <w:r>
              <w:rPr>
                <w:color w:val="1A1A1A"/>
                <w:spacing w:val="-2"/>
                <w:sz w:val="18"/>
              </w:rPr>
              <w:t>Algorítmica</w:t>
            </w:r>
          </w:p>
        </w:tc>
      </w:tr>
    </w:tbl>
    <w:p>
      <w:pPr>
        <w:pStyle w:val="BodyText"/>
      </w:pPr>
    </w:p>
    <w:p>
      <w:pPr>
        <w:pStyle w:val="BodyText"/>
        <w:spacing w:before="139"/>
      </w:pPr>
    </w:p>
    <w:p>
      <w:pPr>
        <w:pStyle w:val="BodyText"/>
        <w:ind w:left="360" w:right="363"/>
        <w:jc w:val="both"/>
      </w:pPr>
      <w:r>
        <w:rPr>
          <w:color w:val="1A1A1A"/>
        </w:rPr>
        <w:t>Las</w:t>
      </w:r>
      <w:r>
        <w:rPr>
          <w:color w:val="1A1A1A"/>
          <w:spacing w:val="-8"/>
        </w:rPr>
        <w:t> </w:t>
      </w:r>
      <w:r>
        <w:rPr>
          <w:color w:val="1A1A1A"/>
        </w:rPr>
        <w:t>funciones</w:t>
      </w:r>
      <w:r>
        <w:rPr>
          <w:color w:val="1A1A1A"/>
          <w:spacing w:val="-8"/>
        </w:rPr>
        <w:t> </w:t>
      </w:r>
      <w:r>
        <w:rPr>
          <w:color w:val="1A1A1A"/>
        </w:rPr>
        <w:t>del</w:t>
      </w:r>
      <w:r>
        <w:rPr>
          <w:color w:val="1A1A1A"/>
          <w:spacing w:val="-10"/>
        </w:rPr>
        <w:t> </w:t>
      </w:r>
      <w:r>
        <w:rPr>
          <w:color w:val="1A1A1A"/>
        </w:rPr>
        <w:t>CGAE</w:t>
      </w:r>
      <w:r>
        <w:rPr>
          <w:color w:val="1A1A1A"/>
          <w:spacing w:val="-9"/>
        </w:rPr>
        <w:t> </w:t>
      </w:r>
      <w:r>
        <w:rPr>
          <w:color w:val="1A1A1A"/>
        </w:rPr>
        <w:t>comprenden:</w:t>
      </w:r>
      <w:r>
        <w:rPr>
          <w:color w:val="1A1A1A"/>
          <w:spacing w:val="-9"/>
        </w:rPr>
        <w:t> </w:t>
      </w:r>
      <w:r>
        <w:rPr>
          <w:color w:val="1A1A1A"/>
        </w:rPr>
        <w:t>(a)</w:t>
      </w:r>
      <w:r>
        <w:rPr>
          <w:color w:val="1A1A1A"/>
          <w:spacing w:val="-8"/>
        </w:rPr>
        <w:t> </w:t>
      </w:r>
      <w:r>
        <w:rPr>
          <w:color w:val="1A1A1A"/>
        </w:rPr>
        <w:t>aprobar</w:t>
      </w:r>
      <w:r>
        <w:rPr>
          <w:color w:val="1A1A1A"/>
          <w:spacing w:val="-8"/>
        </w:rPr>
        <w:t> </w:t>
      </w:r>
      <w:r>
        <w:rPr>
          <w:color w:val="1A1A1A"/>
        </w:rPr>
        <w:t>o</w:t>
      </w:r>
      <w:r>
        <w:rPr>
          <w:color w:val="1A1A1A"/>
          <w:spacing w:val="-9"/>
        </w:rPr>
        <w:t> </w:t>
      </w:r>
      <w:r>
        <w:rPr>
          <w:color w:val="1A1A1A"/>
        </w:rPr>
        <w:t>rechazar</w:t>
      </w:r>
      <w:r>
        <w:rPr>
          <w:color w:val="1A1A1A"/>
          <w:spacing w:val="-8"/>
        </w:rPr>
        <w:t> </w:t>
      </w:r>
      <w:r>
        <w:rPr>
          <w:color w:val="1A1A1A"/>
        </w:rPr>
        <w:t>la</w:t>
      </w:r>
      <w:r>
        <w:rPr>
          <w:color w:val="1A1A1A"/>
          <w:spacing w:val="-7"/>
        </w:rPr>
        <w:t> </w:t>
      </w:r>
      <w:r>
        <w:rPr>
          <w:color w:val="1A1A1A"/>
        </w:rPr>
        <w:t>Arquitectura</w:t>
      </w:r>
      <w:r>
        <w:rPr>
          <w:color w:val="1A1A1A"/>
          <w:spacing w:val="-6"/>
        </w:rPr>
        <w:t> </w:t>
      </w:r>
      <w:r>
        <w:rPr>
          <w:color w:val="1A1A1A"/>
        </w:rPr>
        <w:t>Empresarial</w:t>
      </w:r>
      <w:r>
        <w:rPr>
          <w:color w:val="1A1A1A"/>
          <w:spacing w:val="-7"/>
        </w:rPr>
        <w:t> </w:t>
      </w:r>
      <w:r>
        <w:rPr>
          <w:color w:val="1A1A1A"/>
        </w:rPr>
        <w:t>en</w:t>
      </w:r>
      <w:r>
        <w:rPr>
          <w:color w:val="1A1A1A"/>
          <w:spacing w:val="-9"/>
        </w:rPr>
        <w:t> </w:t>
      </w:r>
      <w:r>
        <w:rPr>
          <w:color w:val="1A1A1A"/>
        </w:rPr>
        <w:t>cada</w:t>
      </w:r>
      <w:r>
        <w:rPr>
          <w:color w:val="1A1A1A"/>
          <w:spacing w:val="-9"/>
        </w:rPr>
        <w:t> </w:t>
      </w:r>
      <w:r>
        <w:rPr>
          <w:color w:val="1A1A1A"/>
        </w:rPr>
        <w:t>fase</w:t>
      </w:r>
      <w:r>
        <w:rPr>
          <w:color w:val="1A1A1A"/>
          <w:spacing w:val="-9"/>
        </w:rPr>
        <w:t> </w:t>
      </w:r>
      <w:r>
        <w:rPr>
          <w:color w:val="1A1A1A"/>
        </w:rPr>
        <w:t>del ADM; (b) revisar y aprobar las Solicitudes de Cambio Arquitectural (SCA) que superen los umbrales de impacto definidos; (c) emitir los Mandatos de Arquitectura que vinculan a todos los proyectos de implementación;</w:t>
      </w:r>
      <w:r>
        <w:rPr>
          <w:color w:val="1A1A1A"/>
          <w:spacing w:val="-2"/>
        </w:rPr>
        <w:t> </w:t>
      </w:r>
      <w:r>
        <w:rPr>
          <w:color w:val="1A1A1A"/>
        </w:rPr>
        <w:t>(d) supervisar</w:t>
      </w:r>
      <w:r>
        <w:rPr>
          <w:color w:val="1A1A1A"/>
          <w:spacing w:val="-1"/>
        </w:rPr>
        <w:t> </w:t>
      </w:r>
      <w:r>
        <w:rPr>
          <w:color w:val="1A1A1A"/>
        </w:rPr>
        <w:t>el</w:t>
      </w:r>
      <w:r>
        <w:rPr>
          <w:color w:val="1A1A1A"/>
          <w:spacing w:val="-3"/>
        </w:rPr>
        <w:t> </w:t>
      </w:r>
      <w:r>
        <w:rPr>
          <w:color w:val="1A1A1A"/>
        </w:rPr>
        <w:t>cumplimiento del Marco</w:t>
      </w:r>
      <w:r>
        <w:rPr>
          <w:color w:val="1A1A1A"/>
          <w:spacing w:val="-2"/>
        </w:rPr>
        <w:t> </w:t>
      </w:r>
      <w:r>
        <w:rPr>
          <w:color w:val="1A1A1A"/>
        </w:rPr>
        <w:t>de Principios de Arquitectura;</w:t>
      </w:r>
      <w:r>
        <w:rPr>
          <w:color w:val="1A1A1A"/>
          <w:spacing w:val="-2"/>
        </w:rPr>
        <w:t> </w:t>
      </w:r>
      <w:r>
        <w:rPr>
          <w:color w:val="1A1A1A"/>
        </w:rPr>
        <w:t>y</w:t>
      </w:r>
      <w:r>
        <w:rPr>
          <w:color w:val="1A1A1A"/>
          <w:spacing w:val="-1"/>
        </w:rPr>
        <w:t> </w:t>
      </w:r>
      <w:r>
        <w:rPr>
          <w:color w:val="1A1A1A"/>
        </w:rPr>
        <w:t>(e)</w:t>
      </w:r>
      <w:r>
        <w:rPr>
          <w:color w:val="1A1A1A"/>
          <w:spacing w:val="-1"/>
        </w:rPr>
        <w:t> </w:t>
      </w:r>
      <w:r>
        <w:rPr>
          <w:color w:val="1A1A1A"/>
        </w:rPr>
        <w:t>resolver las escalaciones no resueltas en el nivel táctico.</w:t>
      </w:r>
    </w:p>
    <w:p>
      <w:pPr>
        <w:pStyle w:val="BodyText"/>
      </w:pPr>
    </w:p>
    <w:p>
      <w:pPr>
        <w:pStyle w:val="BodyText"/>
        <w:spacing w:before="13"/>
      </w:pPr>
    </w:p>
    <w:p>
      <w:pPr>
        <w:pStyle w:val="Heading3"/>
        <w:numPr>
          <w:ilvl w:val="2"/>
          <w:numId w:val="1"/>
        </w:numPr>
        <w:tabs>
          <w:tab w:pos="973" w:val="left" w:leader="none"/>
        </w:tabs>
        <w:spacing w:line="240" w:lineRule="auto" w:before="0" w:after="0"/>
        <w:ind w:left="973" w:right="0" w:hanging="613"/>
        <w:jc w:val="left"/>
      </w:pPr>
      <w:r>
        <w:rPr/>
        <mc:AlternateContent>
          <mc:Choice Requires="wps">
            <w:drawing>
              <wp:anchor distT="0" distB="0" distL="0" distR="0" allowOverlap="1" layoutInCell="1" locked="0" behindDoc="1" simplePos="0" relativeHeight="487588352">
                <wp:simplePos x="0" y="0"/>
                <wp:positionH relativeFrom="page">
                  <wp:posOffset>896416</wp:posOffset>
                </wp:positionH>
                <wp:positionV relativeFrom="paragraph">
                  <wp:posOffset>175881</wp:posOffset>
                </wp:positionV>
                <wp:extent cx="5981065" cy="635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70.584pt;margin-top:13.848926pt;width:470.95pt;height:.47998pt;mso-position-horizontal-relative:page;mso-position-vertical-relative:paragraph;z-index:-15728128;mso-wrap-distance-left:0;mso-wrap-distance-right:0" id="docshape7" filled="true" fillcolor="#2d75b6" stroked="false">
                <v:fill type="solid"/>
                <w10:wrap type="topAndBottom"/>
              </v:rect>
            </w:pict>
          </mc:Fallback>
        </mc:AlternateContent>
      </w:r>
      <w:r>
        <w:rPr>
          <w:color w:val="1F3863"/>
        </w:rPr>
        <w:t>Nivel</w:t>
      </w:r>
      <w:r>
        <w:rPr>
          <w:color w:val="1F3863"/>
          <w:spacing w:val="-8"/>
        </w:rPr>
        <w:t> </w:t>
      </w:r>
      <w:r>
        <w:rPr>
          <w:color w:val="1F3863"/>
        </w:rPr>
        <w:t>Táctico</w:t>
      </w:r>
      <w:r>
        <w:rPr>
          <w:color w:val="1F3863"/>
          <w:spacing w:val="-6"/>
        </w:rPr>
        <w:t> </w:t>
      </w:r>
      <w:r>
        <w:rPr>
          <w:color w:val="1F3863"/>
        </w:rPr>
        <w:t>—</w:t>
      </w:r>
      <w:r>
        <w:rPr>
          <w:color w:val="1F3863"/>
          <w:spacing w:val="-8"/>
        </w:rPr>
        <w:t> </w:t>
      </w:r>
      <w:r>
        <w:rPr>
          <w:color w:val="1F3863"/>
        </w:rPr>
        <w:t>Oficina</w:t>
      </w:r>
      <w:r>
        <w:rPr>
          <w:color w:val="1F3863"/>
          <w:spacing w:val="-7"/>
        </w:rPr>
        <w:t> </w:t>
      </w:r>
      <w:r>
        <w:rPr>
          <w:color w:val="1F3863"/>
        </w:rPr>
        <w:t>de</w:t>
      </w:r>
      <w:r>
        <w:rPr>
          <w:color w:val="1F3863"/>
          <w:spacing w:val="-7"/>
        </w:rPr>
        <w:t> </w:t>
      </w:r>
      <w:r>
        <w:rPr>
          <w:color w:val="1F3863"/>
        </w:rPr>
        <w:t>Arquitectura</w:t>
      </w:r>
      <w:r>
        <w:rPr>
          <w:color w:val="1F3863"/>
          <w:spacing w:val="-7"/>
        </w:rPr>
        <w:t> </w:t>
      </w:r>
      <w:r>
        <w:rPr>
          <w:color w:val="1F3863"/>
        </w:rPr>
        <w:t>Empresarial</w:t>
      </w:r>
      <w:r>
        <w:rPr>
          <w:color w:val="1F3863"/>
          <w:spacing w:val="-6"/>
        </w:rPr>
        <w:t> </w:t>
      </w:r>
      <w:r>
        <w:rPr>
          <w:color w:val="1F3863"/>
        </w:rPr>
        <w:t>(OAE-</w:t>
      </w:r>
      <w:r>
        <w:rPr>
          <w:color w:val="1F3863"/>
          <w:spacing w:val="-4"/>
        </w:rPr>
        <w:t>PNP)</w:t>
      </w:r>
    </w:p>
    <w:p>
      <w:pPr>
        <w:pStyle w:val="Heading3"/>
        <w:spacing w:after="0" w:line="240" w:lineRule="auto"/>
        <w:jc w:val="left"/>
        <w:sectPr>
          <w:pgSz w:w="12240" w:h="15840"/>
          <w:pgMar w:header="714" w:footer="635" w:top="1340" w:bottom="820" w:left="1080" w:right="1080"/>
        </w:sectPr>
      </w:pPr>
    </w:p>
    <w:p>
      <w:pPr>
        <w:pStyle w:val="BodyText"/>
        <w:spacing w:before="162"/>
        <w:rPr>
          <w:rFonts w:ascii="Arial"/>
          <w:b/>
        </w:rPr>
      </w:pPr>
    </w:p>
    <w:p>
      <w:pPr>
        <w:pStyle w:val="BodyText"/>
        <w:ind w:left="360" w:right="360"/>
        <w:jc w:val="both"/>
      </w:pPr>
      <w:r>
        <w:rPr>
          <w:color w:val="1A1A1A"/>
        </w:rPr>
        <w:t>La Oficina de Arquitectura Empresarial de la PNP (OAE-PNP) opera bajo la Dirección de Tecnologías de la</w:t>
      </w:r>
      <w:r>
        <w:rPr>
          <w:color w:val="1A1A1A"/>
          <w:spacing w:val="-14"/>
        </w:rPr>
        <w:t> </w:t>
      </w:r>
      <w:r>
        <w:rPr>
          <w:color w:val="1A1A1A"/>
        </w:rPr>
        <w:t>Información</w:t>
      </w:r>
      <w:r>
        <w:rPr>
          <w:color w:val="1A1A1A"/>
          <w:spacing w:val="-12"/>
        </w:rPr>
        <w:t> </w:t>
      </w:r>
      <w:r>
        <w:rPr>
          <w:color w:val="1A1A1A"/>
        </w:rPr>
        <w:t>(DIRTIC-PNP)</w:t>
      </w:r>
      <w:r>
        <w:rPr>
          <w:color w:val="1A1A1A"/>
          <w:spacing w:val="-13"/>
        </w:rPr>
        <w:t> </w:t>
      </w:r>
      <w:r>
        <w:rPr>
          <w:color w:val="1A1A1A"/>
        </w:rPr>
        <w:t>y</w:t>
      </w:r>
      <w:r>
        <w:rPr>
          <w:color w:val="1A1A1A"/>
          <w:spacing w:val="-12"/>
        </w:rPr>
        <w:t> </w:t>
      </w:r>
      <w:r>
        <w:rPr>
          <w:color w:val="1A1A1A"/>
        </w:rPr>
        <w:t>constituye</w:t>
      </w:r>
      <w:r>
        <w:rPr>
          <w:color w:val="1A1A1A"/>
          <w:spacing w:val="-14"/>
        </w:rPr>
        <w:t> </w:t>
      </w:r>
      <w:r>
        <w:rPr>
          <w:color w:val="1A1A1A"/>
        </w:rPr>
        <w:t>el</w:t>
      </w:r>
      <w:r>
        <w:rPr>
          <w:color w:val="1A1A1A"/>
          <w:spacing w:val="-14"/>
        </w:rPr>
        <w:t> </w:t>
      </w:r>
      <w:r>
        <w:rPr>
          <w:color w:val="1A1A1A"/>
        </w:rPr>
        <w:t>brazo</w:t>
      </w:r>
      <w:r>
        <w:rPr>
          <w:color w:val="1A1A1A"/>
          <w:spacing w:val="-11"/>
        </w:rPr>
        <w:t> </w:t>
      </w:r>
      <w:r>
        <w:rPr>
          <w:color w:val="1A1A1A"/>
        </w:rPr>
        <w:t>ejecutivo</w:t>
      </w:r>
      <w:r>
        <w:rPr>
          <w:color w:val="1A1A1A"/>
          <w:spacing w:val="-11"/>
        </w:rPr>
        <w:t> </w:t>
      </w:r>
      <w:r>
        <w:rPr>
          <w:color w:val="1A1A1A"/>
        </w:rPr>
        <w:t>del</w:t>
      </w:r>
      <w:r>
        <w:rPr>
          <w:color w:val="1A1A1A"/>
          <w:spacing w:val="-12"/>
        </w:rPr>
        <w:t> </w:t>
      </w:r>
      <w:r>
        <w:rPr>
          <w:color w:val="1A1A1A"/>
        </w:rPr>
        <w:t>gobierno</w:t>
      </w:r>
      <w:r>
        <w:rPr>
          <w:color w:val="1A1A1A"/>
          <w:spacing w:val="-14"/>
        </w:rPr>
        <w:t> </w:t>
      </w:r>
      <w:r>
        <w:rPr>
          <w:color w:val="1A1A1A"/>
        </w:rPr>
        <w:t>de</w:t>
      </w:r>
      <w:r>
        <w:rPr>
          <w:color w:val="1A1A1A"/>
          <w:spacing w:val="-14"/>
        </w:rPr>
        <w:t> </w:t>
      </w:r>
      <w:r>
        <w:rPr>
          <w:color w:val="1A1A1A"/>
        </w:rPr>
        <w:t>arquitectura</w:t>
      </w:r>
      <w:r>
        <w:rPr>
          <w:color w:val="1A1A1A"/>
          <w:spacing w:val="-13"/>
        </w:rPr>
        <w:t> </w:t>
      </w:r>
      <w:r>
        <w:rPr>
          <w:color w:val="1A1A1A"/>
        </w:rPr>
        <w:t>en</w:t>
      </w:r>
      <w:r>
        <w:rPr>
          <w:color w:val="1A1A1A"/>
          <w:spacing w:val="-12"/>
        </w:rPr>
        <w:t> </w:t>
      </w:r>
      <w:r>
        <w:rPr>
          <w:color w:val="1A1A1A"/>
        </w:rPr>
        <w:t>el</w:t>
      </w:r>
      <w:r>
        <w:rPr>
          <w:color w:val="1A1A1A"/>
          <w:spacing w:val="-13"/>
        </w:rPr>
        <w:t> </w:t>
      </w:r>
      <w:r>
        <w:rPr>
          <w:color w:val="1A1A1A"/>
        </w:rPr>
        <w:t>nivel</w:t>
      </w:r>
      <w:r>
        <w:rPr>
          <w:color w:val="1A1A1A"/>
          <w:spacing w:val="-14"/>
        </w:rPr>
        <w:t> </w:t>
      </w:r>
      <w:r>
        <w:rPr>
          <w:color w:val="1A1A1A"/>
        </w:rPr>
        <w:t>táctico. Es</w:t>
      </w:r>
      <w:r>
        <w:rPr>
          <w:color w:val="1A1A1A"/>
          <w:spacing w:val="-4"/>
        </w:rPr>
        <w:t> </w:t>
      </w:r>
      <w:r>
        <w:rPr>
          <w:color w:val="1A1A1A"/>
        </w:rPr>
        <w:t>responsable</w:t>
      </w:r>
      <w:r>
        <w:rPr>
          <w:color w:val="1A1A1A"/>
          <w:spacing w:val="-3"/>
        </w:rPr>
        <w:t> </w:t>
      </w:r>
      <w:r>
        <w:rPr>
          <w:color w:val="1A1A1A"/>
        </w:rPr>
        <w:t>de</w:t>
      </w:r>
      <w:r>
        <w:rPr>
          <w:color w:val="1A1A1A"/>
          <w:spacing w:val="-4"/>
        </w:rPr>
        <w:t> </w:t>
      </w:r>
      <w:r>
        <w:rPr>
          <w:color w:val="1A1A1A"/>
        </w:rPr>
        <w:t>la</w:t>
      </w:r>
      <w:r>
        <w:rPr>
          <w:color w:val="1A1A1A"/>
          <w:spacing w:val="-3"/>
        </w:rPr>
        <w:t> </w:t>
      </w:r>
      <w:r>
        <w:rPr>
          <w:color w:val="1A1A1A"/>
        </w:rPr>
        <w:t>elaboración,</w:t>
      </w:r>
      <w:r>
        <w:rPr>
          <w:color w:val="1A1A1A"/>
          <w:spacing w:val="-3"/>
        </w:rPr>
        <w:t> </w:t>
      </w:r>
      <w:r>
        <w:rPr>
          <w:color w:val="1A1A1A"/>
        </w:rPr>
        <w:t>mantenimiento</w:t>
      </w:r>
      <w:r>
        <w:rPr>
          <w:color w:val="1A1A1A"/>
          <w:spacing w:val="-3"/>
        </w:rPr>
        <w:t> </w:t>
      </w:r>
      <w:r>
        <w:rPr>
          <w:color w:val="1A1A1A"/>
        </w:rPr>
        <w:t>y</w:t>
      </w:r>
      <w:r>
        <w:rPr>
          <w:color w:val="1A1A1A"/>
          <w:spacing w:val="-4"/>
        </w:rPr>
        <w:t> </w:t>
      </w:r>
      <w:r>
        <w:rPr>
          <w:color w:val="1A1A1A"/>
        </w:rPr>
        <w:t>publicación</w:t>
      </w:r>
      <w:r>
        <w:rPr>
          <w:color w:val="1A1A1A"/>
          <w:spacing w:val="-3"/>
        </w:rPr>
        <w:t> </w:t>
      </w:r>
      <w:r>
        <w:rPr>
          <w:color w:val="1A1A1A"/>
        </w:rPr>
        <w:t>de</w:t>
      </w:r>
      <w:r>
        <w:rPr>
          <w:color w:val="1A1A1A"/>
          <w:spacing w:val="-3"/>
        </w:rPr>
        <w:t> </w:t>
      </w:r>
      <w:r>
        <w:rPr>
          <w:color w:val="1A1A1A"/>
        </w:rPr>
        <w:t>todos</w:t>
      </w:r>
      <w:r>
        <w:rPr>
          <w:color w:val="1A1A1A"/>
          <w:spacing w:val="-2"/>
        </w:rPr>
        <w:t> </w:t>
      </w:r>
      <w:r>
        <w:rPr>
          <w:color w:val="1A1A1A"/>
        </w:rPr>
        <w:t>los</w:t>
      </w:r>
      <w:r>
        <w:rPr>
          <w:color w:val="1A1A1A"/>
          <w:spacing w:val="-2"/>
        </w:rPr>
        <w:t> </w:t>
      </w:r>
      <w:r>
        <w:rPr>
          <w:color w:val="1A1A1A"/>
        </w:rPr>
        <w:t>artefactos</w:t>
      </w:r>
      <w:r>
        <w:rPr>
          <w:color w:val="1A1A1A"/>
          <w:spacing w:val="-4"/>
        </w:rPr>
        <w:t> </w:t>
      </w:r>
      <w:r>
        <w:rPr>
          <w:color w:val="1A1A1A"/>
        </w:rPr>
        <w:t>arquitecturales</w:t>
      </w:r>
      <w:r>
        <w:rPr>
          <w:color w:val="1A1A1A"/>
          <w:spacing w:val="-4"/>
        </w:rPr>
        <w:t> </w:t>
      </w:r>
      <w:r>
        <w:rPr>
          <w:color w:val="1A1A1A"/>
        </w:rPr>
        <w:t>del ecosistema, así como de la revisión de cumplimiento de los proyectos de implementación respecto a la arquitectura aprobada.</w:t>
      </w:r>
    </w:p>
    <w:p>
      <w:pPr>
        <w:pStyle w:val="BodyText"/>
        <w:spacing w:before="140"/>
      </w:pPr>
    </w:p>
    <w:tbl>
      <w:tblPr>
        <w:tblW w:w="0" w:type="auto"/>
        <w:jc w:val="left"/>
        <w:tblInd w:w="36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602"/>
        <w:gridCol w:w="3559"/>
        <w:gridCol w:w="3199"/>
      </w:tblGrid>
      <w:tr>
        <w:trPr>
          <w:trHeight w:val="484" w:hRule="atLeast"/>
        </w:trPr>
        <w:tc>
          <w:tcPr>
            <w:tcW w:w="2602" w:type="dxa"/>
            <w:shd w:val="clear" w:color="auto" w:fill="1F3863"/>
          </w:tcPr>
          <w:p>
            <w:pPr>
              <w:pStyle w:val="TableParagraph"/>
              <w:spacing w:before="139"/>
              <w:ind w:left="119"/>
              <w:rPr>
                <w:rFonts w:ascii="Arial"/>
                <w:b/>
                <w:sz w:val="18"/>
              </w:rPr>
            </w:pPr>
            <w:r>
              <w:rPr>
                <w:rFonts w:ascii="Arial"/>
                <w:b/>
                <w:color w:val="FFFFFF"/>
                <w:spacing w:val="-5"/>
                <w:sz w:val="18"/>
              </w:rPr>
              <w:t>Rol</w:t>
            </w:r>
          </w:p>
        </w:tc>
        <w:tc>
          <w:tcPr>
            <w:tcW w:w="3559" w:type="dxa"/>
            <w:shd w:val="clear" w:color="auto" w:fill="1F3863"/>
          </w:tcPr>
          <w:p>
            <w:pPr>
              <w:pStyle w:val="TableParagraph"/>
              <w:spacing w:before="139"/>
              <w:ind w:left="120"/>
              <w:rPr>
                <w:rFonts w:ascii="Arial"/>
                <w:b/>
                <w:sz w:val="18"/>
              </w:rPr>
            </w:pPr>
            <w:r>
              <w:rPr>
                <w:rFonts w:ascii="Arial"/>
                <w:b/>
                <w:color w:val="FFFFFF"/>
                <w:spacing w:val="-2"/>
                <w:sz w:val="18"/>
              </w:rPr>
              <w:t>Responsabilidad</w:t>
            </w:r>
            <w:r>
              <w:rPr>
                <w:rFonts w:ascii="Arial"/>
                <w:b/>
                <w:color w:val="FFFFFF"/>
                <w:spacing w:val="8"/>
                <w:sz w:val="18"/>
              </w:rPr>
              <w:t> </w:t>
            </w:r>
            <w:r>
              <w:rPr>
                <w:rFonts w:ascii="Arial"/>
                <w:b/>
                <w:color w:val="FFFFFF"/>
                <w:spacing w:val="-2"/>
                <w:sz w:val="18"/>
              </w:rPr>
              <w:t>Principal</w:t>
            </w:r>
          </w:p>
        </w:tc>
        <w:tc>
          <w:tcPr>
            <w:tcW w:w="3199" w:type="dxa"/>
            <w:shd w:val="clear" w:color="auto" w:fill="1F3863"/>
          </w:tcPr>
          <w:p>
            <w:pPr>
              <w:pStyle w:val="TableParagraph"/>
              <w:spacing w:before="139"/>
              <w:ind w:left="120"/>
              <w:rPr>
                <w:rFonts w:ascii="Arial"/>
                <w:b/>
                <w:sz w:val="18"/>
              </w:rPr>
            </w:pPr>
            <w:r>
              <w:rPr>
                <w:rFonts w:ascii="Arial"/>
                <w:b/>
                <w:color w:val="FFFFFF"/>
                <w:sz w:val="18"/>
              </w:rPr>
              <w:t>Entregable</w:t>
            </w:r>
            <w:r>
              <w:rPr>
                <w:rFonts w:ascii="Arial"/>
                <w:b/>
                <w:color w:val="FFFFFF"/>
                <w:spacing w:val="-7"/>
                <w:sz w:val="18"/>
              </w:rPr>
              <w:t> </w:t>
            </w:r>
            <w:r>
              <w:rPr>
                <w:rFonts w:ascii="Arial"/>
                <w:b/>
                <w:color w:val="FFFFFF"/>
                <w:spacing w:val="-2"/>
                <w:sz w:val="18"/>
              </w:rPr>
              <w:t>Clave</w:t>
            </w:r>
          </w:p>
        </w:tc>
      </w:tr>
      <w:tr>
        <w:trPr>
          <w:trHeight w:val="1106" w:hRule="atLeast"/>
        </w:trPr>
        <w:tc>
          <w:tcPr>
            <w:tcW w:w="2602" w:type="dxa"/>
          </w:tcPr>
          <w:p>
            <w:pPr>
              <w:pStyle w:val="TableParagraph"/>
              <w:rPr>
                <w:sz w:val="18"/>
              </w:rPr>
            </w:pPr>
          </w:p>
          <w:p>
            <w:pPr>
              <w:pStyle w:val="TableParagraph"/>
              <w:spacing w:before="35"/>
              <w:rPr>
                <w:sz w:val="18"/>
              </w:rPr>
            </w:pPr>
          </w:p>
          <w:p>
            <w:pPr>
              <w:pStyle w:val="TableParagraph"/>
              <w:ind w:left="119"/>
              <w:rPr>
                <w:sz w:val="18"/>
              </w:rPr>
            </w:pPr>
            <w:r>
              <w:rPr>
                <w:color w:val="1A1A1A"/>
                <w:sz w:val="18"/>
              </w:rPr>
              <w:t>Arquitecto</w:t>
            </w:r>
            <w:r>
              <w:rPr>
                <w:color w:val="1A1A1A"/>
                <w:spacing w:val="-9"/>
                <w:sz w:val="18"/>
              </w:rPr>
              <w:t> </w:t>
            </w:r>
            <w:r>
              <w:rPr>
                <w:color w:val="1A1A1A"/>
                <w:sz w:val="18"/>
              </w:rPr>
              <w:t>Empresarial</w:t>
            </w:r>
            <w:r>
              <w:rPr>
                <w:color w:val="1A1A1A"/>
                <w:spacing w:val="-7"/>
                <w:sz w:val="18"/>
              </w:rPr>
              <w:t> </w:t>
            </w:r>
            <w:r>
              <w:rPr>
                <w:color w:val="1A1A1A"/>
                <w:spacing w:val="-4"/>
                <w:sz w:val="18"/>
              </w:rPr>
              <w:t>Líder</w:t>
            </w:r>
          </w:p>
        </w:tc>
        <w:tc>
          <w:tcPr>
            <w:tcW w:w="3559" w:type="dxa"/>
          </w:tcPr>
          <w:p>
            <w:pPr>
              <w:pStyle w:val="TableParagraph"/>
              <w:spacing w:before="137"/>
              <w:ind w:left="120" w:right="112"/>
              <w:jc w:val="both"/>
              <w:rPr>
                <w:sz w:val="18"/>
              </w:rPr>
            </w:pPr>
            <w:r>
              <w:rPr>
                <w:color w:val="1A1A1A"/>
                <w:sz w:val="18"/>
              </w:rPr>
              <w:t>Coordinar</w:t>
            </w:r>
            <w:r>
              <w:rPr>
                <w:color w:val="1A1A1A"/>
                <w:spacing w:val="-5"/>
                <w:sz w:val="18"/>
              </w:rPr>
              <w:t> </w:t>
            </w:r>
            <w:r>
              <w:rPr>
                <w:color w:val="1A1A1A"/>
                <w:sz w:val="18"/>
              </w:rPr>
              <w:t>el</w:t>
            </w:r>
            <w:r>
              <w:rPr>
                <w:color w:val="1A1A1A"/>
                <w:spacing w:val="-4"/>
                <w:sz w:val="18"/>
              </w:rPr>
              <w:t> </w:t>
            </w:r>
            <w:r>
              <w:rPr>
                <w:color w:val="1A1A1A"/>
                <w:sz w:val="18"/>
              </w:rPr>
              <w:t>desarrollo</w:t>
            </w:r>
            <w:r>
              <w:rPr>
                <w:color w:val="1A1A1A"/>
                <w:spacing w:val="-4"/>
                <w:sz w:val="18"/>
              </w:rPr>
              <w:t> </w:t>
            </w:r>
            <w:r>
              <w:rPr>
                <w:color w:val="1A1A1A"/>
                <w:sz w:val="18"/>
              </w:rPr>
              <w:t>y</w:t>
            </w:r>
            <w:r>
              <w:rPr>
                <w:color w:val="1A1A1A"/>
                <w:spacing w:val="-4"/>
                <w:sz w:val="18"/>
              </w:rPr>
              <w:t> </w:t>
            </w:r>
            <w:r>
              <w:rPr>
                <w:color w:val="1A1A1A"/>
                <w:sz w:val="18"/>
              </w:rPr>
              <w:t>actualización</w:t>
            </w:r>
            <w:r>
              <w:rPr>
                <w:color w:val="1A1A1A"/>
                <w:spacing w:val="-4"/>
                <w:sz w:val="18"/>
              </w:rPr>
              <w:t> </w:t>
            </w:r>
            <w:r>
              <w:rPr>
                <w:color w:val="1A1A1A"/>
                <w:sz w:val="18"/>
              </w:rPr>
              <w:t>de la</w:t>
            </w:r>
            <w:r>
              <w:rPr>
                <w:color w:val="1A1A1A"/>
                <w:spacing w:val="-7"/>
                <w:sz w:val="18"/>
              </w:rPr>
              <w:t> </w:t>
            </w:r>
            <w:r>
              <w:rPr>
                <w:color w:val="1A1A1A"/>
                <w:sz w:val="18"/>
              </w:rPr>
              <w:t>arquitectura</w:t>
            </w:r>
            <w:r>
              <w:rPr>
                <w:color w:val="1A1A1A"/>
                <w:spacing w:val="-8"/>
                <w:sz w:val="18"/>
              </w:rPr>
              <w:t> </w:t>
            </w:r>
            <w:r>
              <w:rPr>
                <w:color w:val="1A1A1A"/>
                <w:sz w:val="18"/>
              </w:rPr>
              <w:t>de</w:t>
            </w:r>
            <w:r>
              <w:rPr>
                <w:color w:val="1A1A1A"/>
                <w:spacing w:val="-7"/>
                <w:sz w:val="18"/>
              </w:rPr>
              <w:t> </w:t>
            </w:r>
            <w:r>
              <w:rPr>
                <w:color w:val="1A1A1A"/>
                <w:sz w:val="18"/>
              </w:rPr>
              <w:t>línea</w:t>
            </w:r>
            <w:r>
              <w:rPr>
                <w:color w:val="1A1A1A"/>
                <w:spacing w:val="-7"/>
                <w:sz w:val="18"/>
              </w:rPr>
              <w:t> </w:t>
            </w:r>
            <w:r>
              <w:rPr>
                <w:color w:val="1A1A1A"/>
                <w:sz w:val="18"/>
              </w:rPr>
              <w:t>base</w:t>
            </w:r>
            <w:r>
              <w:rPr>
                <w:color w:val="1A1A1A"/>
                <w:spacing w:val="-8"/>
                <w:sz w:val="18"/>
              </w:rPr>
              <w:t> </w:t>
            </w:r>
            <w:r>
              <w:rPr>
                <w:color w:val="1A1A1A"/>
                <w:sz w:val="18"/>
              </w:rPr>
              <w:t>y</w:t>
            </w:r>
            <w:r>
              <w:rPr>
                <w:color w:val="1A1A1A"/>
                <w:spacing w:val="-8"/>
                <w:sz w:val="18"/>
              </w:rPr>
              <w:t> </w:t>
            </w:r>
            <w:r>
              <w:rPr>
                <w:color w:val="1A1A1A"/>
                <w:sz w:val="18"/>
              </w:rPr>
              <w:t>objetivo</w:t>
            </w:r>
            <w:r>
              <w:rPr>
                <w:color w:val="1A1A1A"/>
                <w:spacing w:val="-8"/>
                <w:sz w:val="18"/>
              </w:rPr>
              <w:t> </w:t>
            </w:r>
            <w:r>
              <w:rPr>
                <w:color w:val="1A1A1A"/>
                <w:sz w:val="18"/>
              </w:rPr>
              <w:t>en los</w:t>
            </w:r>
            <w:r>
              <w:rPr>
                <w:color w:val="1A1A1A"/>
                <w:sz w:val="18"/>
              </w:rPr>
              <w:t> cuatro</w:t>
            </w:r>
            <w:r>
              <w:rPr>
                <w:color w:val="1A1A1A"/>
                <w:sz w:val="18"/>
              </w:rPr>
              <w:t> dominios</w:t>
            </w:r>
            <w:r>
              <w:rPr>
                <w:color w:val="1A1A1A"/>
                <w:sz w:val="18"/>
              </w:rPr>
              <w:t> (Negocio, Datos, Aplicaciones, Tecnología)</w:t>
            </w:r>
          </w:p>
        </w:tc>
        <w:tc>
          <w:tcPr>
            <w:tcW w:w="3199" w:type="dxa"/>
          </w:tcPr>
          <w:p>
            <w:pPr>
              <w:pStyle w:val="TableParagraph"/>
              <w:spacing w:before="138"/>
              <w:rPr>
                <w:sz w:val="18"/>
              </w:rPr>
            </w:pPr>
          </w:p>
          <w:p>
            <w:pPr>
              <w:pStyle w:val="TableParagraph"/>
              <w:spacing w:before="1"/>
              <w:ind w:left="120"/>
              <w:rPr>
                <w:sz w:val="18"/>
              </w:rPr>
            </w:pPr>
            <w:r>
              <w:rPr>
                <w:color w:val="1A1A1A"/>
                <w:sz w:val="18"/>
              </w:rPr>
              <w:t>Arquitectura</w:t>
            </w:r>
            <w:r>
              <w:rPr>
                <w:color w:val="1A1A1A"/>
                <w:spacing w:val="79"/>
                <w:sz w:val="18"/>
              </w:rPr>
              <w:t> </w:t>
            </w:r>
            <w:r>
              <w:rPr>
                <w:color w:val="1A1A1A"/>
                <w:sz w:val="18"/>
              </w:rPr>
              <w:t>Empresarial</w:t>
            </w:r>
            <w:r>
              <w:rPr>
                <w:color w:val="1A1A1A"/>
                <w:spacing w:val="79"/>
                <w:sz w:val="18"/>
              </w:rPr>
              <w:t> </w:t>
            </w:r>
            <w:r>
              <w:rPr>
                <w:color w:val="1A1A1A"/>
                <w:sz w:val="18"/>
              </w:rPr>
              <w:t>completa por fase ADM</w:t>
            </w:r>
          </w:p>
        </w:tc>
      </w:tr>
      <w:tr>
        <w:trPr>
          <w:trHeight w:val="1104" w:hRule="atLeast"/>
        </w:trPr>
        <w:tc>
          <w:tcPr>
            <w:tcW w:w="2602" w:type="dxa"/>
            <w:shd w:val="clear" w:color="auto" w:fill="BCD6ED"/>
          </w:tcPr>
          <w:p>
            <w:pPr>
              <w:pStyle w:val="TableParagraph"/>
              <w:rPr>
                <w:sz w:val="18"/>
              </w:rPr>
            </w:pPr>
          </w:p>
          <w:p>
            <w:pPr>
              <w:pStyle w:val="TableParagraph"/>
              <w:spacing w:before="33"/>
              <w:rPr>
                <w:sz w:val="18"/>
              </w:rPr>
            </w:pPr>
          </w:p>
          <w:p>
            <w:pPr>
              <w:pStyle w:val="TableParagraph"/>
              <w:ind w:left="119"/>
              <w:rPr>
                <w:sz w:val="18"/>
              </w:rPr>
            </w:pPr>
            <w:r>
              <w:rPr>
                <w:color w:val="1A1A1A"/>
                <w:sz w:val="18"/>
              </w:rPr>
              <w:t>Arquitecto</w:t>
            </w:r>
            <w:r>
              <w:rPr>
                <w:color w:val="1A1A1A"/>
                <w:spacing w:val="-8"/>
                <w:sz w:val="18"/>
              </w:rPr>
              <w:t> </w:t>
            </w:r>
            <w:r>
              <w:rPr>
                <w:color w:val="1A1A1A"/>
                <w:sz w:val="18"/>
              </w:rPr>
              <w:t>de</w:t>
            </w:r>
            <w:r>
              <w:rPr>
                <w:color w:val="1A1A1A"/>
                <w:spacing w:val="-4"/>
                <w:sz w:val="18"/>
              </w:rPr>
              <w:t> </w:t>
            </w:r>
            <w:r>
              <w:rPr>
                <w:color w:val="1A1A1A"/>
                <w:sz w:val="18"/>
              </w:rPr>
              <w:t>Soluciones</w:t>
            </w:r>
            <w:r>
              <w:rPr>
                <w:color w:val="1A1A1A"/>
                <w:spacing w:val="-2"/>
                <w:sz w:val="18"/>
              </w:rPr>
              <w:t> </w:t>
            </w:r>
            <w:r>
              <w:rPr>
                <w:color w:val="1A1A1A"/>
                <w:spacing w:val="-4"/>
                <w:sz w:val="18"/>
              </w:rPr>
              <w:t>(x2)</w:t>
            </w:r>
          </w:p>
        </w:tc>
        <w:tc>
          <w:tcPr>
            <w:tcW w:w="3559" w:type="dxa"/>
            <w:shd w:val="clear" w:color="auto" w:fill="BCD6ED"/>
          </w:tcPr>
          <w:p>
            <w:pPr>
              <w:pStyle w:val="TableParagraph"/>
              <w:spacing w:before="137"/>
              <w:ind w:left="120" w:right="114"/>
              <w:jc w:val="both"/>
              <w:rPr>
                <w:sz w:val="18"/>
              </w:rPr>
            </w:pPr>
            <w:r>
              <w:rPr>
                <w:color w:val="1A1A1A"/>
                <w:sz w:val="18"/>
              </w:rPr>
              <w:t>Diseñar las soluciones técnicas de cada componente</w:t>
            </w:r>
            <w:r>
              <w:rPr>
                <w:color w:val="1A1A1A"/>
                <w:spacing w:val="-13"/>
                <w:sz w:val="18"/>
              </w:rPr>
              <w:t> </w:t>
            </w:r>
            <w:r>
              <w:rPr>
                <w:color w:val="1A1A1A"/>
                <w:sz w:val="18"/>
              </w:rPr>
              <w:t>del</w:t>
            </w:r>
            <w:r>
              <w:rPr>
                <w:color w:val="1A1A1A"/>
                <w:spacing w:val="-12"/>
                <w:sz w:val="18"/>
              </w:rPr>
              <w:t> </w:t>
            </w:r>
            <w:r>
              <w:rPr>
                <w:color w:val="1A1A1A"/>
                <w:sz w:val="18"/>
              </w:rPr>
              <w:t>ecosistema</w:t>
            </w:r>
            <w:r>
              <w:rPr>
                <w:color w:val="1A1A1A"/>
                <w:spacing w:val="-13"/>
                <w:sz w:val="18"/>
              </w:rPr>
              <w:t> </w:t>
            </w:r>
            <w:r>
              <w:rPr>
                <w:color w:val="1A1A1A"/>
                <w:sz w:val="18"/>
              </w:rPr>
              <w:t>garantizando su conformidad con la arquitectura objetivo aprobada</w:t>
            </w:r>
          </w:p>
        </w:tc>
        <w:tc>
          <w:tcPr>
            <w:tcW w:w="3199" w:type="dxa"/>
            <w:shd w:val="clear" w:color="auto" w:fill="BCD6ED"/>
          </w:tcPr>
          <w:p>
            <w:pPr>
              <w:pStyle w:val="TableParagraph"/>
              <w:spacing w:before="137"/>
              <w:rPr>
                <w:sz w:val="18"/>
              </w:rPr>
            </w:pPr>
          </w:p>
          <w:p>
            <w:pPr>
              <w:pStyle w:val="TableParagraph"/>
              <w:ind w:left="120"/>
              <w:rPr>
                <w:sz w:val="18"/>
              </w:rPr>
            </w:pPr>
            <w:r>
              <w:rPr>
                <w:color w:val="1A1A1A"/>
                <w:sz w:val="18"/>
              </w:rPr>
              <w:t>Documentos</w:t>
            </w:r>
            <w:r>
              <w:rPr>
                <w:color w:val="1A1A1A"/>
                <w:sz w:val="18"/>
              </w:rPr>
              <w:t> de Diseño de Solución </w:t>
            </w:r>
            <w:r>
              <w:rPr>
                <w:color w:val="1A1A1A"/>
                <w:spacing w:val="-2"/>
                <w:sz w:val="18"/>
              </w:rPr>
              <w:t>(DDS)</w:t>
            </w:r>
          </w:p>
        </w:tc>
      </w:tr>
      <w:tr>
        <w:trPr>
          <w:trHeight w:val="1106" w:hRule="atLeast"/>
        </w:trPr>
        <w:tc>
          <w:tcPr>
            <w:tcW w:w="2602" w:type="dxa"/>
          </w:tcPr>
          <w:p>
            <w:pPr>
              <w:pStyle w:val="TableParagraph"/>
              <w:spacing w:before="138"/>
              <w:rPr>
                <w:sz w:val="18"/>
              </w:rPr>
            </w:pPr>
          </w:p>
          <w:p>
            <w:pPr>
              <w:pStyle w:val="TableParagraph"/>
              <w:spacing w:before="1"/>
              <w:ind w:left="119"/>
              <w:rPr>
                <w:sz w:val="18"/>
              </w:rPr>
            </w:pPr>
            <w:r>
              <w:rPr>
                <w:color w:val="1A1A1A"/>
                <w:sz w:val="18"/>
              </w:rPr>
              <w:t>Analista</w:t>
            </w:r>
            <w:r>
              <w:rPr>
                <w:color w:val="1A1A1A"/>
                <w:spacing w:val="80"/>
                <w:sz w:val="18"/>
              </w:rPr>
              <w:t> </w:t>
            </w:r>
            <w:r>
              <w:rPr>
                <w:color w:val="1A1A1A"/>
                <w:sz w:val="18"/>
              </w:rPr>
              <w:t>de</w:t>
            </w:r>
            <w:r>
              <w:rPr>
                <w:color w:val="1A1A1A"/>
                <w:spacing w:val="80"/>
                <w:sz w:val="18"/>
              </w:rPr>
              <w:t> </w:t>
            </w:r>
            <w:r>
              <w:rPr>
                <w:color w:val="1A1A1A"/>
                <w:sz w:val="18"/>
              </w:rPr>
              <w:t>Gobierno</w:t>
            </w:r>
            <w:r>
              <w:rPr>
                <w:color w:val="1A1A1A"/>
                <w:spacing w:val="80"/>
                <w:sz w:val="18"/>
              </w:rPr>
              <w:t> </w:t>
            </w:r>
            <w:r>
              <w:rPr>
                <w:color w:val="1A1A1A"/>
                <w:sz w:val="18"/>
              </w:rPr>
              <w:t>de </w:t>
            </w:r>
            <w:r>
              <w:rPr>
                <w:color w:val="1A1A1A"/>
                <w:spacing w:val="-2"/>
                <w:sz w:val="18"/>
              </w:rPr>
              <w:t>Arquitectura</w:t>
            </w:r>
          </w:p>
        </w:tc>
        <w:tc>
          <w:tcPr>
            <w:tcW w:w="3559" w:type="dxa"/>
          </w:tcPr>
          <w:p>
            <w:pPr>
              <w:pStyle w:val="TableParagraph"/>
              <w:spacing w:before="137"/>
              <w:ind w:left="120" w:right="114"/>
              <w:jc w:val="both"/>
              <w:rPr>
                <w:sz w:val="18"/>
              </w:rPr>
            </w:pPr>
            <w:r>
              <w:rPr>
                <w:color w:val="1A1A1A"/>
                <w:sz w:val="18"/>
              </w:rPr>
              <w:t>Gestionar el repositorio de arquitectura, registrar SCA, realizar seguimiento de conformidad y generar reportes para el </w:t>
            </w:r>
            <w:r>
              <w:rPr>
                <w:color w:val="1A1A1A"/>
                <w:spacing w:val="-4"/>
                <w:sz w:val="18"/>
              </w:rPr>
              <w:t>CGAE</w:t>
            </w:r>
          </w:p>
        </w:tc>
        <w:tc>
          <w:tcPr>
            <w:tcW w:w="3199" w:type="dxa"/>
          </w:tcPr>
          <w:p>
            <w:pPr>
              <w:pStyle w:val="TableParagraph"/>
              <w:rPr>
                <w:sz w:val="18"/>
              </w:rPr>
            </w:pPr>
          </w:p>
          <w:p>
            <w:pPr>
              <w:pStyle w:val="TableParagraph"/>
              <w:spacing w:before="35"/>
              <w:rPr>
                <w:sz w:val="18"/>
              </w:rPr>
            </w:pPr>
          </w:p>
          <w:p>
            <w:pPr>
              <w:pStyle w:val="TableParagraph"/>
              <w:ind w:left="120"/>
              <w:rPr>
                <w:sz w:val="18"/>
              </w:rPr>
            </w:pPr>
            <w:r>
              <w:rPr>
                <w:color w:val="1A1A1A"/>
                <w:sz w:val="18"/>
              </w:rPr>
              <w:t>Reporte</w:t>
            </w:r>
            <w:r>
              <w:rPr>
                <w:color w:val="1A1A1A"/>
                <w:spacing w:val="-13"/>
                <w:sz w:val="18"/>
              </w:rPr>
              <w:t> </w:t>
            </w:r>
            <w:r>
              <w:rPr>
                <w:color w:val="1A1A1A"/>
                <w:sz w:val="18"/>
              </w:rPr>
              <w:t>de</w:t>
            </w:r>
            <w:r>
              <w:rPr>
                <w:color w:val="1A1A1A"/>
                <w:spacing w:val="-11"/>
                <w:sz w:val="18"/>
              </w:rPr>
              <w:t> </w:t>
            </w:r>
            <w:r>
              <w:rPr>
                <w:color w:val="1A1A1A"/>
                <w:sz w:val="18"/>
              </w:rPr>
              <w:t>Conformidad</w:t>
            </w:r>
            <w:r>
              <w:rPr>
                <w:color w:val="1A1A1A"/>
                <w:spacing w:val="-11"/>
                <w:sz w:val="18"/>
              </w:rPr>
              <w:t> </w:t>
            </w:r>
            <w:r>
              <w:rPr>
                <w:color w:val="1A1A1A"/>
                <w:spacing w:val="-2"/>
                <w:sz w:val="18"/>
              </w:rPr>
              <w:t>Trimestral</w:t>
            </w:r>
          </w:p>
        </w:tc>
      </w:tr>
      <w:tr>
        <w:trPr>
          <w:trHeight w:val="1103" w:hRule="atLeast"/>
        </w:trPr>
        <w:tc>
          <w:tcPr>
            <w:tcW w:w="2602" w:type="dxa"/>
            <w:shd w:val="clear" w:color="auto" w:fill="BCD6ED"/>
          </w:tcPr>
          <w:p>
            <w:pPr>
              <w:pStyle w:val="TableParagraph"/>
              <w:spacing w:before="136"/>
              <w:rPr>
                <w:sz w:val="18"/>
              </w:rPr>
            </w:pPr>
          </w:p>
          <w:p>
            <w:pPr>
              <w:pStyle w:val="TableParagraph"/>
              <w:ind w:left="119" w:right="38"/>
              <w:rPr>
                <w:sz w:val="18"/>
              </w:rPr>
            </w:pPr>
            <w:r>
              <w:rPr>
                <w:color w:val="1A1A1A"/>
                <w:sz w:val="18"/>
              </w:rPr>
              <w:t>Especialista</w:t>
            </w:r>
            <w:r>
              <w:rPr>
                <w:color w:val="1A1A1A"/>
                <w:spacing w:val="-4"/>
                <w:sz w:val="18"/>
              </w:rPr>
              <w:t> </w:t>
            </w:r>
            <w:r>
              <w:rPr>
                <w:color w:val="1A1A1A"/>
                <w:sz w:val="18"/>
              </w:rPr>
              <w:t>en</w:t>
            </w:r>
            <w:r>
              <w:rPr>
                <w:color w:val="1A1A1A"/>
                <w:spacing w:val="-4"/>
                <w:sz w:val="18"/>
              </w:rPr>
              <w:t> </w:t>
            </w:r>
            <w:r>
              <w:rPr>
                <w:color w:val="1A1A1A"/>
                <w:sz w:val="18"/>
              </w:rPr>
              <w:t>Seguridad</w:t>
            </w:r>
            <w:r>
              <w:rPr>
                <w:color w:val="1A1A1A"/>
                <w:spacing w:val="-4"/>
                <w:sz w:val="18"/>
              </w:rPr>
              <w:t> </w:t>
            </w:r>
            <w:r>
              <w:rPr>
                <w:color w:val="1A1A1A"/>
                <w:sz w:val="18"/>
              </w:rPr>
              <w:t>de la Información</w:t>
            </w:r>
          </w:p>
        </w:tc>
        <w:tc>
          <w:tcPr>
            <w:tcW w:w="3559" w:type="dxa"/>
            <w:shd w:val="clear" w:color="auto" w:fill="BCD6ED"/>
          </w:tcPr>
          <w:p>
            <w:pPr>
              <w:pStyle w:val="TableParagraph"/>
              <w:spacing w:before="137"/>
              <w:ind w:left="120" w:right="114"/>
              <w:jc w:val="both"/>
              <w:rPr>
                <w:sz w:val="18"/>
              </w:rPr>
            </w:pPr>
            <w:r>
              <w:rPr>
                <w:color w:val="1A1A1A"/>
                <w:sz w:val="18"/>
              </w:rPr>
              <w:t>Garantizar el cumplimiento de los principios de privacidad, cadena de custodia y estándares de seguridad en todos los artefactos</w:t>
            </w:r>
          </w:p>
        </w:tc>
        <w:tc>
          <w:tcPr>
            <w:tcW w:w="3199" w:type="dxa"/>
            <w:shd w:val="clear" w:color="auto" w:fill="BCD6ED"/>
          </w:tcPr>
          <w:p>
            <w:pPr>
              <w:pStyle w:val="TableParagraph"/>
              <w:rPr>
                <w:sz w:val="18"/>
              </w:rPr>
            </w:pPr>
          </w:p>
          <w:p>
            <w:pPr>
              <w:pStyle w:val="TableParagraph"/>
              <w:spacing w:before="32"/>
              <w:rPr>
                <w:sz w:val="18"/>
              </w:rPr>
            </w:pPr>
          </w:p>
          <w:p>
            <w:pPr>
              <w:pStyle w:val="TableParagraph"/>
              <w:ind w:left="120"/>
              <w:rPr>
                <w:sz w:val="18"/>
              </w:rPr>
            </w:pPr>
            <w:r>
              <w:rPr>
                <w:color w:val="1A1A1A"/>
                <w:sz w:val="18"/>
              </w:rPr>
              <w:t>Informe</w:t>
            </w:r>
            <w:r>
              <w:rPr>
                <w:color w:val="1A1A1A"/>
                <w:spacing w:val="-3"/>
                <w:sz w:val="18"/>
              </w:rPr>
              <w:t> </w:t>
            </w:r>
            <w:r>
              <w:rPr>
                <w:color w:val="1A1A1A"/>
                <w:sz w:val="18"/>
              </w:rPr>
              <w:t>de</w:t>
            </w:r>
            <w:r>
              <w:rPr>
                <w:color w:val="1A1A1A"/>
                <w:spacing w:val="-3"/>
                <w:sz w:val="18"/>
              </w:rPr>
              <w:t> </w:t>
            </w:r>
            <w:r>
              <w:rPr>
                <w:color w:val="1A1A1A"/>
                <w:sz w:val="18"/>
              </w:rPr>
              <w:t>Evaluación</w:t>
            </w:r>
            <w:r>
              <w:rPr>
                <w:color w:val="1A1A1A"/>
                <w:spacing w:val="-3"/>
                <w:sz w:val="18"/>
              </w:rPr>
              <w:t> </w:t>
            </w:r>
            <w:r>
              <w:rPr>
                <w:color w:val="1A1A1A"/>
                <w:sz w:val="18"/>
              </w:rPr>
              <w:t>de</w:t>
            </w:r>
            <w:r>
              <w:rPr>
                <w:color w:val="1A1A1A"/>
                <w:spacing w:val="-3"/>
                <w:sz w:val="18"/>
              </w:rPr>
              <w:t> </w:t>
            </w:r>
            <w:r>
              <w:rPr>
                <w:color w:val="1A1A1A"/>
                <w:spacing w:val="-2"/>
                <w:sz w:val="18"/>
              </w:rPr>
              <w:t>Seguridad</w:t>
            </w:r>
          </w:p>
        </w:tc>
      </w:tr>
      <w:tr>
        <w:trPr>
          <w:trHeight w:val="897" w:hRule="atLeast"/>
        </w:trPr>
        <w:tc>
          <w:tcPr>
            <w:tcW w:w="2602" w:type="dxa"/>
          </w:tcPr>
          <w:p>
            <w:pPr>
              <w:pStyle w:val="TableParagraph"/>
              <w:spacing w:before="136"/>
              <w:rPr>
                <w:sz w:val="18"/>
              </w:rPr>
            </w:pPr>
          </w:p>
          <w:p>
            <w:pPr>
              <w:pStyle w:val="TableParagraph"/>
              <w:spacing w:before="1"/>
              <w:ind w:left="119"/>
              <w:rPr>
                <w:sz w:val="18"/>
              </w:rPr>
            </w:pPr>
            <w:r>
              <w:rPr>
                <w:color w:val="1A1A1A"/>
                <w:sz w:val="18"/>
              </w:rPr>
              <w:t>Especialista</w:t>
            </w:r>
            <w:r>
              <w:rPr>
                <w:color w:val="1A1A1A"/>
                <w:spacing w:val="-7"/>
                <w:sz w:val="18"/>
              </w:rPr>
              <w:t> </w:t>
            </w:r>
            <w:r>
              <w:rPr>
                <w:color w:val="1A1A1A"/>
                <w:sz w:val="18"/>
              </w:rPr>
              <w:t>Legal-</w:t>
            </w:r>
            <w:r>
              <w:rPr>
                <w:color w:val="1A1A1A"/>
                <w:spacing w:val="-2"/>
                <w:sz w:val="18"/>
              </w:rPr>
              <w:t>Normativo</w:t>
            </w:r>
          </w:p>
        </w:tc>
        <w:tc>
          <w:tcPr>
            <w:tcW w:w="3559" w:type="dxa"/>
          </w:tcPr>
          <w:p>
            <w:pPr>
              <w:pStyle w:val="TableParagraph"/>
              <w:spacing w:before="137"/>
              <w:ind w:left="120" w:right="114"/>
              <w:jc w:val="both"/>
              <w:rPr>
                <w:sz w:val="18"/>
              </w:rPr>
            </w:pPr>
            <w:r>
              <w:rPr>
                <w:color w:val="1A1A1A"/>
                <w:sz w:val="18"/>
              </w:rPr>
              <w:t>Validar la conformidad de la arquitectura con el marco normativo peruano (Ley N° 29733, NCPP, Ley N° 30096)</w:t>
            </w:r>
          </w:p>
        </w:tc>
        <w:tc>
          <w:tcPr>
            <w:tcW w:w="3199" w:type="dxa"/>
          </w:tcPr>
          <w:p>
            <w:pPr>
              <w:pStyle w:val="TableParagraph"/>
              <w:spacing w:before="136"/>
              <w:rPr>
                <w:sz w:val="18"/>
              </w:rPr>
            </w:pPr>
          </w:p>
          <w:p>
            <w:pPr>
              <w:pStyle w:val="TableParagraph"/>
              <w:spacing w:before="1"/>
              <w:ind w:left="120"/>
              <w:rPr>
                <w:sz w:val="18"/>
              </w:rPr>
            </w:pPr>
            <w:r>
              <w:rPr>
                <w:color w:val="1A1A1A"/>
                <w:sz w:val="18"/>
              </w:rPr>
              <w:t>Dictamen</w:t>
            </w:r>
            <w:r>
              <w:rPr>
                <w:color w:val="1A1A1A"/>
                <w:spacing w:val="-7"/>
                <w:sz w:val="18"/>
              </w:rPr>
              <w:t> </w:t>
            </w:r>
            <w:r>
              <w:rPr>
                <w:color w:val="1A1A1A"/>
                <w:sz w:val="18"/>
              </w:rPr>
              <w:t>de</w:t>
            </w:r>
            <w:r>
              <w:rPr>
                <w:color w:val="1A1A1A"/>
                <w:spacing w:val="-5"/>
                <w:sz w:val="18"/>
              </w:rPr>
              <w:t> </w:t>
            </w:r>
            <w:r>
              <w:rPr>
                <w:color w:val="1A1A1A"/>
                <w:sz w:val="18"/>
              </w:rPr>
              <w:t>Conformidad</w:t>
            </w:r>
            <w:r>
              <w:rPr>
                <w:color w:val="1A1A1A"/>
                <w:spacing w:val="-4"/>
                <w:sz w:val="18"/>
              </w:rPr>
              <w:t> </w:t>
            </w:r>
            <w:r>
              <w:rPr>
                <w:color w:val="1A1A1A"/>
                <w:spacing w:val="-2"/>
                <w:sz w:val="18"/>
              </w:rPr>
              <w:t>Legal</w:t>
            </w:r>
          </w:p>
        </w:tc>
      </w:tr>
    </w:tbl>
    <w:p>
      <w:pPr>
        <w:pStyle w:val="BodyText"/>
      </w:pPr>
    </w:p>
    <w:p>
      <w:pPr>
        <w:pStyle w:val="BodyText"/>
        <w:spacing w:before="222"/>
      </w:pPr>
    </w:p>
    <w:p>
      <w:pPr>
        <w:pStyle w:val="Heading3"/>
        <w:numPr>
          <w:ilvl w:val="2"/>
          <w:numId w:val="1"/>
        </w:numPr>
        <w:tabs>
          <w:tab w:pos="973" w:val="left" w:leader="none"/>
        </w:tabs>
        <w:spacing w:line="240" w:lineRule="auto" w:before="0" w:after="0"/>
        <w:ind w:left="973" w:right="0" w:hanging="613"/>
        <w:jc w:val="left"/>
      </w:pPr>
      <w:r>
        <w:rPr/>
        <mc:AlternateContent>
          <mc:Choice Requires="wps">
            <w:drawing>
              <wp:anchor distT="0" distB="0" distL="0" distR="0" allowOverlap="1" layoutInCell="1" locked="0" behindDoc="1" simplePos="0" relativeHeight="487588864">
                <wp:simplePos x="0" y="0"/>
                <wp:positionH relativeFrom="page">
                  <wp:posOffset>896416</wp:posOffset>
                </wp:positionH>
                <wp:positionV relativeFrom="paragraph">
                  <wp:posOffset>184428</wp:posOffset>
                </wp:positionV>
                <wp:extent cx="5981065" cy="635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70.584pt;margin-top:14.521943pt;width:470.95pt;height:.48001pt;mso-position-horizontal-relative:page;mso-position-vertical-relative:paragraph;z-index:-15727616;mso-wrap-distance-left:0;mso-wrap-distance-right:0" id="docshape8" filled="true" fillcolor="#2d75b6" stroked="false">
                <v:fill type="solid"/>
                <w10:wrap type="topAndBottom"/>
              </v:rect>
            </w:pict>
          </mc:Fallback>
        </mc:AlternateContent>
      </w:r>
      <w:r>
        <w:rPr>
          <w:color w:val="1F3863"/>
        </w:rPr>
        <w:t>Nivel</w:t>
      </w:r>
      <w:r>
        <w:rPr>
          <w:color w:val="1F3863"/>
          <w:spacing w:val="-5"/>
        </w:rPr>
        <w:t> </w:t>
      </w:r>
      <w:r>
        <w:rPr>
          <w:color w:val="1F3863"/>
        </w:rPr>
        <w:t>Operativo</w:t>
      </w:r>
      <w:r>
        <w:rPr>
          <w:color w:val="1F3863"/>
          <w:spacing w:val="-6"/>
        </w:rPr>
        <w:t> </w:t>
      </w:r>
      <w:r>
        <w:rPr>
          <w:color w:val="1F3863"/>
        </w:rPr>
        <w:t>—</w:t>
      </w:r>
      <w:r>
        <w:rPr>
          <w:color w:val="1F3863"/>
          <w:spacing w:val="-4"/>
        </w:rPr>
        <w:t> </w:t>
      </w:r>
      <w:r>
        <w:rPr>
          <w:color w:val="1F3863"/>
        </w:rPr>
        <w:t>Equipos</w:t>
      </w:r>
      <w:r>
        <w:rPr>
          <w:color w:val="1F3863"/>
          <w:spacing w:val="-6"/>
        </w:rPr>
        <w:t> </w:t>
      </w:r>
      <w:r>
        <w:rPr>
          <w:color w:val="1F3863"/>
        </w:rPr>
        <w:t>de</w:t>
      </w:r>
      <w:r>
        <w:rPr>
          <w:color w:val="1F3863"/>
          <w:spacing w:val="-5"/>
        </w:rPr>
        <w:t> </w:t>
      </w:r>
      <w:r>
        <w:rPr>
          <w:color w:val="1F3863"/>
        </w:rPr>
        <w:t>Implementación</w:t>
      </w:r>
      <w:r>
        <w:rPr>
          <w:color w:val="1F3863"/>
          <w:spacing w:val="-6"/>
        </w:rPr>
        <w:t> </w:t>
      </w:r>
      <w:r>
        <w:rPr>
          <w:color w:val="1F3863"/>
        </w:rPr>
        <w:t>de</w:t>
      </w:r>
      <w:r>
        <w:rPr>
          <w:color w:val="1F3863"/>
          <w:spacing w:val="-4"/>
        </w:rPr>
        <w:t> </w:t>
      </w:r>
      <w:r>
        <w:rPr>
          <w:color w:val="1F3863"/>
          <w:spacing w:val="-2"/>
        </w:rPr>
        <w:t>Proyectos</w:t>
      </w:r>
    </w:p>
    <w:p>
      <w:pPr>
        <w:pStyle w:val="BodyText"/>
        <w:spacing w:before="160"/>
        <w:rPr>
          <w:rFonts w:ascii="Arial"/>
          <w:b/>
        </w:rPr>
      </w:pPr>
    </w:p>
    <w:p>
      <w:pPr>
        <w:pStyle w:val="BodyText"/>
        <w:spacing w:before="1"/>
        <w:ind w:left="360" w:right="358"/>
        <w:jc w:val="both"/>
      </w:pPr>
      <w:r>
        <w:rPr>
          <w:color w:val="1A1A1A"/>
        </w:rPr>
        <w:t>Los Equipos de Implementación de Proyectos (EIP) son las unidades responsables de construir y desplegar los componentes del ecosistema. Cada EIP opera bajo la supervisión de la OAE-PNP y está obligado</w:t>
      </w:r>
      <w:r>
        <w:rPr>
          <w:color w:val="1A1A1A"/>
          <w:spacing w:val="-3"/>
        </w:rPr>
        <w:t> </w:t>
      </w:r>
      <w:r>
        <w:rPr>
          <w:color w:val="1A1A1A"/>
        </w:rPr>
        <w:t>a</w:t>
      </w:r>
      <w:r>
        <w:rPr>
          <w:color w:val="1A1A1A"/>
          <w:spacing w:val="-4"/>
        </w:rPr>
        <w:t> </w:t>
      </w:r>
      <w:r>
        <w:rPr>
          <w:color w:val="1A1A1A"/>
        </w:rPr>
        <w:t>solicitar</w:t>
      </w:r>
      <w:r>
        <w:rPr>
          <w:color w:val="1A1A1A"/>
          <w:spacing w:val="-4"/>
        </w:rPr>
        <w:t> </w:t>
      </w:r>
      <w:r>
        <w:rPr>
          <w:color w:val="1A1A1A"/>
        </w:rPr>
        <w:t>Revisiones</w:t>
      </w:r>
      <w:r>
        <w:rPr>
          <w:color w:val="1A1A1A"/>
          <w:spacing w:val="-3"/>
        </w:rPr>
        <w:t> </w:t>
      </w:r>
      <w:r>
        <w:rPr>
          <w:color w:val="1A1A1A"/>
        </w:rPr>
        <w:t>de</w:t>
      </w:r>
      <w:r>
        <w:rPr>
          <w:color w:val="1A1A1A"/>
          <w:spacing w:val="-3"/>
        </w:rPr>
        <w:t> </w:t>
      </w:r>
      <w:r>
        <w:rPr>
          <w:color w:val="1A1A1A"/>
        </w:rPr>
        <w:t>Conformidad</w:t>
      </w:r>
      <w:r>
        <w:rPr>
          <w:color w:val="1A1A1A"/>
          <w:spacing w:val="-2"/>
        </w:rPr>
        <w:t> </w:t>
      </w:r>
      <w:r>
        <w:rPr>
          <w:color w:val="1A1A1A"/>
        </w:rPr>
        <w:t>Arquitectural</w:t>
      </w:r>
      <w:r>
        <w:rPr>
          <w:color w:val="1A1A1A"/>
          <w:spacing w:val="-5"/>
        </w:rPr>
        <w:t> </w:t>
      </w:r>
      <w:r>
        <w:rPr>
          <w:color w:val="1A1A1A"/>
        </w:rPr>
        <w:t>(RCA)</w:t>
      </w:r>
      <w:r>
        <w:rPr>
          <w:color w:val="1A1A1A"/>
          <w:spacing w:val="-3"/>
        </w:rPr>
        <w:t> </w:t>
      </w:r>
      <w:r>
        <w:rPr>
          <w:color w:val="1A1A1A"/>
        </w:rPr>
        <w:t>en</w:t>
      </w:r>
      <w:r>
        <w:rPr>
          <w:color w:val="1A1A1A"/>
          <w:spacing w:val="-4"/>
        </w:rPr>
        <w:t> </w:t>
      </w:r>
      <w:r>
        <w:rPr>
          <w:color w:val="1A1A1A"/>
        </w:rPr>
        <w:t>los</w:t>
      </w:r>
      <w:r>
        <w:rPr>
          <w:color w:val="1A1A1A"/>
          <w:spacing w:val="-3"/>
        </w:rPr>
        <w:t> </w:t>
      </w:r>
      <w:r>
        <w:rPr>
          <w:color w:val="1A1A1A"/>
        </w:rPr>
        <w:t>hitos</w:t>
      </w:r>
      <w:r>
        <w:rPr>
          <w:color w:val="1A1A1A"/>
          <w:spacing w:val="-3"/>
        </w:rPr>
        <w:t> </w:t>
      </w:r>
      <w:r>
        <w:rPr>
          <w:color w:val="1A1A1A"/>
        </w:rPr>
        <w:t>definidos</w:t>
      </w:r>
      <w:r>
        <w:rPr>
          <w:color w:val="1A1A1A"/>
          <w:spacing w:val="-3"/>
        </w:rPr>
        <w:t> </w:t>
      </w:r>
      <w:r>
        <w:rPr>
          <w:color w:val="1A1A1A"/>
        </w:rPr>
        <w:t>del</w:t>
      </w:r>
      <w:r>
        <w:rPr>
          <w:color w:val="1A1A1A"/>
          <w:spacing w:val="-5"/>
        </w:rPr>
        <w:t> </w:t>
      </w:r>
      <w:r>
        <w:rPr>
          <w:color w:val="1A1A1A"/>
        </w:rPr>
        <w:t>ciclo</w:t>
      </w:r>
      <w:r>
        <w:rPr>
          <w:color w:val="1A1A1A"/>
          <w:spacing w:val="-2"/>
        </w:rPr>
        <w:t> </w:t>
      </w:r>
      <w:r>
        <w:rPr>
          <w:color w:val="1A1A1A"/>
        </w:rPr>
        <w:t>de</w:t>
      </w:r>
      <w:r>
        <w:rPr>
          <w:color w:val="1A1A1A"/>
          <w:spacing w:val="-5"/>
        </w:rPr>
        <w:t> </w:t>
      </w:r>
      <w:r>
        <w:rPr>
          <w:color w:val="1A1A1A"/>
        </w:rPr>
        <w:t>vida de</w:t>
      </w:r>
      <w:r>
        <w:rPr>
          <w:color w:val="1A1A1A"/>
          <w:spacing w:val="-6"/>
        </w:rPr>
        <w:t> </w:t>
      </w:r>
      <w:r>
        <w:rPr>
          <w:color w:val="1A1A1A"/>
        </w:rPr>
        <w:t>cada</w:t>
      </w:r>
      <w:r>
        <w:rPr>
          <w:color w:val="1A1A1A"/>
          <w:spacing w:val="-3"/>
        </w:rPr>
        <w:t> </w:t>
      </w:r>
      <w:r>
        <w:rPr>
          <w:color w:val="1A1A1A"/>
        </w:rPr>
        <w:t>proyecto.</w:t>
      </w:r>
      <w:r>
        <w:rPr>
          <w:color w:val="1A1A1A"/>
          <w:spacing w:val="-3"/>
        </w:rPr>
        <w:t> </w:t>
      </w:r>
      <w:r>
        <w:rPr>
          <w:color w:val="1A1A1A"/>
        </w:rPr>
        <w:t>El</w:t>
      </w:r>
      <w:r>
        <w:rPr>
          <w:color w:val="1A1A1A"/>
          <w:spacing w:val="-6"/>
        </w:rPr>
        <w:t> </w:t>
      </w:r>
      <w:r>
        <w:rPr>
          <w:color w:val="1A1A1A"/>
        </w:rPr>
        <w:t>incumplimiento</w:t>
      </w:r>
      <w:r>
        <w:rPr>
          <w:color w:val="1A1A1A"/>
          <w:spacing w:val="-6"/>
        </w:rPr>
        <w:t> </w:t>
      </w:r>
      <w:r>
        <w:rPr>
          <w:color w:val="1A1A1A"/>
        </w:rPr>
        <w:t>de</w:t>
      </w:r>
      <w:r>
        <w:rPr>
          <w:color w:val="1A1A1A"/>
          <w:spacing w:val="-6"/>
        </w:rPr>
        <w:t> </w:t>
      </w:r>
      <w:r>
        <w:rPr>
          <w:color w:val="1A1A1A"/>
        </w:rPr>
        <w:t>esta</w:t>
      </w:r>
      <w:r>
        <w:rPr>
          <w:color w:val="1A1A1A"/>
          <w:spacing w:val="-6"/>
        </w:rPr>
        <w:t> </w:t>
      </w:r>
      <w:r>
        <w:rPr>
          <w:color w:val="1A1A1A"/>
        </w:rPr>
        <w:t>obligación</w:t>
      </w:r>
      <w:r>
        <w:rPr>
          <w:color w:val="1A1A1A"/>
          <w:spacing w:val="-6"/>
        </w:rPr>
        <w:t> </w:t>
      </w:r>
      <w:r>
        <w:rPr>
          <w:color w:val="1A1A1A"/>
        </w:rPr>
        <w:t>activa</w:t>
      </w:r>
      <w:r>
        <w:rPr>
          <w:color w:val="1A1A1A"/>
          <w:spacing w:val="-4"/>
        </w:rPr>
        <w:t> </w:t>
      </w:r>
      <w:r>
        <w:rPr>
          <w:color w:val="1A1A1A"/>
        </w:rPr>
        <w:t>automáticamente</w:t>
      </w:r>
      <w:r>
        <w:rPr>
          <w:color w:val="1A1A1A"/>
          <w:spacing w:val="-4"/>
        </w:rPr>
        <w:t> </w:t>
      </w:r>
      <w:r>
        <w:rPr>
          <w:color w:val="1A1A1A"/>
        </w:rPr>
        <w:t>una</w:t>
      </w:r>
      <w:r>
        <w:rPr>
          <w:color w:val="1A1A1A"/>
          <w:spacing w:val="-6"/>
        </w:rPr>
        <w:t> </w:t>
      </w:r>
      <w:r>
        <w:rPr>
          <w:color w:val="1A1A1A"/>
        </w:rPr>
        <w:t>alerta</w:t>
      </w:r>
      <w:r>
        <w:rPr>
          <w:color w:val="1A1A1A"/>
          <w:spacing w:val="-6"/>
        </w:rPr>
        <w:t> </w:t>
      </w:r>
      <w:r>
        <w:rPr>
          <w:color w:val="1A1A1A"/>
        </w:rPr>
        <w:t>de</w:t>
      </w:r>
      <w:r>
        <w:rPr>
          <w:color w:val="1A1A1A"/>
          <w:spacing w:val="-6"/>
        </w:rPr>
        <w:t> </w:t>
      </w:r>
      <w:r>
        <w:rPr>
          <w:color w:val="1A1A1A"/>
        </w:rPr>
        <w:t>gobernanza en el repositorio de arquitectura.</w:t>
      </w:r>
    </w:p>
    <w:p>
      <w:pPr>
        <w:pStyle w:val="BodyText"/>
        <w:spacing w:after="0"/>
        <w:jc w:val="both"/>
        <w:sectPr>
          <w:pgSz w:w="12240" w:h="15840"/>
          <w:pgMar w:header="714" w:footer="635" w:top="1340" w:bottom="820" w:left="1080" w:right="1080"/>
        </w:sectPr>
      </w:pPr>
    </w:p>
    <w:p>
      <w:pPr>
        <w:pStyle w:val="Heading1"/>
        <w:numPr>
          <w:ilvl w:val="0"/>
          <w:numId w:val="1"/>
        </w:numPr>
        <w:tabs>
          <w:tab w:pos="872" w:val="left" w:leader="none"/>
          <w:tab w:pos="9750" w:val="left" w:leader="none"/>
        </w:tabs>
        <w:spacing w:line="240" w:lineRule="auto" w:before="82" w:after="0"/>
        <w:ind w:left="872" w:right="0" w:hanging="313"/>
        <w:jc w:val="left"/>
      </w:pPr>
      <w:r>
        <w:rPr>
          <w:color w:val="FFFFFF"/>
          <w:shd w:fill="1F3863" w:color="auto" w:val="clear"/>
        </w:rPr>
        <w:t>Procesos</w:t>
      </w:r>
      <w:r>
        <w:rPr>
          <w:color w:val="FFFFFF"/>
          <w:spacing w:val="-7"/>
          <w:shd w:fill="1F3863" w:color="auto" w:val="clear"/>
        </w:rPr>
        <w:t> </w:t>
      </w:r>
      <w:r>
        <w:rPr>
          <w:color w:val="FFFFFF"/>
          <w:shd w:fill="1F3863" w:color="auto" w:val="clear"/>
        </w:rPr>
        <w:t>de</w:t>
      </w:r>
      <w:r>
        <w:rPr>
          <w:color w:val="FFFFFF"/>
          <w:spacing w:val="-7"/>
          <w:shd w:fill="1F3863" w:color="auto" w:val="clear"/>
        </w:rPr>
        <w:t> </w:t>
      </w:r>
      <w:r>
        <w:rPr>
          <w:color w:val="FFFFFF"/>
          <w:shd w:fill="1F3863" w:color="auto" w:val="clear"/>
        </w:rPr>
        <w:t>Gobierno</w:t>
      </w:r>
      <w:r>
        <w:rPr>
          <w:color w:val="FFFFFF"/>
          <w:spacing w:val="-7"/>
          <w:shd w:fill="1F3863" w:color="auto" w:val="clear"/>
        </w:rPr>
        <w:t> </w:t>
      </w:r>
      <w:r>
        <w:rPr>
          <w:color w:val="FFFFFF"/>
          <w:shd w:fill="1F3863" w:color="auto" w:val="clear"/>
        </w:rPr>
        <w:t>de</w:t>
      </w:r>
      <w:r>
        <w:rPr>
          <w:color w:val="FFFFFF"/>
          <w:spacing w:val="-4"/>
          <w:shd w:fill="1F3863" w:color="auto" w:val="clear"/>
        </w:rPr>
        <w:t> </w:t>
      </w:r>
      <w:r>
        <w:rPr>
          <w:color w:val="FFFFFF"/>
          <w:spacing w:val="-2"/>
          <w:shd w:fill="1F3863" w:color="auto" w:val="clear"/>
        </w:rPr>
        <w:t>Arquitectura</w:t>
      </w:r>
      <w:r>
        <w:rPr>
          <w:color w:val="FFFFFF"/>
          <w:shd w:fill="1F3863" w:color="auto" w:val="clear"/>
        </w:rPr>
        <w:tab/>
      </w:r>
    </w:p>
    <w:p>
      <w:pPr>
        <w:pStyle w:val="BodyText"/>
        <w:spacing w:before="275"/>
        <w:rPr>
          <w:rFonts w:ascii="Arial"/>
          <w:b/>
          <w:sz w:val="24"/>
        </w:rPr>
      </w:pPr>
    </w:p>
    <w:p>
      <w:pPr>
        <w:pStyle w:val="Heading2"/>
        <w:numPr>
          <w:ilvl w:val="1"/>
          <w:numId w:val="1"/>
        </w:numPr>
        <w:tabs>
          <w:tab w:pos="985" w:val="left" w:leader="none"/>
          <w:tab w:pos="9750" w:val="left" w:leader="none"/>
        </w:tabs>
        <w:spacing w:line="240" w:lineRule="auto" w:before="0" w:after="0"/>
        <w:ind w:left="985" w:right="0" w:hanging="465"/>
        <w:jc w:val="left"/>
      </w:pPr>
      <w:r>
        <w:rPr>
          <w:color w:val="FFFFFF"/>
          <w:shd w:fill="2D75B6" w:color="auto" w:val="clear"/>
        </w:rPr>
        <w:t>Proceso</w:t>
      </w:r>
      <w:r>
        <w:rPr>
          <w:color w:val="FFFFFF"/>
          <w:spacing w:val="-3"/>
          <w:shd w:fill="2D75B6" w:color="auto" w:val="clear"/>
        </w:rPr>
        <w:t> </w:t>
      </w:r>
      <w:r>
        <w:rPr>
          <w:color w:val="FFFFFF"/>
          <w:shd w:fill="2D75B6" w:color="auto" w:val="clear"/>
        </w:rPr>
        <w:t>de</w:t>
      </w:r>
      <w:r>
        <w:rPr>
          <w:color w:val="FFFFFF"/>
          <w:spacing w:val="-2"/>
          <w:shd w:fill="2D75B6" w:color="auto" w:val="clear"/>
        </w:rPr>
        <w:t> </w:t>
      </w:r>
      <w:r>
        <w:rPr>
          <w:color w:val="FFFFFF"/>
          <w:shd w:fill="2D75B6" w:color="auto" w:val="clear"/>
        </w:rPr>
        <w:t>Aprobación</w:t>
      </w:r>
      <w:r>
        <w:rPr>
          <w:color w:val="FFFFFF"/>
          <w:spacing w:val="-3"/>
          <w:shd w:fill="2D75B6" w:color="auto" w:val="clear"/>
        </w:rPr>
        <w:t> </w:t>
      </w:r>
      <w:r>
        <w:rPr>
          <w:color w:val="FFFFFF"/>
          <w:shd w:fill="2D75B6" w:color="auto" w:val="clear"/>
        </w:rPr>
        <w:t>de</w:t>
      </w:r>
      <w:r>
        <w:rPr>
          <w:color w:val="FFFFFF"/>
          <w:spacing w:val="-2"/>
          <w:shd w:fill="2D75B6" w:color="auto" w:val="clear"/>
        </w:rPr>
        <w:t> Arquitectura</w:t>
      </w:r>
      <w:r>
        <w:rPr>
          <w:color w:val="FFFFFF"/>
          <w:shd w:fill="2D75B6" w:color="auto" w:val="clear"/>
        </w:rPr>
        <w:tab/>
      </w:r>
    </w:p>
    <w:p>
      <w:pPr>
        <w:pStyle w:val="BodyText"/>
        <w:spacing w:before="133"/>
        <w:rPr>
          <w:rFonts w:ascii="Arial"/>
          <w:b/>
          <w:sz w:val="24"/>
        </w:rPr>
      </w:pPr>
    </w:p>
    <w:p>
      <w:pPr>
        <w:pStyle w:val="BodyText"/>
        <w:spacing w:before="1"/>
        <w:ind w:left="360" w:right="367"/>
        <w:jc w:val="both"/>
      </w:pPr>
      <w:r>
        <w:rPr>
          <w:color w:val="1A1A1A"/>
        </w:rPr>
        <w:t>El</w:t>
      </w:r>
      <w:r>
        <w:rPr>
          <w:color w:val="1A1A1A"/>
          <w:spacing w:val="-3"/>
        </w:rPr>
        <w:t> </w:t>
      </w:r>
      <w:r>
        <w:rPr>
          <w:color w:val="1A1A1A"/>
        </w:rPr>
        <w:t>proceso</w:t>
      </w:r>
      <w:r>
        <w:rPr>
          <w:color w:val="1A1A1A"/>
          <w:spacing w:val="-2"/>
        </w:rPr>
        <w:t> </w:t>
      </w:r>
      <w:r>
        <w:rPr>
          <w:color w:val="1A1A1A"/>
        </w:rPr>
        <w:t>de</w:t>
      </w:r>
      <w:r>
        <w:rPr>
          <w:color w:val="1A1A1A"/>
          <w:spacing w:val="-2"/>
        </w:rPr>
        <w:t> </w:t>
      </w:r>
      <w:r>
        <w:rPr>
          <w:color w:val="1A1A1A"/>
        </w:rPr>
        <w:t>aprobación</w:t>
      </w:r>
      <w:r>
        <w:rPr>
          <w:color w:val="1A1A1A"/>
          <w:spacing w:val="-3"/>
        </w:rPr>
        <w:t> </w:t>
      </w:r>
      <w:r>
        <w:rPr>
          <w:color w:val="1A1A1A"/>
        </w:rPr>
        <w:t>de</w:t>
      </w:r>
      <w:r>
        <w:rPr>
          <w:color w:val="1A1A1A"/>
          <w:spacing w:val="-4"/>
        </w:rPr>
        <w:t> </w:t>
      </w:r>
      <w:r>
        <w:rPr>
          <w:color w:val="1A1A1A"/>
        </w:rPr>
        <w:t>arquitectura</w:t>
      </w:r>
      <w:r>
        <w:rPr>
          <w:color w:val="1A1A1A"/>
          <w:spacing w:val="-4"/>
        </w:rPr>
        <w:t> </w:t>
      </w:r>
      <w:r>
        <w:rPr>
          <w:color w:val="1A1A1A"/>
        </w:rPr>
        <w:t>rige</w:t>
      </w:r>
      <w:r>
        <w:rPr>
          <w:color w:val="1A1A1A"/>
          <w:spacing w:val="-2"/>
        </w:rPr>
        <w:t> </w:t>
      </w:r>
      <w:r>
        <w:rPr>
          <w:color w:val="1A1A1A"/>
        </w:rPr>
        <w:t>el</w:t>
      </w:r>
      <w:r>
        <w:rPr>
          <w:color w:val="1A1A1A"/>
          <w:spacing w:val="-3"/>
        </w:rPr>
        <w:t> </w:t>
      </w:r>
      <w:r>
        <w:rPr>
          <w:color w:val="1A1A1A"/>
        </w:rPr>
        <w:t>ciclo</w:t>
      </w:r>
      <w:r>
        <w:rPr>
          <w:color w:val="1A1A1A"/>
          <w:spacing w:val="-4"/>
        </w:rPr>
        <w:t> </w:t>
      </w:r>
      <w:r>
        <w:rPr>
          <w:color w:val="1A1A1A"/>
        </w:rPr>
        <w:t>de</w:t>
      </w:r>
      <w:r>
        <w:rPr>
          <w:color w:val="1A1A1A"/>
          <w:spacing w:val="-4"/>
        </w:rPr>
        <w:t> </w:t>
      </w:r>
      <w:r>
        <w:rPr>
          <w:color w:val="1A1A1A"/>
        </w:rPr>
        <w:t>vida</w:t>
      </w:r>
      <w:r>
        <w:rPr>
          <w:color w:val="1A1A1A"/>
          <w:spacing w:val="-4"/>
        </w:rPr>
        <w:t> </w:t>
      </w:r>
      <w:r>
        <w:rPr>
          <w:color w:val="1A1A1A"/>
        </w:rPr>
        <w:t>de</w:t>
      </w:r>
      <w:r>
        <w:rPr>
          <w:color w:val="1A1A1A"/>
          <w:spacing w:val="-4"/>
        </w:rPr>
        <w:t> </w:t>
      </w:r>
      <w:r>
        <w:rPr>
          <w:color w:val="1A1A1A"/>
        </w:rPr>
        <w:t>cada</w:t>
      </w:r>
      <w:r>
        <w:rPr>
          <w:color w:val="1A1A1A"/>
          <w:spacing w:val="-3"/>
        </w:rPr>
        <w:t> </w:t>
      </w:r>
      <w:r>
        <w:rPr>
          <w:color w:val="1A1A1A"/>
        </w:rPr>
        <w:t>artefacto</w:t>
      </w:r>
      <w:r>
        <w:rPr>
          <w:color w:val="1A1A1A"/>
          <w:spacing w:val="-4"/>
        </w:rPr>
        <w:t> </w:t>
      </w:r>
      <w:r>
        <w:rPr>
          <w:color w:val="1A1A1A"/>
        </w:rPr>
        <w:t>arquitectural</w:t>
      </w:r>
      <w:r>
        <w:rPr>
          <w:color w:val="1A1A1A"/>
          <w:spacing w:val="-4"/>
        </w:rPr>
        <w:t> </w:t>
      </w:r>
      <w:r>
        <w:rPr>
          <w:color w:val="1A1A1A"/>
        </w:rPr>
        <w:t>generado</w:t>
      </w:r>
      <w:r>
        <w:rPr>
          <w:color w:val="1A1A1A"/>
          <w:spacing w:val="-2"/>
        </w:rPr>
        <w:t> </w:t>
      </w:r>
      <w:r>
        <w:rPr>
          <w:color w:val="1A1A1A"/>
        </w:rPr>
        <w:t>en las fases del ADM, desde su elaboración hasta su aprobación formal por el CGAE. El proceso consta de seis etapas secuenciales con criterios de entrada, criterios de salida y responsables definidos.</w:t>
      </w:r>
    </w:p>
    <w:p>
      <w:pPr>
        <w:pStyle w:val="BodyText"/>
        <w:spacing w:before="141"/>
      </w:pPr>
    </w:p>
    <w:tbl>
      <w:tblPr>
        <w:tblW w:w="0" w:type="auto"/>
        <w:jc w:val="left"/>
        <w:tblInd w:w="36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732"/>
        <w:gridCol w:w="2161"/>
        <w:gridCol w:w="2245"/>
        <w:gridCol w:w="2245"/>
        <w:gridCol w:w="1982"/>
      </w:tblGrid>
      <w:tr>
        <w:trPr>
          <w:trHeight w:val="484" w:hRule="atLeast"/>
        </w:trPr>
        <w:tc>
          <w:tcPr>
            <w:tcW w:w="732" w:type="dxa"/>
            <w:shd w:val="clear" w:color="auto" w:fill="1F3863"/>
          </w:tcPr>
          <w:p>
            <w:pPr>
              <w:pStyle w:val="TableParagraph"/>
              <w:spacing w:before="137"/>
              <w:ind w:left="119"/>
              <w:rPr>
                <w:rFonts w:ascii="Arial"/>
                <w:b/>
                <w:sz w:val="18"/>
              </w:rPr>
            </w:pPr>
            <w:r>
              <w:rPr>
                <w:rFonts w:ascii="Arial"/>
                <w:b/>
                <w:color w:val="FFFFFF"/>
                <w:spacing w:val="-2"/>
                <w:sz w:val="18"/>
              </w:rPr>
              <w:t>Etapa</w:t>
            </w:r>
          </w:p>
        </w:tc>
        <w:tc>
          <w:tcPr>
            <w:tcW w:w="2161" w:type="dxa"/>
            <w:shd w:val="clear" w:color="auto" w:fill="1F3863"/>
          </w:tcPr>
          <w:p>
            <w:pPr>
              <w:pStyle w:val="TableParagraph"/>
              <w:spacing w:before="137"/>
              <w:ind w:left="119"/>
              <w:rPr>
                <w:rFonts w:ascii="Arial"/>
                <w:b/>
                <w:sz w:val="18"/>
              </w:rPr>
            </w:pPr>
            <w:r>
              <w:rPr>
                <w:rFonts w:ascii="Arial"/>
                <w:b/>
                <w:color w:val="FFFFFF"/>
                <w:spacing w:val="-2"/>
                <w:sz w:val="18"/>
              </w:rPr>
              <w:t>Actividad</w:t>
            </w:r>
          </w:p>
        </w:tc>
        <w:tc>
          <w:tcPr>
            <w:tcW w:w="2245" w:type="dxa"/>
            <w:shd w:val="clear" w:color="auto" w:fill="1F3863"/>
          </w:tcPr>
          <w:p>
            <w:pPr>
              <w:pStyle w:val="TableParagraph"/>
              <w:spacing w:before="137"/>
              <w:ind w:left="119"/>
              <w:rPr>
                <w:rFonts w:ascii="Arial"/>
                <w:b/>
                <w:sz w:val="18"/>
              </w:rPr>
            </w:pPr>
            <w:r>
              <w:rPr>
                <w:rFonts w:ascii="Arial"/>
                <w:b/>
                <w:color w:val="FFFFFF"/>
                <w:sz w:val="18"/>
              </w:rPr>
              <w:t>Criterio</w:t>
            </w:r>
            <w:r>
              <w:rPr>
                <w:rFonts w:ascii="Arial"/>
                <w:b/>
                <w:color w:val="FFFFFF"/>
                <w:spacing w:val="-6"/>
                <w:sz w:val="18"/>
              </w:rPr>
              <w:t> </w:t>
            </w:r>
            <w:r>
              <w:rPr>
                <w:rFonts w:ascii="Arial"/>
                <w:b/>
                <w:color w:val="FFFFFF"/>
                <w:sz w:val="18"/>
              </w:rPr>
              <w:t>de</w:t>
            </w:r>
            <w:r>
              <w:rPr>
                <w:rFonts w:ascii="Arial"/>
                <w:b/>
                <w:color w:val="FFFFFF"/>
                <w:spacing w:val="-3"/>
                <w:sz w:val="18"/>
              </w:rPr>
              <w:t> </w:t>
            </w:r>
            <w:r>
              <w:rPr>
                <w:rFonts w:ascii="Arial"/>
                <w:b/>
                <w:color w:val="FFFFFF"/>
                <w:spacing w:val="-2"/>
                <w:sz w:val="18"/>
              </w:rPr>
              <w:t>Entrada</w:t>
            </w:r>
          </w:p>
        </w:tc>
        <w:tc>
          <w:tcPr>
            <w:tcW w:w="2245" w:type="dxa"/>
            <w:shd w:val="clear" w:color="auto" w:fill="1F3863"/>
          </w:tcPr>
          <w:p>
            <w:pPr>
              <w:pStyle w:val="TableParagraph"/>
              <w:spacing w:before="137"/>
              <w:ind w:left="118"/>
              <w:rPr>
                <w:rFonts w:ascii="Arial"/>
                <w:b/>
                <w:sz w:val="18"/>
              </w:rPr>
            </w:pPr>
            <w:r>
              <w:rPr>
                <w:rFonts w:ascii="Arial"/>
                <w:b/>
                <w:color w:val="FFFFFF"/>
                <w:sz w:val="18"/>
              </w:rPr>
              <w:t>Criterio</w:t>
            </w:r>
            <w:r>
              <w:rPr>
                <w:rFonts w:ascii="Arial"/>
                <w:b/>
                <w:color w:val="FFFFFF"/>
                <w:spacing w:val="-6"/>
                <w:sz w:val="18"/>
              </w:rPr>
              <w:t> </w:t>
            </w:r>
            <w:r>
              <w:rPr>
                <w:rFonts w:ascii="Arial"/>
                <w:b/>
                <w:color w:val="FFFFFF"/>
                <w:sz w:val="18"/>
              </w:rPr>
              <w:t>de</w:t>
            </w:r>
            <w:r>
              <w:rPr>
                <w:rFonts w:ascii="Arial"/>
                <w:b/>
                <w:color w:val="FFFFFF"/>
                <w:spacing w:val="-3"/>
                <w:sz w:val="18"/>
              </w:rPr>
              <w:t> </w:t>
            </w:r>
            <w:r>
              <w:rPr>
                <w:rFonts w:ascii="Arial"/>
                <w:b/>
                <w:color w:val="FFFFFF"/>
                <w:spacing w:val="-2"/>
                <w:sz w:val="18"/>
              </w:rPr>
              <w:t>Salida</w:t>
            </w:r>
          </w:p>
        </w:tc>
        <w:tc>
          <w:tcPr>
            <w:tcW w:w="1982" w:type="dxa"/>
            <w:shd w:val="clear" w:color="auto" w:fill="1F3863"/>
          </w:tcPr>
          <w:p>
            <w:pPr>
              <w:pStyle w:val="TableParagraph"/>
              <w:spacing w:before="137"/>
              <w:ind w:left="117"/>
              <w:rPr>
                <w:rFonts w:ascii="Arial"/>
                <w:b/>
                <w:sz w:val="18"/>
              </w:rPr>
            </w:pPr>
            <w:r>
              <w:rPr>
                <w:rFonts w:ascii="Arial"/>
                <w:b/>
                <w:color w:val="FFFFFF"/>
                <w:spacing w:val="-2"/>
                <w:sz w:val="18"/>
              </w:rPr>
              <w:t>Responsable</w:t>
            </w:r>
          </w:p>
        </w:tc>
      </w:tr>
      <w:tr>
        <w:trPr>
          <w:trHeight w:val="898" w:hRule="atLeast"/>
        </w:trPr>
        <w:tc>
          <w:tcPr>
            <w:tcW w:w="732" w:type="dxa"/>
          </w:tcPr>
          <w:p>
            <w:pPr>
              <w:pStyle w:val="TableParagraph"/>
              <w:spacing w:before="137"/>
              <w:rPr>
                <w:sz w:val="18"/>
              </w:rPr>
            </w:pPr>
          </w:p>
          <w:p>
            <w:pPr>
              <w:pStyle w:val="TableParagraph"/>
              <w:ind w:left="119"/>
              <w:rPr>
                <w:sz w:val="18"/>
              </w:rPr>
            </w:pPr>
            <w:r>
              <w:rPr>
                <w:color w:val="1A1A1A"/>
                <w:spacing w:val="-10"/>
                <w:sz w:val="18"/>
              </w:rPr>
              <w:t>1</w:t>
            </w:r>
          </w:p>
        </w:tc>
        <w:tc>
          <w:tcPr>
            <w:tcW w:w="2161" w:type="dxa"/>
          </w:tcPr>
          <w:p>
            <w:pPr>
              <w:pStyle w:val="TableParagraph"/>
              <w:spacing w:before="33"/>
              <w:rPr>
                <w:sz w:val="18"/>
              </w:rPr>
            </w:pPr>
          </w:p>
          <w:p>
            <w:pPr>
              <w:pStyle w:val="TableParagraph"/>
              <w:tabs>
                <w:tab w:pos="1800" w:val="left" w:leader="none"/>
              </w:tabs>
              <w:ind w:left="119" w:right="114"/>
              <w:rPr>
                <w:sz w:val="18"/>
              </w:rPr>
            </w:pPr>
            <w:r>
              <w:rPr>
                <w:color w:val="1A1A1A"/>
                <w:spacing w:val="-2"/>
                <w:sz w:val="18"/>
              </w:rPr>
              <w:t>Elaboración</w:t>
            </w:r>
            <w:r>
              <w:rPr>
                <w:color w:val="1A1A1A"/>
                <w:sz w:val="18"/>
              </w:rPr>
              <w:tab/>
            </w:r>
            <w:r>
              <w:rPr>
                <w:color w:val="1A1A1A"/>
                <w:spacing w:val="-4"/>
                <w:sz w:val="18"/>
              </w:rPr>
              <w:t>del </w:t>
            </w:r>
            <w:r>
              <w:rPr>
                <w:color w:val="1A1A1A"/>
                <w:sz w:val="18"/>
              </w:rPr>
              <w:t>artefacto arquitectural</w:t>
            </w:r>
          </w:p>
        </w:tc>
        <w:tc>
          <w:tcPr>
            <w:tcW w:w="2245" w:type="dxa"/>
          </w:tcPr>
          <w:p>
            <w:pPr>
              <w:pStyle w:val="TableParagraph"/>
              <w:spacing w:before="33"/>
              <w:rPr>
                <w:sz w:val="18"/>
              </w:rPr>
            </w:pPr>
          </w:p>
          <w:p>
            <w:pPr>
              <w:pStyle w:val="TableParagraph"/>
              <w:ind w:left="119"/>
              <w:rPr>
                <w:sz w:val="18"/>
              </w:rPr>
            </w:pPr>
            <w:r>
              <w:rPr>
                <w:color w:val="1A1A1A"/>
                <w:sz w:val="18"/>
              </w:rPr>
              <w:t>Mandato</w:t>
            </w:r>
            <w:r>
              <w:rPr>
                <w:color w:val="1A1A1A"/>
                <w:spacing w:val="-4"/>
                <w:sz w:val="18"/>
              </w:rPr>
              <w:t> </w:t>
            </w:r>
            <w:r>
              <w:rPr>
                <w:color w:val="1A1A1A"/>
                <w:sz w:val="18"/>
              </w:rPr>
              <w:t>de</w:t>
            </w:r>
            <w:r>
              <w:rPr>
                <w:color w:val="1A1A1A"/>
                <w:spacing w:val="-2"/>
                <w:sz w:val="18"/>
              </w:rPr>
              <w:t> </w:t>
            </w:r>
            <w:r>
              <w:rPr>
                <w:color w:val="1A1A1A"/>
                <w:sz w:val="18"/>
              </w:rPr>
              <w:t>Arquitectura aprobado por CGAE</w:t>
            </w:r>
          </w:p>
        </w:tc>
        <w:tc>
          <w:tcPr>
            <w:tcW w:w="2245" w:type="dxa"/>
          </w:tcPr>
          <w:p>
            <w:pPr>
              <w:pStyle w:val="TableParagraph"/>
              <w:spacing w:before="137"/>
              <w:ind w:left="118" w:right="115"/>
              <w:jc w:val="both"/>
              <w:rPr>
                <w:sz w:val="18"/>
              </w:rPr>
            </w:pPr>
            <w:r>
              <w:rPr>
                <w:color w:val="1A1A1A"/>
                <w:sz w:val="18"/>
              </w:rPr>
              <w:t>Borrador v0.1 del artefacto documentado en el Repositorio</w:t>
            </w:r>
          </w:p>
        </w:tc>
        <w:tc>
          <w:tcPr>
            <w:tcW w:w="1982" w:type="dxa"/>
          </w:tcPr>
          <w:p>
            <w:pPr>
              <w:pStyle w:val="TableParagraph"/>
              <w:spacing w:before="33"/>
              <w:rPr>
                <w:sz w:val="18"/>
              </w:rPr>
            </w:pPr>
          </w:p>
          <w:p>
            <w:pPr>
              <w:pStyle w:val="TableParagraph"/>
              <w:tabs>
                <w:tab w:pos="1678" w:val="left" w:leader="none"/>
              </w:tabs>
              <w:ind w:left="117"/>
              <w:rPr>
                <w:sz w:val="18"/>
              </w:rPr>
            </w:pPr>
            <w:r>
              <w:rPr>
                <w:color w:val="1A1A1A"/>
                <w:spacing w:val="-2"/>
                <w:sz w:val="18"/>
              </w:rPr>
              <w:t>OAE-</w:t>
            </w:r>
            <w:r>
              <w:rPr>
                <w:color w:val="1A1A1A"/>
                <w:spacing w:val="-5"/>
                <w:sz w:val="18"/>
              </w:rPr>
              <w:t>PNP</w:t>
            </w:r>
            <w:r>
              <w:rPr>
                <w:color w:val="1A1A1A"/>
                <w:sz w:val="18"/>
              </w:rPr>
              <w:tab/>
              <w:t>—</w:t>
            </w:r>
          </w:p>
          <w:p>
            <w:pPr>
              <w:pStyle w:val="TableParagraph"/>
              <w:ind w:left="117"/>
              <w:rPr>
                <w:sz w:val="18"/>
              </w:rPr>
            </w:pPr>
            <w:r>
              <w:rPr>
                <w:color w:val="1A1A1A"/>
                <w:sz w:val="18"/>
              </w:rPr>
              <w:t>Arquitecto</w:t>
            </w:r>
            <w:r>
              <w:rPr>
                <w:color w:val="1A1A1A"/>
                <w:spacing w:val="-5"/>
                <w:sz w:val="18"/>
              </w:rPr>
              <w:t> </w:t>
            </w:r>
            <w:r>
              <w:rPr>
                <w:color w:val="1A1A1A"/>
                <w:spacing w:val="-2"/>
                <w:sz w:val="18"/>
              </w:rPr>
              <w:t>Asignado</w:t>
            </w:r>
          </w:p>
        </w:tc>
      </w:tr>
      <w:tr>
        <w:trPr>
          <w:trHeight w:val="897" w:hRule="atLeast"/>
        </w:trPr>
        <w:tc>
          <w:tcPr>
            <w:tcW w:w="732" w:type="dxa"/>
            <w:shd w:val="clear" w:color="auto" w:fill="BCD6ED"/>
          </w:tcPr>
          <w:p>
            <w:pPr>
              <w:pStyle w:val="TableParagraph"/>
              <w:spacing w:before="136"/>
              <w:rPr>
                <w:sz w:val="18"/>
              </w:rPr>
            </w:pPr>
          </w:p>
          <w:p>
            <w:pPr>
              <w:pStyle w:val="TableParagraph"/>
              <w:ind w:left="119"/>
              <w:rPr>
                <w:sz w:val="18"/>
              </w:rPr>
            </w:pPr>
            <w:r>
              <w:rPr>
                <w:color w:val="1A1A1A"/>
                <w:spacing w:val="-10"/>
                <w:sz w:val="18"/>
              </w:rPr>
              <w:t>2</w:t>
            </w:r>
          </w:p>
        </w:tc>
        <w:tc>
          <w:tcPr>
            <w:tcW w:w="2161" w:type="dxa"/>
            <w:shd w:val="clear" w:color="auto" w:fill="BCD6ED"/>
          </w:tcPr>
          <w:p>
            <w:pPr>
              <w:pStyle w:val="TableParagraph"/>
              <w:spacing w:before="136"/>
              <w:rPr>
                <w:sz w:val="18"/>
              </w:rPr>
            </w:pPr>
          </w:p>
          <w:p>
            <w:pPr>
              <w:pStyle w:val="TableParagraph"/>
              <w:ind w:left="119"/>
              <w:rPr>
                <w:sz w:val="18"/>
              </w:rPr>
            </w:pPr>
            <w:r>
              <w:rPr>
                <w:color w:val="1A1A1A"/>
                <w:sz w:val="18"/>
              </w:rPr>
              <w:t>Revisión</w:t>
            </w:r>
            <w:r>
              <w:rPr>
                <w:color w:val="1A1A1A"/>
                <w:spacing w:val="-11"/>
                <w:sz w:val="18"/>
              </w:rPr>
              <w:t> </w:t>
            </w:r>
            <w:r>
              <w:rPr>
                <w:color w:val="1A1A1A"/>
                <w:sz w:val="18"/>
              </w:rPr>
              <w:t>técnica</w:t>
            </w:r>
            <w:r>
              <w:rPr>
                <w:color w:val="1A1A1A"/>
                <w:spacing w:val="-9"/>
                <w:sz w:val="18"/>
              </w:rPr>
              <w:t> </w:t>
            </w:r>
            <w:r>
              <w:rPr>
                <w:color w:val="1A1A1A"/>
                <w:spacing w:val="-2"/>
                <w:sz w:val="18"/>
              </w:rPr>
              <w:t>interna</w:t>
            </w:r>
          </w:p>
        </w:tc>
        <w:tc>
          <w:tcPr>
            <w:tcW w:w="2245" w:type="dxa"/>
            <w:shd w:val="clear" w:color="auto" w:fill="BCD6ED"/>
          </w:tcPr>
          <w:p>
            <w:pPr>
              <w:pStyle w:val="TableParagraph"/>
              <w:spacing w:before="33"/>
              <w:rPr>
                <w:sz w:val="18"/>
              </w:rPr>
            </w:pPr>
          </w:p>
          <w:p>
            <w:pPr>
              <w:pStyle w:val="TableParagraph"/>
              <w:ind w:left="119"/>
              <w:rPr>
                <w:sz w:val="18"/>
              </w:rPr>
            </w:pPr>
            <w:r>
              <w:rPr>
                <w:color w:val="1A1A1A"/>
                <w:sz w:val="18"/>
              </w:rPr>
              <w:t>Borrador v0.1</w:t>
            </w:r>
            <w:r>
              <w:rPr>
                <w:color w:val="1A1A1A"/>
                <w:spacing w:val="8"/>
                <w:sz w:val="18"/>
              </w:rPr>
              <w:t> </w:t>
            </w:r>
            <w:r>
              <w:rPr>
                <w:color w:val="1A1A1A"/>
                <w:sz w:val="18"/>
              </w:rPr>
              <w:t>disponible en Repositorio</w:t>
            </w:r>
          </w:p>
        </w:tc>
        <w:tc>
          <w:tcPr>
            <w:tcW w:w="2245" w:type="dxa"/>
            <w:shd w:val="clear" w:color="auto" w:fill="BCD6ED"/>
          </w:tcPr>
          <w:p>
            <w:pPr>
              <w:pStyle w:val="TableParagraph"/>
              <w:spacing w:before="137"/>
              <w:ind w:left="118" w:right="115"/>
              <w:jc w:val="both"/>
              <w:rPr>
                <w:sz w:val="18"/>
              </w:rPr>
            </w:pPr>
            <w:r>
              <w:rPr>
                <w:color w:val="1A1A1A"/>
                <w:sz w:val="18"/>
              </w:rPr>
              <w:t>Lista de observaciones registradas; borrador v0.2 con correcciones</w:t>
            </w:r>
          </w:p>
        </w:tc>
        <w:tc>
          <w:tcPr>
            <w:tcW w:w="1982" w:type="dxa"/>
            <w:shd w:val="clear" w:color="auto" w:fill="BCD6ED"/>
          </w:tcPr>
          <w:p>
            <w:pPr>
              <w:pStyle w:val="TableParagraph"/>
              <w:tabs>
                <w:tab w:pos="1678" w:val="left" w:leader="none"/>
              </w:tabs>
              <w:spacing w:line="207" w:lineRule="exact" w:before="137"/>
              <w:ind w:left="117"/>
              <w:rPr>
                <w:sz w:val="18"/>
              </w:rPr>
            </w:pPr>
            <w:r>
              <w:rPr>
                <w:color w:val="1A1A1A"/>
                <w:spacing w:val="-2"/>
                <w:sz w:val="18"/>
              </w:rPr>
              <w:t>OAE-</w:t>
            </w:r>
            <w:r>
              <w:rPr>
                <w:color w:val="1A1A1A"/>
                <w:spacing w:val="-5"/>
                <w:sz w:val="18"/>
              </w:rPr>
              <w:t>PNP</w:t>
            </w:r>
            <w:r>
              <w:rPr>
                <w:color w:val="1A1A1A"/>
                <w:sz w:val="18"/>
              </w:rPr>
              <w:tab/>
              <w:t>—</w:t>
            </w:r>
          </w:p>
          <w:p>
            <w:pPr>
              <w:pStyle w:val="TableParagraph"/>
              <w:ind w:left="117" w:right="432"/>
              <w:rPr>
                <w:sz w:val="18"/>
              </w:rPr>
            </w:pPr>
            <w:r>
              <w:rPr>
                <w:color w:val="1A1A1A"/>
                <w:spacing w:val="-2"/>
                <w:sz w:val="18"/>
              </w:rPr>
              <w:t>Arquitecto </w:t>
            </w:r>
            <w:r>
              <w:rPr>
                <w:color w:val="1A1A1A"/>
                <w:sz w:val="18"/>
              </w:rPr>
              <w:t>Empresarial</w:t>
            </w:r>
            <w:r>
              <w:rPr>
                <w:color w:val="1A1A1A"/>
                <w:spacing w:val="-13"/>
                <w:sz w:val="18"/>
              </w:rPr>
              <w:t> </w:t>
            </w:r>
            <w:r>
              <w:rPr>
                <w:color w:val="1A1A1A"/>
                <w:sz w:val="18"/>
              </w:rPr>
              <w:t>Líder</w:t>
            </w:r>
          </w:p>
        </w:tc>
      </w:tr>
      <w:tr>
        <w:trPr>
          <w:trHeight w:val="1103" w:hRule="atLeast"/>
        </w:trPr>
        <w:tc>
          <w:tcPr>
            <w:tcW w:w="732" w:type="dxa"/>
          </w:tcPr>
          <w:p>
            <w:pPr>
              <w:pStyle w:val="TableParagraph"/>
              <w:rPr>
                <w:sz w:val="18"/>
              </w:rPr>
            </w:pPr>
          </w:p>
          <w:p>
            <w:pPr>
              <w:pStyle w:val="TableParagraph"/>
              <w:spacing w:before="35"/>
              <w:rPr>
                <w:sz w:val="18"/>
              </w:rPr>
            </w:pPr>
          </w:p>
          <w:p>
            <w:pPr>
              <w:pStyle w:val="TableParagraph"/>
              <w:ind w:left="119"/>
              <w:rPr>
                <w:sz w:val="18"/>
              </w:rPr>
            </w:pPr>
            <w:r>
              <w:rPr>
                <w:color w:val="1A1A1A"/>
                <w:spacing w:val="-10"/>
                <w:sz w:val="18"/>
              </w:rPr>
              <w:t>3</w:t>
            </w:r>
          </w:p>
        </w:tc>
        <w:tc>
          <w:tcPr>
            <w:tcW w:w="2161" w:type="dxa"/>
          </w:tcPr>
          <w:p>
            <w:pPr>
              <w:pStyle w:val="TableParagraph"/>
              <w:spacing w:before="33"/>
              <w:rPr>
                <w:sz w:val="18"/>
              </w:rPr>
            </w:pPr>
          </w:p>
          <w:p>
            <w:pPr>
              <w:pStyle w:val="TableParagraph"/>
              <w:tabs>
                <w:tab w:pos="1842" w:val="left" w:leader="none"/>
              </w:tabs>
              <w:ind w:left="119"/>
              <w:rPr>
                <w:sz w:val="18"/>
              </w:rPr>
            </w:pPr>
            <w:r>
              <w:rPr>
                <w:color w:val="1A1A1A"/>
                <w:spacing w:val="-2"/>
                <w:sz w:val="18"/>
              </w:rPr>
              <w:t>Revisión</w:t>
            </w:r>
            <w:r>
              <w:rPr>
                <w:color w:val="1A1A1A"/>
                <w:sz w:val="18"/>
              </w:rPr>
              <w:tab/>
            </w:r>
            <w:r>
              <w:rPr>
                <w:color w:val="1A1A1A"/>
                <w:spacing w:val="-5"/>
                <w:sz w:val="18"/>
              </w:rPr>
              <w:t>de</w:t>
            </w:r>
          </w:p>
          <w:p>
            <w:pPr>
              <w:pStyle w:val="TableParagraph"/>
              <w:spacing w:before="2"/>
              <w:ind w:left="119"/>
              <w:rPr>
                <w:sz w:val="18"/>
              </w:rPr>
            </w:pPr>
            <w:r>
              <w:rPr>
                <w:color w:val="1A1A1A"/>
                <w:sz w:val="18"/>
              </w:rPr>
              <w:t>conformidad</w:t>
            </w:r>
            <w:r>
              <w:rPr>
                <w:color w:val="1A1A1A"/>
                <w:spacing w:val="22"/>
                <w:sz w:val="18"/>
              </w:rPr>
              <w:t> </w:t>
            </w:r>
            <w:r>
              <w:rPr>
                <w:color w:val="1A1A1A"/>
                <w:sz w:val="18"/>
              </w:rPr>
              <w:t>legal</w:t>
            </w:r>
            <w:r>
              <w:rPr>
                <w:color w:val="1A1A1A"/>
                <w:spacing w:val="22"/>
                <w:sz w:val="18"/>
              </w:rPr>
              <w:t> </w:t>
            </w:r>
            <w:r>
              <w:rPr>
                <w:color w:val="1A1A1A"/>
                <w:sz w:val="18"/>
              </w:rPr>
              <w:t>y</w:t>
            </w:r>
            <w:r>
              <w:rPr>
                <w:color w:val="1A1A1A"/>
                <w:spacing w:val="23"/>
                <w:sz w:val="18"/>
              </w:rPr>
              <w:t> </w:t>
            </w:r>
            <w:r>
              <w:rPr>
                <w:color w:val="1A1A1A"/>
                <w:sz w:val="18"/>
              </w:rPr>
              <w:t>de </w:t>
            </w:r>
            <w:r>
              <w:rPr>
                <w:color w:val="1A1A1A"/>
                <w:spacing w:val="-2"/>
                <w:sz w:val="18"/>
              </w:rPr>
              <w:t>privacidad</w:t>
            </w:r>
          </w:p>
        </w:tc>
        <w:tc>
          <w:tcPr>
            <w:tcW w:w="2245" w:type="dxa"/>
          </w:tcPr>
          <w:p>
            <w:pPr>
              <w:pStyle w:val="TableParagraph"/>
              <w:spacing w:before="136"/>
              <w:rPr>
                <w:sz w:val="18"/>
              </w:rPr>
            </w:pPr>
          </w:p>
          <w:p>
            <w:pPr>
              <w:pStyle w:val="TableParagraph"/>
              <w:ind w:left="119"/>
              <w:rPr>
                <w:sz w:val="18"/>
              </w:rPr>
            </w:pPr>
            <w:r>
              <w:rPr>
                <w:color w:val="1A1A1A"/>
                <w:sz w:val="18"/>
              </w:rPr>
              <w:t>Borrador</w:t>
            </w:r>
            <w:r>
              <w:rPr>
                <w:color w:val="1A1A1A"/>
                <w:spacing w:val="31"/>
                <w:sz w:val="18"/>
              </w:rPr>
              <w:t> </w:t>
            </w:r>
            <w:r>
              <w:rPr>
                <w:color w:val="1A1A1A"/>
                <w:sz w:val="18"/>
              </w:rPr>
              <w:t>v0.2</w:t>
            </w:r>
            <w:r>
              <w:rPr>
                <w:color w:val="1A1A1A"/>
                <w:spacing w:val="32"/>
                <w:sz w:val="18"/>
              </w:rPr>
              <w:t> </w:t>
            </w:r>
            <w:r>
              <w:rPr>
                <w:color w:val="1A1A1A"/>
                <w:sz w:val="18"/>
              </w:rPr>
              <w:t>aprobado </w:t>
            </w:r>
            <w:r>
              <w:rPr>
                <w:color w:val="1A1A1A"/>
                <w:spacing w:val="-2"/>
                <w:sz w:val="18"/>
              </w:rPr>
              <w:t>técnicamente</w:t>
            </w:r>
          </w:p>
        </w:tc>
        <w:tc>
          <w:tcPr>
            <w:tcW w:w="2245" w:type="dxa"/>
          </w:tcPr>
          <w:p>
            <w:pPr>
              <w:pStyle w:val="TableParagraph"/>
              <w:tabs>
                <w:tab w:pos="1922" w:val="left" w:leader="none"/>
              </w:tabs>
              <w:spacing w:line="207" w:lineRule="exact" w:before="137"/>
              <w:ind w:left="118"/>
              <w:jc w:val="both"/>
              <w:rPr>
                <w:sz w:val="18"/>
              </w:rPr>
            </w:pPr>
            <w:r>
              <w:rPr>
                <w:color w:val="1A1A1A"/>
                <w:spacing w:val="-2"/>
                <w:sz w:val="18"/>
              </w:rPr>
              <w:t>Dictamen</w:t>
            </w:r>
            <w:r>
              <w:rPr>
                <w:color w:val="1A1A1A"/>
                <w:sz w:val="18"/>
              </w:rPr>
              <w:tab/>
            </w:r>
            <w:r>
              <w:rPr>
                <w:color w:val="1A1A1A"/>
                <w:spacing w:val="-5"/>
                <w:sz w:val="18"/>
              </w:rPr>
              <w:t>de</w:t>
            </w:r>
          </w:p>
          <w:p>
            <w:pPr>
              <w:pStyle w:val="TableParagraph"/>
              <w:tabs>
                <w:tab w:pos="1682" w:val="left" w:leader="none"/>
              </w:tabs>
              <w:ind w:left="118" w:right="115"/>
              <w:jc w:val="both"/>
              <w:rPr>
                <w:sz w:val="18"/>
              </w:rPr>
            </w:pPr>
            <w:r>
              <w:rPr>
                <w:color w:val="1A1A1A"/>
                <w:spacing w:val="-2"/>
                <w:sz w:val="18"/>
              </w:rPr>
              <w:t>Conformidad</w:t>
            </w:r>
            <w:r>
              <w:rPr>
                <w:color w:val="1A1A1A"/>
                <w:sz w:val="18"/>
              </w:rPr>
              <w:tab/>
            </w:r>
            <w:r>
              <w:rPr>
                <w:color w:val="1A1A1A"/>
                <w:spacing w:val="-4"/>
                <w:sz w:val="18"/>
              </w:rPr>
              <w:t>Legal </w:t>
            </w:r>
            <w:r>
              <w:rPr>
                <w:color w:val="1A1A1A"/>
                <w:sz w:val="18"/>
              </w:rPr>
              <w:t>firmado por Especialista </w:t>
            </w:r>
            <w:r>
              <w:rPr>
                <w:color w:val="1A1A1A"/>
                <w:spacing w:val="-2"/>
                <w:sz w:val="18"/>
              </w:rPr>
              <w:t>Legal-Normativo</w:t>
            </w:r>
          </w:p>
        </w:tc>
        <w:tc>
          <w:tcPr>
            <w:tcW w:w="1982" w:type="dxa"/>
          </w:tcPr>
          <w:p>
            <w:pPr>
              <w:pStyle w:val="TableParagraph"/>
              <w:spacing w:before="33"/>
              <w:rPr>
                <w:sz w:val="18"/>
              </w:rPr>
            </w:pPr>
          </w:p>
          <w:p>
            <w:pPr>
              <w:pStyle w:val="TableParagraph"/>
              <w:tabs>
                <w:tab w:pos="1678" w:val="left" w:leader="none"/>
              </w:tabs>
              <w:ind w:left="117"/>
              <w:rPr>
                <w:sz w:val="18"/>
              </w:rPr>
            </w:pPr>
            <w:r>
              <w:rPr>
                <w:color w:val="1A1A1A"/>
                <w:spacing w:val="-2"/>
                <w:sz w:val="18"/>
              </w:rPr>
              <w:t>OAE-</w:t>
            </w:r>
            <w:r>
              <w:rPr>
                <w:color w:val="1A1A1A"/>
                <w:spacing w:val="-5"/>
                <w:sz w:val="18"/>
              </w:rPr>
              <w:t>PNP</w:t>
            </w:r>
            <w:r>
              <w:rPr>
                <w:color w:val="1A1A1A"/>
                <w:sz w:val="18"/>
              </w:rPr>
              <w:tab/>
              <w:t>—</w:t>
            </w:r>
          </w:p>
          <w:p>
            <w:pPr>
              <w:pStyle w:val="TableParagraph"/>
              <w:tabs>
                <w:tab w:pos="1357" w:val="left" w:leader="none"/>
              </w:tabs>
              <w:spacing w:before="2"/>
              <w:ind w:left="117" w:right="114"/>
              <w:rPr>
                <w:sz w:val="18"/>
              </w:rPr>
            </w:pPr>
            <w:r>
              <w:rPr>
                <w:color w:val="1A1A1A"/>
                <w:spacing w:val="-2"/>
                <w:sz w:val="18"/>
              </w:rPr>
              <w:t>Especialista</w:t>
            </w:r>
            <w:r>
              <w:rPr>
                <w:color w:val="1A1A1A"/>
                <w:sz w:val="18"/>
              </w:rPr>
              <w:tab/>
            </w:r>
            <w:r>
              <w:rPr>
                <w:color w:val="1A1A1A"/>
                <w:sz w:val="18"/>
              </w:rPr>
              <w:t>Legal-</w:t>
            </w:r>
            <w:r>
              <w:rPr>
                <w:color w:val="1A1A1A"/>
                <w:spacing w:val="-2"/>
                <w:sz w:val="18"/>
              </w:rPr>
              <w:t>Normativo</w:t>
            </w:r>
          </w:p>
        </w:tc>
      </w:tr>
      <w:tr>
        <w:trPr>
          <w:trHeight w:val="1313" w:hRule="atLeast"/>
        </w:trPr>
        <w:tc>
          <w:tcPr>
            <w:tcW w:w="732" w:type="dxa"/>
            <w:shd w:val="clear" w:color="auto" w:fill="BCD6ED"/>
          </w:tcPr>
          <w:p>
            <w:pPr>
              <w:pStyle w:val="TableParagraph"/>
              <w:rPr>
                <w:sz w:val="18"/>
              </w:rPr>
            </w:pPr>
          </w:p>
          <w:p>
            <w:pPr>
              <w:pStyle w:val="TableParagraph"/>
              <w:spacing w:before="138"/>
              <w:rPr>
                <w:sz w:val="18"/>
              </w:rPr>
            </w:pPr>
          </w:p>
          <w:p>
            <w:pPr>
              <w:pStyle w:val="TableParagraph"/>
              <w:ind w:left="119"/>
              <w:rPr>
                <w:sz w:val="18"/>
              </w:rPr>
            </w:pPr>
            <w:r>
              <w:rPr>
                <w:color w:val="1A1A1A"/>
                <w:spacing w:val="-10"/>
                <w:sz w:val="18"/>
              </w:rPr>
              <w:t>4</w:t>
            </w:r>
          </w:p>
        </w:tc>
        <w:tc>
          <w:tcPr>
            <w:tcW w:w="2161" w:type="dxa"/>
            <w:shd w:val="clear" w:color="auto" w:fill="BCD6ED"/>
          </w:tcPr>
          <w:p>
            <w:pPr>
              <w:pStyle w:val="TableParagraph"/>
              <w:rPr>
                <w:sz w:val="18"/>
              </w:rPr>
            </w:pPr>
          </w:p>
          <w:p>
            <w:pPr>
              <w:pStyle w:val="TableParagraph"/>
              <w:spacing w:before="35"/>
              <w:rPr>
                <w:sz w:val="18"/>
              </w:rPr>
            </w:pPr>
          </w:p>
          <w:p>
            <w:pPr>
              <w:pStyle w:val="TableParagraph"/>
              <w:tabs>
                <w:tab w:pos="1750" w:val="left" w:leader="none"/>
              </w:tabs>
              <w:ind w:left="119" w:right="113"/>
              <w:rPr>
                <w:sz w:val="18"/>
              </w:rPr>
            </w:pPr>
            <w:r>
              <w:rPr>
                <w:color w:val="1A1A1A"/>
                <w:spacing w:val="-2"/>
                <w:sz w:val="18"/>
              </w:rPr>
              <w:t>Consulta</w:t>
            </w:r>
            <w:r>
              <w:rPr>
                <w:color w:val="1A1A1A"/>
                <w:sz w:val="18"/>
              </w:rPr>
              <w:tab/>
            </w:r>
            <w:r>
              <w:rPr>
                <w:color w:val="1A1A1A"/>
                <w:spacing w:val="-4"/>
                <w:sz w:val="18"/>
              </w:rPr>
              <w:t>con </w:t>
            </w:r>
            <w:r>
              <w:rPr>
                <w:color w:val="1A1A1A"/>
                <w:spacing w:val="-2"/>
                <w:sz w:val="18"/>
              </w:rPr>
              <w:t>stakeholders</w:t>
            </w:r>
          </w:p>
        </w:tc>
        <w:tc>
          <w:tcPr>
            <w:tcW w:w="2245" w:type="dxa"/>
            <w:shd w:val="clear" w:color="auto" w:fill="BCD6ED"/>
          </w:tcPr>
          <w:p>
            <w:pPr>
              <w:pStyle w:val="TableParagraph"/>
              <w:rPr>
                <w:sz w:val="18"/>
              </w:rPr>
            </w:pPr>
          </w:p>
          <w:p>
            <w:pPr>
              <w:pStyle w:val="TableParagraph"/>
              <w:spacing w:before="35"/>
              <w:rPr>
                <w:sz w:val="18"/>
              </w:rPr>
            </w:pPr>
          </w:p>
          <w:p>
            <w:pPr>
              <w:pStyle w:val="TableParagraph"/>
              <w:tabs>
                <w:tab w:pos="1157" w:val="left" w:leader="none"/>
                <w:tab w:pos="1833" w:val="left" w:leader="none"/>
              </w:tabs>
              <w:ind w:left="119" w:right="114"/>
              <w:rPr>
                <w:sz w:val="18"/>
              </w:rPr>
            </w:pPr>
            <w:r>
              <w:rPr>
                <w:color w:val="1A1A1A"/>
                <w:spacing w:val="-2"/>
                <w:sz w:val="18"/>
              </w:rPr>
              <w:t>Borrador</w:t>
            </w:r>
            <w:r>
              <w:rPr>
                <w:color w:val="1A1A1A"/>
                <w:sz w:val="18"/>
              </w:rPr>
              <w:tab/>
            </w:r>
            <w:r>
              <w:rPr>
                <w:color w:val="1A1A1A"/>
                <w:spacing w:val="-4"/>
                <w:sz w:val="18"/>
              </w:rPr>
              <w:t>v0.2</w:t>
            </w:r>
            <w:r>
              <w:rPr>
                <w:color w:val="1A1A1A"/>
                <w:sz w:val="18"/>
              </w:rPr>
              <w:tab/>
            </w:r>
            <w:r>
              <w:rPr>
                <w:color w:val="1A1A1A"/>
                <w:spacing w:val="-4"/>
                <w:sz w:val="18"/>
              </w:rPr>
              <w:t>con </w:t>
            </w:r>
            <w:r>
              <w:rPr>
                <w:color w:val="1A1A1A"/>
                <w:sz w:val="18"/>
              </w:rPr>
              <w:t>dictamen legal favorable</w:t>
            </w:r>
          </w:p>
        </w:tc>
        <w:tc>
          <w:tcPr>
            <w:tcW w:w="2245" w:type="dxa"/>
            <w:shd w:val="clear" w:color="auto" w:fill="BCD6ED"/>
          </w:tcPr>
          <w:p>
            <w:pPr>
              <w:pStyle w:val="TableParagraph"/>
              <w:tabs>
                <w:tab w:pos="1441" w:val="left" w:leader="none"/>
                <w:tab w:pos="1921" w:val="left" w:leader="none"/>
              </w:tabs>
              <w:spacing w:before="139"/>
              <w:ind w:left="118" w:right="115"/>
              <w:rPr>
                <w:sz w:val="18"/>
              </w:rPr>
            </w:pPr>
            <w:r>
              <w:rPr>
                <w:color w:val="1A1A1A"/>
                <w:sz w:val="18"/>
              </w:rPr>
              <w:t>Acta</w:t>
            </w:r>
            <w:r>
              <w:rPr>
                <w:color w:val="1A1A1A"/>
                <w:spacing w:val="80"/>
                <w:sz w:val="18"/>
              </w:rPr>
              <w:t> </w:t>
            </w:r>
            <w:r>
              <w:rPr>
                <w:color w:val="1A1A1A"/>
                <w:sz w:val="18"/>
              </w:rPr>
              <w:t>de</w:t>
            </w:r>
            <w:r>
              <w:rPr>
                <w:color w:val="1A1A1A"/>
                <w:spacing w:val="80"/>
                <w:sz w:val="18"/>
              </w:rPr>
              <w:t> </w:t>
            </w:r>
            <w:r>
              <w:rPr>
                <w:color w:val="1A1A1A"/>
                <w:sz w:val="18"/>
              </w:rPr>
              <w:t>reunión</w:t>
            </w:r>
            <w:r>
              <w:rPr>
                <w:color w:val="1A1A1A"/>
                <w:spacing w:val="80"/>
                <w:sz w:val="18"/>
              </w:rPr>
              <w:t> </w:t>
            </w:r>
            <w:r>
              <w:rPr>
                <w:color w:val="1A1A1A"/>
                <w:sz w:val="18"/>
              </w:rPr>
              <w:t>con </w:t>
            </w:r>
            <w:r>
              <w:rPr>
                <w:color w:val="1A1A1A"/>
                <w:spacing w:val="-2"/>
                <w:sz w:val="18"/>
              </w:rPr>
              <w:t>observaciones</w:t>
            </w:r>
            <w:r>
              <w:rPr>
                <w:color w:val="1A1A1A"/>
                <w:sz w:val="18"/>
              </w:rPr>
              <w:tab/>
              <w:tab/>
            </w:r>
            <w:r>
              <w:rPr>
                <w:color w:val="1A1A1A"/>
                <w:spacing w:val="-6"/>
                <w:sz w:val="18"/>
              </w:rPr>
              <w:t>de </w:t>
            </w:r>
            <w:r>
              <w:rPr>
                <w:color w:val="1A1A1A"/>
                <w:spacing w:val="-2"/>
                <w:sz w:val="18"/>
              </w:rPr>
              <w:t>stakeholders incorporadas;</w:t>
            </w:r>
            <w:r>
              <w:rPr>
                <w:color w:val="1A1A1A"/>
                <w:sz w:val="18"/>
              </w:rPr>
              <w:tab/>
            </w:r>
            <w:r>
              <w:rPr>
                <w:color w:val="1A1A1A"/>
                <w:spacing w:val="-2"/>
                <w:sz w:val="18"/>
              </w:rPr>
              <w:t>borrador </w:t>
            </w:r>
            <w:r>
              <w:rPr>
                <w:color w:val="1A1A1A"/>
                <w:spacing w:val="-4"/>
                <w:sz w:val="18"/>
              </w:rPr>
              <w:t>v0.9</w:t>
            </w:r>
          </w:p>
        </w:tc>
        <w:tc>
          <w:tcPr>
            <w:tcW w:w="1982" w:type="dxa"/>
            <w:shd w:val="clear" w:color="auto" w:fill="BCD6ED"/>
          </w:tcPr>
          <w:p>
            <w:pPr>
              <w:pStyle w:val="TableParagraph"/>
              <w:spacing w:before="138"/>
              <w:rPr>
                <w:sz w:val="18"/>
              </w:rPr>
            </w:pPr>
          </w:p>
          <w:p>
            <w:pPr>
              <w:pStyle w:val="TableParagraph"/>
              <w:tabs>
                <w:tab w:pos="1752" w:val="left" w:leader="none"/>
              </w:tabs>
              <w:spacing w:line="207" w:lineRule="exact" w:before="1"/>
              <w:ind w:left="117"/>
              <w:rPr>
                <w:sz w:val="18"/>
              </w:rPr>
            </w:pPr>
            <w:r>
              <w:rPr>
                <w:color w:val="1A1A1A"/>
                <w:spacing w:val="-2"/>
                <w:sz w:val="18"/>
              </w:rPr>
              <w:t>OAE-</w:t>
            </w:r>
            <w:r>
              <w:rPr>
                <w:color w:val="1A1A1A"/>
                <w:spacing w:val="-5"/>
                <w:sz w:val="18"/>
              </w:rPr>
              <w:t>PNP</w:t>
            </w:r>
            <w:r>
              <w:rPr>
                <w:color w:val="1A1A1A"/>
                <w:sz w:val="18"/>
              </w:rPr>
              <w:tab/>
            </w:r>
            <w:r>
              <w:rPr>
                <w:color w:val="1A1A1A"/>
                <w:spacing w:val="-10"/>
                <w:sz w:val="18"/>
              </w:rPr>
              <w:t>+</w:t>
            </w:r>
          </w:p>
          <w:p>
            <w:pPr>
              <w:pStyle w:val="TableParagraph"/>
              <w:ind w:left="117" w:right="432"/>
              <w:rPr>
                <w:sz w:val="18"/>
              </w:rPr>
            </w:pPr>
            <w:r>
              <w:rPr>
                <w:color w:val="1A1A1A"/>
                <w:spacing w:val="-2"/>
                <w:sz w:val="18"/>
              </w:rPr>
              <w:t>Representantes </w:t>
            </w:r>
            <w:r>
              <w:rPr>
                <w:color w:val="1A1A1A"/>
                <w:spacing w:val="-4"/>
                <w:sz w:val="18"/>
              </w:rPr>
              <w:t>CGAE</w:t>
            </w:r>
          </w:p>
        </w:tc>
      </w:tr>
      <w:tr>
        <w:trPr>
          <w:trHeight w:val="1106" w:hRule="atLeast"/>
        </w:trPr>
        <w:tc>
          <w:tcPr>
            <w:tcW w:w="732" w:type="dxa"/>
          </w:tcPr>
          <w:p>
            <w:pPr>
              <w:pStyle w:val="TableParagraph"/>
              <w:rPr>
                <w:sz w:val="18"/>
              </w:rPr>
            </w:pPr>
          </w:p>
          <w:p>
            <w:pPr>
              <w:pStyle w:val="TableParagraph"/>
              <w:spacing w:before="35"/>
              <w:rPr>
                <w:sz w:val="18"/>
              </w:rPr>
            </w:pPr>
          </w:p>
          <w:p>
            <w:pPr>
              <w:pStyle w:val="TableParagraph"/>
              <w:ind w:left="119"/>
              <w:rPr>
                <w:sz w:val="18"/>
              </w:rPr>
            </w:pPr>
            <w:r>
              <w:rPr>
                <w:color w:val="1A1A1A"/>
                <w:spacing w:val="-10"/>
                <w:sz w:val="18"/>
              </w:rPr>
              <w:t>5</w:t>
            </w:r>
          </w:p>
        </w:tc>
        <w:tc>
          <w:tcPr>
            <w:tcW w:w="2161" w:type="dxa"/>
          </w:tcPr>
          <w:p>
            <w:pPr>
              <w:pStyle w:val="TableParagraph"/>
              <w:rPr>
                <w:sz w:val="18"/>
              </w:rPr>
            </w:pPr>
          </w:p>
          <w:p>
            <w:pPr>
              <w:pStyle w:val="TableParagraph"/>
              <w:spacing w:before="35"/>
              <w:rPr>
                <w:sz w:val="18"/>
              </w:rPr>
            </w:pPr>
          </w:p>
          <w:p>
            <w:pPr>
              <w:pStyle w:val="TableParagraph"/>
              <w:ind w:left="119"/>
              <w:rPr>
                <w:sz w:val="18"/>
              </w:rPr>
            </w:pPr>
            <w:r>
              <w:rPr>
                <w:color w:val="1A1A1A"/>
                <w:sz w:val="18"/>
              </w:rPr>
              <w:t>Presentación</w:t>
            </w:r>
            <w:r>
              <w:rPr>
                <w:color w:val="1A1A1A"/>
                <w:spacing w:val="-7"/>
                <w:sz w:val="18"/>
              </w:rPr>
              <w:t> </w:t>
            </w:r>
            <w:r>
              <w:rPr>
                <w:color w:val="1A1A1A"/>
                <w:sz w:val="18"/>
              </w:rPr>
              <w:t>al</w:t>
            </w:r>
            <w:r>
              <w:rPr>
                <w:color w:val="1A1A1A"/>
                <w:spacing w:val="-3"/>
                <w:sz w:val="18"/>
              </w:rPr>
              <w:t> </w:t>
            </w:r>
            <w:r>
              <w:rPr>
                <w:color w:val="1A1A1A"/>
                <w:spacing w:val="-4"/>
                <w:sz w:val="18"/>
              </w:rPr>
              <w:t>CGAE</w:t>
            </w:r>
          </w:p>
        </w:tc>
        <w:tc>
          <w:tcPr>
            <w:tcW w:w="2245" w:type="dxa"/>
          </w:tcPr>
          <w:p>
            <w:pPr>
              <w:pStyle w:val="TableParagraph"/>
              <w:spacing w:before="33"/>
              <w:rPr>
                <w:sz w:val="18"/>
              </w:rPr>
            </w:pPr>
          </w:p>
          <w:p>
            <w:pPr>
              <w:pStyle w:val="TableParagraph"/>
              <w:tabs>
                <w:tab w:pos="963" w:val="left" w:leader="none"/>
              </w:tabs>
              <w:ind w:left="119" w:right="116"/>
              <w:jc w:val="both"/>
              <w:rPr>
                <w:sz w:val="18"/>
              </w:rPr>
            </w:pPr>
            <w:r>
              <w:rPr>
                <w:color w:val="1A1A1A"/>
                <w:sz w:val="18"/>
              </w:rPr>
              <w:t>Borrador v0.9 con todas </w:t>
            </w:r>
            <w:r>
              <w:rPr>
                <w:color w:val="1A1A1A"/>
                <w:spacing w:val="-4"/>
                <w:sz w:val="18"/>
              </w:rPr>
              <w:t>las</w:t>
            </w:r>
            <w:r>
              <w:rPr>
                <w:color w:val="1A1A1A"/>
                <w:sz w:val="18"/>
              </w:rPr>
              <w:tab/>
            </w:r>
            <w:r>
              <w:rPr>
                <w:color w:val="1A1A1A"/>
                <w:spacing w:val="-2"/>
                <w:sz w:val="18"/>
              </w:rPr>
              <w:t>observaciones incorporadas</w:t>
            </w:r>
          </w:p>
        </w:tc>
        <w:tc>
          <w:tcPr>
            <w:tcW w:w="2245" w:type="dxa"/>
          </w:tcPr>
          <w:p>
            <w:pPr>
              <w:pStyle w:val="TableParagraph"/>
              <w:spacing w:before="137"/>
              <w:ind w:left="118" w:right="115"/>
              <w:jc w:val="both"/>
              <w:rPr>
                <w:sz w:val="18"/>
              </w:rPr>
            </w:pPr>
            <w:r>
              <w:rPr>
                <w:color w:val="1A1A1A"/>
                <w:sz w:val="18"/>
              </w:rPr>
              <w:t>Acta</w:t>
            </w:r>
            <w:r>
              <w:rPr>
                <w:color w:val="1A1A1A"/>
                <w:spacing w:val="-15"/>
                <w:sz w:val="18"/>
              </w:rPr>
              <w:t> </w:t>
            </w:r>
            <w:r>
              <w:rPr>
                <w:color w:val="1A1A1A"/>
                <w:sz w:val="18"/>
              </w:rPr>
              <w:t>de</w:t>
            </w:r>
            <w:r>
              <w:rPr>
                <w:color w:val="1A1A1A"/>
                <w:spacing w:val="-12"/>
                <w:sz w:val="18"/>
              </w:rPr>
              <w:t> </w:t>
            </w:r>
            <w:r>
              <w:rPr>
                <w:color w:val="1A1A1A"/>
                <w:sz w:val="18"/>
              </w:rPr>
              <w:t>sesión</w:t>
            </w:r>
            <w:r>
              <w:rPr>
                <w:color w:val="1A1A1A"/>
                <w:spacing w:val="-13"/>
                <w:sz w:val="18"/>
              </w:rPr>
              <w:t> </w:t>
            </w:r>
            <w:r>
              <w:rPr>
                <w:color w:val="1A1A1A"/>
                <w:sz w:val="18"/>
              </w:rPr>
              <w:t>del</w:t>
            </w:r>
            <w:r>
              <w:rPr>
                <w:color w:val="1A1A1A"/>
                <w:spacing w:val="-12"/>
                <w:sz w:val="18"/>
              </w:rPr>
              <w:t> </w:t>
            </w:r>
            <w:r>
              <w:rPr>
                <w:color w:val="1A1A1A"/>
                <w:sz w:val="18"/>
              </w:rPr>
              <w:t>CGAE con decisión formal (aprobado / observado / </w:t>
            </w:r>
            <w:r>
              <w:rPr>
                <w:color w:val="1A1A1A"/>
                <w:spacing w:val="-2"/>
                <w:sz w:val="18"/>
              </w:rPr>
              <w:t>rechazado)</w:t>
            </w:r>
          </w:p>
        </w:tc>
        <w:tc>
          <w:tcPr>
            <w:tcW w:w="1982" w:type="dxa"/>
          </w:tcPr>
          <w:p>
            <w:pPr>
              <w:pStyle w:val="TableParagraph"/>
              <w:tabs>
                <w:tab w:pos="1657" w:val="left" w:leader="none"/>
              </w:tabs>
              <w:spacing w:before="137"/>
              <w:ind w:left="117"/>
              <w:jc w:val="both"/>
              <w:rPr>
                <w:sz w:val="18"/>
              </w:rPr>
            </w:pPr>
            <w:r>
              <w:rPr>
                <w:color w:val="1A1A1A"/>
                <w:spacing w:val="-2"/>
                <w:sz w:val="18"/>
              </w:rPr>
              <w:t>Director</w:t>
            </w:r>
            <w:r>
              <w:rPr>
                <w:color w:val="1A1A1A"/>
                <w:sz w:val="18"/>
              </w:rPr>
              <w:tab/>
            </w:r>
            <w:r>
              <w:rPr>
                <w:color w:val="1A1A1A"/>
                <w:spacing w:val="-5"/>
                <w:sz w:val="18"/>
              </w:rPr>
              <w:t>de</w:t>
            </w:r>
          </w:p>
          <w:p>
            <w:pPr>
              <w:pStyle w:val="TableParagraph"/>
              <w:spacing w:before="2"/>
              <w:ind w:left="117" w:right="886"/>
              <w:jc w:val="both"/>
              <w:rPr>
                <w:sz w:val="18"/>
              </w:rPr>
            </w:pPr>
            <w:r>
              <w:rPr>
                <w:color w:val="1A1A1A"/>
                <w:spacing w:val="-2"/>
                <w:sz w:val="18"/>
              </w:rPr>
              <w:t>Arquitectura Empresarial MININTER</w:t>
            </w:r>
          </w:p>
        </w:tc>
      </w:tr>
      <w:tr>
        <w:trPr>
          <w:trHeight w:val="1103" w:hRule="atLeast"/>
        </w:trPr>
        <w:tc>
          <w:tcPr>
            <w:tcW w:w="732" w:type="dxa"/>
            <w:shd w:val="clear" w:color="auto" w:fill="BCD6ED"/>
          </w:tcPr>
          <w:p>
            <w:pPr>
              <w:pStyle w:val="TableParagraph"/>
              <w:rPr>
                <w:sz w:val="18"/>
              </w:rPr>
            </w:pPr>
          </w:p>
          <w:p>
            <w:pPr>
              <w:pStyle w:val="TableParagraph"/>
              <w:spacing w:before="32"/>
              <w:rPr>
                <w:sz w:val="18"/>
              </w:rPr>
            </w:pPr>
          </w:p>
          <w:p>
            <w:pPr>
              <w:pStyle w:val="TableParagraph"/>
              <w:ind w:left="119"/>
              <w:rPr>
                <w:sz w:val="18"/>
              </w:rPr>
            </w:pPr>
            <w:r>
              <w:rPr>
                <w:color w:val="1A1A1A"/>
                <w:spacing w:val="-10"/>
                <w:sz w:val="18"/>
              </w:rPr>
              <w:t>6</w:t>
            </w:r>
          </w:p>
        </w:tc>
        <w:tc>
          <w:tcPr>
            <w:tcW w:w="2161" w:type="dxa"/>
            <w:shd w:val="clear" w:color="auto" w:fill="BCD6ED"/>
          </w:tcPr>
          <w:p>
            <w:pPr>
              <w:pStyle w:val="TableParagraph"/>
              <w:spacing w:before="136"/>
              <w:rPr>
                <w:sz w:val="18"/>
              </w:rPr>
            </w:pPr>
          </w:p>
          <w:p>
            <w:pPr>
              <w:pStyle w:val="TableParagraph"/>
              <w:tabs>
                <w:tab w:pos="1841" w:val="left" w:leader="none"/>
              </w:tabs>
              <w:ind w:left="119" w:right="113"/>
              <w:rPr>
                <w:sz w:val="18"/>
              </w:rPr>
            </w:pPr>
            <w:r>
              <w:rPr>
                <w:color w:val="1A1A1A"/>
                <w:spacing w:val="-2"/>
                <w:sz w:val="18"/>
              </w:rPr>
              <w:t>Publicación</w:t>
            </w:r>
            <w:r>
              <w:rPr>
                <w:color w:val="1A1A1A"/>
                <w:sz w:val="18"/>
              </w:rPr>
              <w:tab/>
            </w:r>
            <w:r>
              <w:rPr>
                <w:color w:val="1A1A1A"/>
                <w:spacing w:val="-6"/>
                <w:sz w:val="18"/>
              </w:rPr>
              <w:t>en </w:t>
            </w:r>
            <w:r>
              <w:rPr>
                <w:color w:val="1A1A1A"/>
                <w:spacing w:val="-2"/>
                <w:sz w:val="18"/>
              </w:rPr>
              <w:t>Repositorio</w:t>
            </w:r>
          </w:p>
        </w:tc>
        <w:tc>
          <w:tcPr>
            <w:tcW w:w="2245" w:type="dxa"/>
            <w:shd w:val="clear" w:color="auto" w:fill="BCD6ED"/>
          </w:tcPr>
          <w:p>
            <w:pPr>
              <w:pStyle w:val="TableParagraph"/>
              <w:spacing w:before="33"/>
              <w:rPr>
                <w:sz w:val="18"/>
              </w:rPr>
            </w:pPr>
          </w:p>
          <w:p>
            <w:pPr>
              <w:pStyle w:val="TableParagraph"/>
              <w:ind w:left="119" w:right="115"/>
              <w:jc w:val="both"/>
              <w:rPr>
                <w:sz w:val="18"/>
              </w:rPr>
            </w:pPr>
            <w:r>
              <w:rPr>
                <w:color w:val="1A1A1A"/>
                <w:sz w:val="18"/>
              </w:rPr>
              <w:t>Acta de aprobación del CGAE firmada por todos los miembros</w:t>
            </w:r>
          </w:p>
        </w:tc>
        <w:tc>
          <w:tcPr>
            <w:tcW w:w="2245" w:type="dxa"/>
            <w:shd w:val="clear" w:color="auto" w:fill="BCD6ED"/>
          </w:tcPr>
          <w:p>
            <w:pPr>
              <w:pStyle w:val="TableParagraph"/>
              <w:spacing w:before="137"/>
              <w:ind w:left="118" w:right="115"/>
              <w:jc w:val="both"/>
              <w:rPr>
                <w:sz w:val="18"/>
              </w:rPr>
            </w:pPr>
            <w:r>
              <w:rPr>
                <w:color w:val="1A1A1A"/>
                <w:sz w:val="18"/>
              </w:rPr>
              <w:t>Versión</w:t>
            </w:r>
            <w:r>
              <w:rPr>
                <w:color w:val="1A1A1A"/>
                <w:spacing w:val="-4"/>
                <w:sz w:val="18"/>
              </w:rPr>
              <w:t> </w:t>
            </w:r>
            <w:r>
              <w:rPr>
                <w:color w:val="1A1A1A"/>
                <w:sz w:val="18"/>
              </w:rPr>
              <w:t>1.0</w:t>
            </w:r>
            <w:r>
              <w:rPr>
                <w:color w:val="1A1A1A"/>
                <w:spacing w:val="-6"/>
                <w:sz w:val="18"/>
              </w:rPr>
              <w:t> </w:t>
            </w:r>
            <w:r>
              <w:rPr>
                <w:color w:val="1A1A1A"/>
                <w:sz w:val="18"/>
              </w:rPr>
              <w:t>publicada</w:t>
            </w:r>
            <w:r>
              <w:rPr>
                <w:color w:val="1A1A1A"/>
                <w:spacing w:val="-6"/>
                <w:sz w:val="18"/>
              </w:rPr>
              <w:t> </w:t>
            </w:r>
            <w:r>
              <w:rPr>
                <w:color w:val="1A1A1A"/>
                <w:sz w:val="18"/>
              </w:rPr>
              <w:t>en Repositorio</w:t>
            </w:r>
            <w:r>
              <w:rPr>
                <w:color w:val="1A1A1A"/>
                <w:sz w:val="18"/>
              </w:rPr>
              <w:t> con</w:t>
            </w:r>
            <w:r>
              <w:rPr>
                <w:color w:val="1A1A1A"/>
                <w:sz w:val="18"/>
              </w:rPr>
              <w:t> estado 'Vigente' y hash de integridad KSI</w:t>
            </w:r>
          </w:p>
        </w:tc>
        <w:tc>
          <w:tcPr>
            <w:tcW w:w="1982" w:type="dxa"/>
            <w:shd w:val="clear" w:color="auto" w:fill="BCD6ED"/>
          </w:tcPr>
          <w:p>
            <w:pPr>
              <w:pStyle w:val="TableParagraph"/>
              <w:spacing w:before="136"/>
              <w:rPr>
                <w:sz w:val="18"/>
              </w:rPr>
            </w:pPr>
          </w:p>
          <w:p>
            <w:pPr>
              <w:pStyle w:val="TableParagraph"/>
              <w:ind w:left="117"/>
              <w:rPr>
                <w:sz w:val="18"/>
              </w:rPr>
            </w:pPr>
            <w:r>
              <w:rPr>
                <w:color w:val="1A1A1A"/>
                <w:sz w:val="18"/>
              </w:rPr>
              <w:t>OAE-PNP</w:t>
            </w:r>
            <w:r>
              <w:rPr>
                <w:color w:val="1A1A1A"/>
                <w:spacing w:val="-15"/>
                <w:sz w:val="18"/>
              </w:rPr>
              <w:t> </w:t>
            </w:r>
            <w:r>
              <w:rPr>
                <w:color w:val="1A1A1A"/>
                <w:sz w:val="18"/>
              </w:rPr>
              <w:t>—</w:t>
            </w:r>
            <w:r>
              <w:rPr>
                <w:color w:val="1A1A1A"/>
                <w:spacing w:val="-12"/>
                <w:sz w:val="18"/>
              </w:rPr>
              <w:t> </w:t>
            </w:r>
            <w:r>
              <w:rPr>
                <w:color w:val="1A1A1A"/>
                <w:sz w:val="18"/>
              </w:rPr>
              <w:t>Analista de Gobierno</w:t>
            </w:r>
          </w:p>
        </w:tc>
      </w:tr>
    </w:tbl>
    <w:p>
      <w:pPr>
        <w:pStyle w:val="BodyText"/>
      </w:pPr>
    </w:p>
    <w:p>
      <w:pPr>
        <w:pStyle w:val="BodyText"/>
      </w:pPr>
    </w:p>
    <w:p>
      <w:pPr>
        <w:pStyle w:val="BodyText"/>
        <w:spacing w:before="31"/>
      </w:pPr>
    </w:p>
    <w:p>
      <w:pPr>
        <w:pStyle w:val="Heading2"/>
        <w:numPr>
          <w:ilvl w:val="1"/>
          <w:numId w:val="1"/>
        </w:numPr>
        <w:tabs>
          <w:tab w:pos="985" w:val="left" w:leader="none"/>
          <w:tab w:pos="9750" w:val="left" w:leader="none"/>
        </w:tabs>
        <w:spacing w:line="240" w:lineRule="auto" w:before="0" w:after="0"/>
        <w:ind w:left="985" w:right="0" w:hanging="465"/>
        <w:jc w:val="left"/>
      </w:pPr>
      <w:r>
        <w:rPr>
          <w:color w:val="FFFFFF"/>
          <w:shd w:fill="2D75B6" w:color="auto" w:val="clear"/>
        </w:rPr>
        <w:t>Proceso</w:t>
      </w:r>
      <w:r>
        <w:rPr>
          <w:color w:val="FFFFFF"/>
          <w:spacing w:val="-5"/>
          <w:shd w:fill="2D75B6" w:color="auto" w:val="clear"/>
        </w:rPr>
        <w:t> </w:t>
      </w:r>
      <w:r>
        <w:rPr>
          <w:color w:val="FFFFFF"/>
          <w:shd w:fill="2D75B6" w:color="auto" w:val="clear"/>
        </w:rPr>
        <w:t>de</w:t>
      </w:r>
      <w:r>
        <w:rPr>
          <w:color w:val="FFFFFF"/>
          <w:spacing w:val="-5"/>
          <w:shd w:fill="2D75B6" w:color="auto" w:val="clear"/>
        </w:rPr>
        <w:t> </w:t>
      </w:r>
      <w:r>
        <w:rPr>
          <w:color w:val="FFFFFF"/>
          <w:shd w:fill="2D75B6" w:color="auto" w:val="clear"/>
        </w:rPr>
        <w:t>Gestión</w:t>
      </w:r>
      <w:r>
        <w:rPr>
          <w:color w:val="FFFFFF"/>
          <w:spacing w:val="-3"/>
          <w:shd w:fill="2D75B6" w:color="auto" w:val="clear"/>
        </w:rPr>
        <w:t> </w:t>
      </w:r>
      <w:r>
        <w:rPr>
          <w:color w:val="FFFFFF"/>
          <w:shd w:fill="2D75B6" w:color="auto" w:val="clear"/>
        </w:rPr>
        <w:t>de</w:t>
      </w:r>
      <w:r>
        <w:rPr>
          <w:color w:val="FFFFFF"/>
          <w:spacing w:val="-3"/>
          <w:shd w:fill="2D75B6" w:color="auto" w:val="clear"/>
        </w:rPr>
        <w:t> </w:t>
      </w:r>
      <w:r>
        <w:rPr>
          <w:color w:val="FFFFFF"/>
          <w:shd w:fill="2D75B6" w:color="auto" w:val="clear"/>
        </w:rPr>
        <w:t>Solicitudes</w:t>
      </w:r>
      <w:r>
        <w:rPr>
          <w:color w:val="FFFFFF"/>
          <w:spacing w:val="-2"/>
          <w:shd w:fill="2D75B6" w:color="auto" w:val="clear"/>
        </w:rPr>
        <w:t> </w:t>
      </w:r>
      <w:r>
        <w:rPr>
          <w:color w:val="FFFFFF"/>
          <w:shd w:fill="2D75B6" w:color="auto" w:val="clear"/>
        </w:rPr>
        <w:t>de</w:t>
      </w:r>
      <w:r>
        <w:rPr>
          <w:color w:val="FFFFFF"/>
          <w:spacing w:val="-5"/>
          <w:shd w:fill="2D75B6" w:color="auto" w:val="clear"/>
        </w:rPr>
        <w:t> </w:t>
      </w:r>
      <w:r>
        <w:rPr>
          <w:color w:val="FFFFFF"/>
          <w:shd w:fill="2D75B6" w:color="auto" w:val="clear"/>
        </w:rPr>
        <w:t>Cambio</w:t>
      </w:r>
      <w:r>
        <w:rPr>
          <w:color w:val="FFFFFF"/>
          <w:spacing w:val="-3"/>
          <w:shd w:fill="2D75B6" w:color="auto" w:val="clear"/>
        </w:rPr>
        <w:t> </w:t>
      </w:r>
      <w:r>
        <w:rPr>
          <w:color w:val="FFFFFF"/>
          <w:shd w:fill="2D75B6" w:color="auto" w:val="clear"/>
        </w:rPr>
        <w:t>Arquitectural</w:t>
      </w:r>
      <w:r>
        <w:rPr>
          <w:color w:val="FFFFFF"/>
          <w:spacing w:val="-4"/>
          <w:shd w:fill="2D75B6" w:color="auto" w:val="clear"/>
        </w:rPr>
        <w:t> </w:t>
      </w:r>
      <w:r>
        <w:rPr>
          <w:color w:val="FFFFFF"/>
          <w:spacing w:val="-2"/>
          <w:shd w:fill="2D75B6" w:color="auto" w:val="clear"/>
        </w:rPr>
        <w:t>(SCA)</w:t>
      </w:r>
      <w:r>
        <w:rPr>
          <w:color w:val="FFFFFF"/>
          <w:shd w:fill="2D75B6" w:color="auto" w:val="clear"/>
        </w:rPr>
        <w:tab/>
      </w:r>
    </w:p>
    <w:p>
      <w:pPr>
        <w:pStyle w:val="BodyText"/>
        <w:spacing w:before="131"/>
        <w:rPr>
          <w:rFonts w:ascii="Arial"/>
          <w:b/>
          <w:sz w:val="24"/>
        </w:rPr>
      </w:pPr>
    </w:p>
    <w:p>
      <w:pPr>
        <w:pStyle w:val="BodyText"/>
        <w:ind w:left="360" w:right="359"/>
        <w:jc w:val="both"/>
      </w:pPr>
      <w:r>
        <w:rPr>
          <w:color w:val="1A1A1A"/>
        </w:rPr>
        <w:t>Toda modificación a un artefacto arquitectural aprobado debe canalizarse a través del proceso formal de Solicitud de Cambio Arquitectural (SCA). Este proceso garantiza que ningún cambio al ecosistema se implemente</w:t>
      </w:r>
      <w:r>
        <w:rPr>
          <w:color w:val="1A1A1A"/>
          <w:spacing w:val="-7"/>
        </w:rPr>
        <w:t> </w:t>
      </w:r>
      <w:r>
        <w:rPr>
          <w:color w:val="1A1A1A"/>
        </w:rPr>
        <w:t>sin</w:t>
      </w:r>
      <w:r>
        <w:rPr>
          <w:color w:val="1A1A1A"/>
          <w:spacing w:val="-7"/>
        </w:rPr>
        <w:t> </w:t>
      </w:r>
      <w:r>
        <w:rPr>
          <w:color w:val="1A1A1A"/>
        </w:rPr>
        <w:t>una</w:t>
      </w:r>
      <w:r>
        <w:rPr>
          <w:color w:val="1A1A1A"/>
          <w:spacing w:val="-7"/>
        </w:rPr>
        <w:t> </w:t>
      </w:r>
      <w:r>
        <w:rPr>
          <w:color w:val="1A1A1A"/>
        </w:rPr>
        <w:t>evaluación</w:t>
      </w:r>
      <w:r>
        <w:rPr>
          <w:color w:val="1A1A1A"/>
          <w:spacing w:val="-7"/>
        </w:rPr>
        <w:t> </w:t>
      </w:r>
      <w:r>
        <w:rPr>
          <w:color w:val="1A1A1A"/>
        </w:rPr>
        <w:t>previa</w:t>
      </w:r>
      <w:r>
        <w:rPr>
          <w:color w:val="1A1A1A"/>
          <w:spacing w:val="-7"/>
        </w:rPr>
        <w:t> </w:t>
      </w:r>
      <w:r>
        <w:rPr>
          <w:color w:val="1A1A1A"/>
        </w:rPr>
        <w:t>de</w:t>
      </w:r>
      <w:r>
        <w:rPr>
          <w:color w:val="1A1A1A"/>
          <w:spacing w:val="-7"/>
        </w:rPr>
        <w:t> </w:t>
      </w:r>
      <w:r>
        <w:rPr>
          <w:color w:val="1A1A1A"/>
        </w:rPr>
        <w:t>su</w:t>
      </w:r>
      <w:r>
        <w:rPr>
          <w:color w:val="1A1A1A"/>
          <w:spacing w:val="-4"/>
        </w:rPr>
        <w:t> </w:t>
      </w:r>
      <w:r>
        <w:rPr>
          <w:color w:val="1A1A1A"/>
        </w:rPr>
        <w:t>impacto</w:t>
      </w:r>
      <w:r>
        <w:rPr>
          <w:color w:val="1A1A1A"/>
          <w:spacing w:val="-7"/>
        </w:rPr>
        <w:t> </w:t>
      </w:r>
      <w:r>
        <w:rPr>
          <w:color w:val="1A1A1A"/>
        </w:rPr>
        <w:t>sobre</w:t>
      </w:r>
      <w:r>
        <w:rPr>
          <w:color w:val="1A1A1A"/>
          <w:spacing w:val="-6"/>
        </w:rPr>
        <w:t> </w:t>
      </w:r>
      <w:r>
        <w:rPr>
          <w:color w:val="1A1A1A"/>
        </w:rPr>
        <w:t>los</w:t>
      </w:r>
      <w:r>
        <w:rPr>
          <w:color w:val="1A1A1A"/>
          <w:spacing w:val="-6"/>
        </w:rPr>
        <w:t> </w:t>
      </w:r>
      <w:r>
        <w:rPr>
          <w:color w:val="1A1A1A"/>
        </w:rPr>
        <w:t>principios,</w:t>
      </w:r>
      <w:r>
        <w:rPr>
          <w:color w:val="1A1A1A"/>
          <w:spacing w:val="-6"/>
        </w:rPr>
        <w:t> </w:t>
      </w:r>
      <w:r>
        <w:rPr>
          <w:color w:val="1A1A1A"/>
        </w:rPr>
        <w:t>metas</w:t>
      </w:r>
      <w:r>
        <w:rPr>
          <w:color w:val="1A1A1A"/>
          <w:spacing w:val="-6"/>
        </w:rPr>
        <w:t> </w:t>
      </w:r>
      <w:r>
        <w:rPr>
          <w:color w:val="1A1A1A"/>
        </w:rPr>
        <w:t>y</w:t>
      </w:r>
      <w:r>
        <w:rPr>
          <w:color w:val="1A1A1A"/>
          <w:spacing w:val="-5"/>
        </w:rPr>
        <w:t> </w:t>
      </w:r>
      <w:r>
        <w:rPr>
          <w:color w:val="1A1A1A"/>
        </w:rPr>
        <w:t>motivadores</w:t>
      </w:r>
      <w:r>
        <w:rPr>
          <w:color w:val="1A1A1A"/>
          <w:spacing w:val="-6"/>
        </w:rPr>
        <w:t> </w:t>
      </w:r>
      <w:r>
        <w:rPr>
          <w:color w:val="1A1A1A"/>
        </w:rPr>
        <w:t>de</w:t>
      </w:r>
      <w:r>
        <w:rPr>
          <w:color w:val="1A1A1A"/>
          <w:spacing w:val="-5"/>
        </w:rPr>
        <w:t> </w:t>
      </w:r>
      <w:r>
        <w:rPr>
          <w:color w:val="1A1A1A"/>
        </w:rPr>
        <w:t>negocio documentados en la Fase Preliminar.</w:t>
      </w:r>
    </w:p>
    <w:p>
      <w:pPr>
        <w:pStyle w:val="BodyText"/>
      </w:pPr>
    </w:p>
    <w:p>
      <w:pPr>
        <w:pStyle w:val="BodyText"/>
        <w:spacing w:before="12"/>
      </w:pPr>
    </w:p>
    <w:p>
      <w:pPr>
        <w:pStyle w:val="Heading3"/>
        <w:numPr>
          <w:ilvl w:val="2"/>
          <w:numId w:val="1"/>
        </w:numPr>
        <w:tabs>
          <w:tab w:pos="973" w:val="left" w:leader="none"/>
        </w:tabs>
        <w:spacing w:line="240" w:lineRule="auto" w:before="1" w:after="0"/>
        <w:ind w:left="973" w:right="0" w:hanging="613"/>
        <w:jc w:val="left"/>
      </w:pPr>
      <w:r>
        <w:rPr/>
        <mc:AlternateContent>
          <mc:Choice Requires="wps">
            <w:drawing>
              <wp:anchor distT="0" distB="0" distL="0" distR="0" allowOverlap="1" layoutInCell="1" locked="0" behindDoc="1" simplePos="0" relativeHeight="487589376">
                <wp:simplePos x="0" y="0"/>
                <wp:positionH relativeFrom="page">
                  <wp:posOffset>896416</wp:posOffset>
                </wp:positionH>
                <wp:positionV relativeFrom="paragraph">
                  <wp:posOffset>176516</wp:posOffset>
                </wp:positionV>
                <wp:extent cx="5981065" cy="635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70.584pt;margin-top:13.898926pt;width:470.95pt;height:.47998pt;mso-position-horizontal-relative:page;mso-position-vertical-relative:paragraph;z-index:-15727104;mso-wrap-distance-left:0;mso-wrap-distance-right:0" id="docshape9" filled="true" fillcolor="#2d75b6" stroked="false">
                <v:fill type="solid"/>
                <w10:wrap type="topAndBottom"/>
              </v:rect>
            </w:pict>
          </mc:Fallback>
        </mc:AlternateContent>
      </w:r>
      <w:r>
        <w:rPr>
          <w:color w:val="1F3863"/>
        </w:rPr>
        <w:t>Clasificación</w:t>
      </w:r>
      <w:r>
        <w:rPr>
          <w:color w:val="1F3863"/>
          <w:spacing w:val="-6"/>
        </w:rPr>
        <w:t> </w:t>
      </w:r>
      <w:r>
        <w:rPr>
          <w:color w:val="1F3863"/>
        </w:rPr>
        <w:t>de</w:t>
      </w:r>
      <w:r>
        <w:rPr>
          <w:color w:val="1F3863"/>
          <w:spacing w:val="-9"/>
        </w:rPr>
        <w:t> </w:t>
      </w:r>
      <w:r>
        <w:rPr>
          <w:color w:val="1F3863"/>
        </w:rPr>
        <w:t>Solicitudes</w:t>
      </w:r>
      <w:r>
        <w:rPr>
          <w:color w:val="1F3863"/>
          <w:spacing w:val="-7"/>
        </w:rPr>
        <w:t> </w:t>
      </w:r>
      <w:r>
        <w:rPr>
          <w:color w:val="1F3863"/>
        </w:rPr>
        <w:t>de</w:t>
      </w:r>
      <w:r>
        <w:rPr>
          <w:color w:val="1F3863"/>
          <w:spacing w:val="-5"/>
        </w:rPr>
        <w:t> </w:t>
      </w:r>
      <w:r>
        <w:rPr>
          <w:color w:val="1F3863"/>
          <w:spacing w:val="-2"/>
        </w:rPr>
        <w:t>Cambio</w:t>
      </w:r>
    </w:p>
    <w:p>
      <w:pPr>
        <w:pStyle w:val="Heading3"/>
        <w:spacing w:after="0" w:line="240" w:lineRule="auto"/>
        <w:jc w:val="left"/>
        <w:sectPr>
          <w:pgSz w:w="12240" w:h="15840"/>
          <w:pgMar w:header="714" w:footer="635" w:top="1340" w:bottom="820" w:left="1080" w:right="1080"/>
        </w:sectPr>
      </w:pPr>
    </w:p>
    <w:p>
      <w:pPr>
        <w:pStyle w:val="BodyText"/>
        <w:spacing w:before="143" w:after="1"/>
        <w:rPr>
          <w:rFonts w:ascii="Arial"/>
          <w:b/>
        </w:rPr>
      </w:pPr>
    </w:p>
    <w:tbl>
      <w:tblPr>
        <w:tblW w:w="0" w:type="auto"/>
        <w:jc w:val="left"/>
        <w:tblInd w:w="36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1202"/>
        <w:gridCol w:w="2799"/>
        <w:gridCol w:w="2760"/>
        <w:gridCol w:w="2599"/>
      </w:tblGrid>
      <w:tr>
        <w:trPr>
          <w:trHeight w:val="484" w:hRule="atLeast"/>
        </w:trPr>
        <w:tc>
          <w:tcPr>
            <w:tcW w:w="1202" w:type="dxa"/>
            <w:shd w:val="clear" w:color="auto" w:fill="1F3863"/>
          </w:tcPr>
          <w:p>
            <w:pPr>
              <w:pStyle w:val="TableParagraph"/>
              <w:spacing w:before="137"/>
              <w:ind w:left="119"/>
              <w:rPr>
                <w:rFonts w:ascii="Arial"/>
                <w:b/>
                <w:sz w:val="18"/>
              </w:rPr>
            </w:pPr>
            <w:r>
              <w:rPr>
                <w:rFonts w:ascii="Arial"/>
                <w:b/>
                <w:color w:val="FFFFFF"/>
                <w:spacing w:val="-4"/>
                <w:sz w:val="18"/>
              </w:rPr>
              <w:t>Tipo</w:t>
            </w:r>
          </w:p>
        </w:tc>
        <w:tc>
          <w:tcPr>
            <w:tcW w:w="2799" w:type="dxa"/>
            <w:shd w:val="clear" w:color="auto" w:fill="1F3863"/>
          </w:tcPr>
          <w:p>
            <w:pPr>
              <w:pStyle w:val="TableParagraph"/>
              <w:spacing w:before="137"/>
              <w:ind w:left="120"/>
              <w:rPr>
                <w:rFonts w:ascii="Arial" w:hAnsi="Arial"/>
                <w:b/>
                <w:sz w:val="18"/>
              </w:rPr>
            </w:pPr>
            <w:r>
              <w:rPr>
                <w:rFonts w:ascii="Arial" w:hAnsi="Arial"/>
                <w:b/>
                <w:color w:val="FFFFFF"/>
                <w:spacing w:val="-2"/>
                <w:sz w:val="18"/>
              </w:rPr>
              <w:t>Descripción</w:t>
            </w:r>
          </w:p>
        </w:tc>
        <w:tc>
          <w:tcPr>
            <w:tcW w:w="2760" w:type="dxa"/>
            <w:shd w:val="clear" w:color="auto" w:fill="1F3863"/>
          </w:tcPr>
          <w:p>
            <w:pPr>
              <w:pStyle w:val="TableParagraph"/>
              <w:spacing w:before="137"/>
              <w:ind w:left="120"/>
              <w:rPr>
                <w:rFonts w:ascii="Arial" w:hAnsi="Arial"/>
                <w:b/>
                <w:sz w:val="18"/>
              </w:rPr>
            </w:pPr>
            <w:r>
              <w:rPr>
                <w:rFonts w:ascii="Arial" w:hAnsi="Arial"/>
                <w:b/>
                <w:color w:val="FFFFFF"/>
                <w:sz w:val="18"/>
              </w:rPr>
              <w:t>Criterio</w:t>
            </w:r>
            <w:r>
              <w:rPr>
                <w:rFonts w:ascii="Arial" w:hAnsi="Arial"/>
                <w:b/>
                <w:color w:val="FFFFFF"/>
                <w:spacing w:val="-6"/>
                <w:sz w:val="18"/>
              </w:rPr>
              <w:t> </w:t>
            </w:r>
            <w:r>
              <w:rPr>
                <w:rFonts w:ascii="Arial" w:hAnsi="Arial"/>
                <w:b/>
                <w:color w:val="FFFFFF"/>
                <w:sz w:val="18"/>
              </w:rPr>
              <w:t>de</w:t>
            </w:r>
            <w:r>
              <w:rPr>
                <w:rFonts w:ascii="Arial" w:hAnsi="Arial"/>
                <w:b/>
                <w:color w:val="FFFFFF"/>
                <w:spacing w:val="-3"/>
                <w:sz w:val="18"/>
              </w:rPr>
              <w:t> </w:t>
            </w:r>
            <w:r>
              <w:rPr>
                <w:rFonts w:ascii="Arial" w:hAnsi="Arial"/>
                <w:b/>
                <w:color w:val="FFFFFF"/>
                <w:spacing w:val="-2"/>
                <w:sz w:val="18"/>
              </w:rPr>
              <w:t>Clasificación</w:t>
            </w:r>
          </w:p>
        </w:tc>
        <w:tc>
          <w:tcPr>
            <w:tcW w:w="2599" w:type="dxa"/>
            <w:shd w:val="clear" w:color="auto" w:fill="1F3863"/>
          </w:tcPr>
          <w:p>
            <w:pPr>
              <w:pStyle w:val="TableParagraph"/>
              <w:spacing w:before="137"/>
              <w:ind w:left="120"/>
              <w:rPr>
                <w:rFonts w:ascii="Arial" w:hAnsi="Arial"/>
                <w:b/>
                <w:sz w:val="18"/>
              </w:rPr>
            </w:pPr>
            <w:r>
              <w:rPr>
                <w:rFonts w:ascii="Arial" w:hAnsi="Arial"/>
                <w:b/>
                <w:color w:val="FFFFFF"/>
                <w:sz w:val="18"/>
              </w:rPr>
              <w:t>Autoridad</w:t>
            </w:r>
            <w:r>
              <w:rPr>
                <w:rFonts w:ascii="Arial" w:hAnsi="Arial"/>
                <w:b/>
                <w:color w:val="FFFFFF"/>
                <w:spacing w:val="-8"/>
                <w:sz w:val="18"/>
              </w:rPr>
              <w:t> </w:t>
            </w:r>
            <w:r>
              <w:rPr>
                <w:rFonts w:ascii="Arial" w:hAnsi="Arial"/>
                <w:b/>
                <w:color w:val="FFFFFF"/>
                <w:sz w:val="18"/>
              </w:rPr>
              <w:t>de</w:t>
            </w:r>
            <w:r>
              <w:rPr>
                <w:rFonts w:ascii="Arial" w:hAnsi="Arial"/>
                <w:b/>
                <w:color w:val="FFFFFF"/>
                <w:spacing w:val="-10"/>
                <w:sz w:val="18"/>
              </w:rPr>
              <w:t> </w:t>
            </w:r>
            <w:r>
              <w:rPr>
                <w:rFonts w:ascii="Arial" w:hAnsi="Arial"/>
                <w:b/>
                <w:color w:val="FFFFFF"/>
                <w:spacing w:val="-2"/>
                <w:sz w:val="18"/>
              </w:rPr>
              <w:t>Aprobación</w:t>
            </w:r>
          </w:p>
        </w:tc>
      </w:tr>
      <w:tr>
        <w:trPr>
          <w:trHeight w:val="1103" w:hRule="atLeast"/>
        </w:trPr>
        <w:tc>
          <w:tcPr>
            <w:tcW w:w="1202" w:type="dxa"/>
          </w:tcPr>
          <w:p>
            <w:pPr>
              <w:pStyle w:val="TableParagraph"/>
              <w:spacing w:before="136"/>
              <w:rPr>
                <w:rFonts w:ascii="Arial"/>
                <w:b/>
                <w:sz w:val="18"/>
              </w:rPr>
            </w:pPr>
          </w:p>
          <w:p>
            <w:pPr>
              <w:pStyle w:val="TableParagraph"/>
              <w:ind w:left="119" w:right="112"/>
              <w:rPr>
                <w:sz w:val="18"/>
              </w:rPr>
            </w:pPr>
            <w:r>
              <w:rPr>
                <w:color w:val="1A1A1A"/>
                <w:sz w:val="18"/>
              </w:rPr>
              <w:t>Tipo</w:t>
            </w:r>
            <w:r>
              <w:rPr>
                <w:color w:val="1A1A1A"/>
                <w:spacing w:val="80"/>
                <w:sz w:val="18"/>
              </w:rPr>
              <w:t> </w:t>
            </w:r>
            <w:r>
              <w:rPr>
                <w:color w:val="1A1A1A"/>
                <w:sz w:val="18"/>
              </w:rPr>
              <w:t>A</w:t>
            </w:r>
            <w:r>
              <w:rPr>
                <w:color w:val="1A1A1A"/>
                <w:spacing w:val="80"/>
                <w:sz w:val="18"/>
              </w:rPr>
              <w:t> </w:t>
            </w:r>
            <w:r>
              <w:rPr>
                <w:color w:val="1A1A1A"/>
                <w:sz w:val="18"/>
              </w:rPr>
              <w:t>— </w:t>
            </w:r>
            <w:r>
              <w:rPr>
                <w:color w:val="1A1A1A"/>
                <w:spacing w:val="-2"/>
                <w:sz w:val="18"/>
              </w:rPr>
              <w:t>Menor</w:t>
            </w:r>
          </w:p>
        </w:tc>
        <w:tc>
          <w:tcPr>
            <w:tcW w:w="2799" w:type="dxa"/>
          </w:tcPr>
          <w:p>
            <w:pPr>
              <w:pStyle w:val="TableParagraph"/>
              <w:spacing w:before="137"/>
              <w:ind w:left="120" w:right="113"/>
              <w:jc w:val="both"/>
              <w:rPr>
                <w:sz w:val="18"/>
              </w:rPr>
            </w:pPr>
            <w:r>
              <w:rPr>
                <w:color w:val="1A1A1A"/>
                <w:sz w:val="18"/>
              </w:rPr>
              <w:t>Cambio</w:t>
            </w:r>
            <w:r>
              <w:rPr>
                <w:color w:val="1A1A1A"/>
                <w:sz w:val="18"/>
              </w:rPr>
              <w:t> que</w:t>
            </w:r>
            <w:r>
              <w:rPr>
                <w:color w:val="1A1A1A"/>
                <w:sz w:val="18"/>
              </w:rPr>
              <w:t> no</w:t>
            </w:r>
            <w:r>
              <w:rPr>
                <w:color w:val="1A1A1A"/>
                <w:sz w:val="18"/>
              </w:rPr>
              <w:t> altera</w:t>
            </w:r>
            <w:r>
              <w:rPr>
                <w:color w:val="1A1A1A"/>
                <w:sz w:val="18"/>
              </w:rPr>
              <w:t> los principios de arquitectura ni los componentes</w:t>
            </w:r>
            <w:r>
              <w:rPr>
                <w:color w:val="1A1A1A"/>
                <w:sz w:val="18"/>
              </w:rPr>
              <w:t> críticos</w:t>
            </w:r>
            <w:r>
              <w:rPr>
                <w:color w:val="1A1A1A"/>
                <w:sz w:val="18"/>
              </w:rPr>
              <w:t> del </w:t>
            </w:r>
            <w:r>
              <w:rPr>
                <w:color w:val="1A1A1A"/>
                <w:spacing w:val="-2"/>
                <w:sz w:val="18"/>
              </w:rPr>
              <w:t>ecosistema</w:t>
            </w:r>
          </w:p>
        </w:tc>
        <w:tc>
          <w:tcPr>
            <w:tcW w:w="2760" w:type="dxa"/>
          </w:tcPr>
          <w:p>
            <w:pPr>
              <w:pStyle w:val="TableParagraph"/>
              <w:spacing w:before="137"/>
              <w:ind w:left="120" w:right="112"/>
              <w:jc w:val="both"/>
              <w:rPr>
                <w:sz w:val="18"/>
              </w:rPr>
            </w:pPr>
            <w:r>
              <w:rPr>
                <w:color w:val="1A1A1A"/>
                <w:sz w:val="18"/>
              </w:rPr>
              <w:t>Impacto limitado a un único componente; sin modificación de interfaces inter-sistema; costo adicional &lt; S/50,000</w:t>
            </w:r>
          </w:p>
        </w:tc>
        <w:tc>
          <w:tcPr>
            <w:tcW w:w="2599" w:type="dxa"/>
          </w:tcPr>
          <w:p>
            <w:pPr>
              <w:pStyle w:val="TableParagraph"/>
              <w:spacing w:before="136"/>
              <w:rPr>
                <w:rFonts w:ascii="Arial"/>
                <w:b/>
                <w:sz w:val="18"/>
              </w:rPr>
            </w:pPr>
          </w:p>
          <w:p>
            <w:pPr>
              <w:pStyle w:val="TableParagraph"/>
              <w:tabs>
                <w:tab w:pos="1210" w:val="left" w:leader="none"/>
                <w:tab w:pos="1671" w:val="left" w:leader="none"/>
              </w:tabs>
              <w:ind w:left="120" w:right="110"/>
              <w:rPr>
                <w:sz w:val="18"/>
              </w:rPr>
            </w:pPr>
            <w:r>
              <w:rPr>
                <w:color w:val="1A1A1A"/>
                <w:spacing w:val="-2"/>
                <w:sz w:val="18"/>
              </w:rPr>
              <w:t>OAE-PNP</w:t>
            </w:r>
            <w:r>
              <w:rPr>
                <w:color w:val="1A1A1A"/>
                <w:sz w:val="18"/>
              </w:rPr>
              <w:tab/>
              <w:t>—</w:t>
              <w:tab/>
            </w:r>
            <w:r>
              <w:rPr>
                <w:color w:val="1A1A1A"/>
                <w:spacing w:val="-2"/>
                <w:sz w:val="18"/>
              </w:rPr>
              <w:t>Arquitecto </w:t>
            </w:r>
            <w:r>
              <w:rPr>
                <w:color w:val="1A1A1A"/>
                <w:sz w:val="18"/>
              </w:rPr>
              <w:t>Empresarial Líder</w:t>
            </w:r>
          </w:p>
        </w:tc>
      </w:tr>
      <w:tr>
        <w:trPr>
          <w:trHeight w:val="1312" w:hRule="atLeast"/>
        </w:trPr>
        <w:tc>
          <w:tcPr>
            <w:tcW w:w="1202" w:type="dxa"/>
            <w:shd w:val="clear" w:color="auto" w:fill="BCD6ED"/>
          </w:tcPr>
          <w:p>
            <w:pPr>
              <w:pStyle w:val="TableParagraph"/>
              <w:rPr>
                <w:rFonts w:ascii="Arial"/>
                <w:b/>
                <w:sz w:val="18"/>
              </w:rPr>
            </w:pPr>
          </w:p>
          <w:p>
            <w:pPr>
              <w:pStyle w:val="TableParagraph"/>
              <w:spacing w:before="35"/>
              <w:rPr>
                <w:rFonts w:ascii="Arial"/>
                <w:b/>
                <w:sz w:val="18"/>
              </w:rPr>
            </w:pPr>
          </w:p>
          <w:p>
            <w:pPr>
              <w:pStyle w:val="TableParagraph"/>
              <w:ind w:left="119" w:right="112"/>
              <w:rPr>
                <w:sz w:val="18"/>
              </w:rPr>
            </w:pPr>
            <w:r>
              <w:rPr>
                <w:color w:val="1A1A1A"/>
                <w:sz w:val="18"/>
              </w:rPr>
              <w:t>Tipo</w:t>
            </w:r>
            <w:r>
              <w:rPr>
                <w:color w:val="1A1A1A"/>
                <w:spacing w:val="80"/>
                <w:sz w:val="18"/>
              </w:rPr>
              <w:t> </w:t>
            </w:r>
            <w:r>
              <w:rPr>
                <w:color w:val="1A1A1A"/>
                <w:sz w:val="18"/>
              </w:rPr>
              <w:t>B</w:t>
            </w:r>
            <w:r>
              <w:rPr>
                <w:color w:val="1A1A1A"/>
                <w:spacing w:val="80"/>
                <w:sz w:val="18"/>
              </w:rPr>
              <w:t> </w:t>
            </w:r>
            <w:r>
              <w:rPr>
                <w:color w:val="1A1A1A"/>
                <w:sz w:val="18"/>
              </w:rPr>
              <w:t>— </w:t>
            </w:r>
            <w:r>
              <w:rPr>
                <w:color w:val="1A1A1A"/>
                <w:spacing w:val="-2"/>
                <w:sz w:val="18"/>
              </w:rPr>
              <w:t>Significativo</w:t>
            </w:r>
          </w:p>
        </w:tc>
        <w:tc>
          <w:tcPr>
            <w:tcW w:w="2799" w:type="dxa"/>
            <w:shd w:val="clear" w:color="auto" w:fill="BCD6ED"/>
          </w:tcPr>
          <w:p>
            <w:pPr>
              <w:pStyle w:val="TableParagraph"/>
              <w:spacing w:before="137"/>
              <w:ind w:left="120" w:right="113"/>
              <w:jc w:val="both"/>
              <w:rPr>
                <w:sz w:val="18"/>
              </w:rPr>
            </w:pPr>
            <w:r>
              <w:rPr>
                <w:color w:val="1A1A1A"/>
                <w:sz w:val="18"/>
              </w:rPr>
              <w:t>Cambio</w:t>
            </w:r>
            <w:r>
              <w:rPr>
                <w:color w:val="1A1A1A"/>
                <w:sz w:val="18"/>
              </w:rPr>
              <w:t> que</w:t>
            </w:r>
            <w:r>
              <w:rPr>
                <w:color w:val="1A1A1A"/>
                <w:sz w:val="18"/>
              </w:rPr>
              <w:t> modifica</w:t>
            </w:r>
            <w:r>
              <w:rPr>
                <w:color w:val="1A1A1A"/>
                <w:sz w:val="18"/>
              </w:rPr>
              <w:t> la arquitectura</w:t>
            </w:r>
            <w:r>
              <w:rPr>
                <w:color w:val="1A1A1A"/>
                <w:sz w:val="18"/>
              </w:rPr>
              <w:t> de</w:t>
            </w:r>
            <w:r>
              <w:rPr>
                <w:color w:val="1A1A1A"/>
                <w:sz w:val="18"/>
              </w:rPr>
              <w:t> un</w:t>
            </w:r>
            <w:r>
              <w:rPr>
                <w:color w:val="1A1A1A"/>
                <w:sz w:val="18"/>
              </w:rPr>
              <w:t> dominio (Datos, Aplicaciones </w:t>
            </w:r>
            <w:r>
              <w:rPr>
                <w:color w:val="1A1A1A"/>
                <w:sz w:val="18"/>
              </w:rPr>
              <w:t>o Tecnología) sin alterar los principios de negocio</w:t>
            </w:r>
          </w:p>
        </w:tc>
        <w:tc>
          <w:tcPr>
            <w:tcW w:w="2760" w:type="dxa"/>
            <w:shd w:val="clear" w:color="auto" w:fill="BCD6ED"/>
          </w:tcPr>
          <w:p>
            <w:pPr>
              <w:pStyle w:val="TableParagraph"/>
              <w:spacing w:before="33"/>
              <w:rPr>
                <w:rFonts w:ascii="Arial"/>
                <w:b/>
                <w:sz w:val="18"/>
              </w:rPr>
            </w:pPr>
          </w:p>
          <w:p>
            <w:pPr>
              <w:pStyle w:val="TableParagraph"/>
              <w:ind w:left="120" w:right="113"/>
              <w:jc w:val="both"/>
              <w:rPr>
                <w:sz w:val="18"/>
              </w:rPr>
            </w:pPr>
            <w:r>
              <w:rPr>
                <w:color w:val="1A1A1A"/>
                <w:sz w:val="18"/>
              </w:rPr>
              <w:t>Impacto en 2 o </w:t>
            </w:r>
            <w:r>
              <w:rPr>
                <w:color w:val="1A1A1A"/>
                <w:sz w:val="18"/>
              </w:rPr>
              <w:t>más componentes; modificación de interfaces; costo adicional S/50,000 – S/500,000</w:t>
            </w:r>
          </w:p>
        </w:tc>
        <w:tc>
          <w:tcPr>
            <w:tcW w:w="2599" w:type="dxa"/>
            <w:shd w:val="clear" w:color="auto" w:fill="BCD6ED"/>
          </w:tcPr>
          <w:p>
            <w:pPr>
              <w:pStyle w:val="TableParagraph"/>
              <w:rPr>
                <w:rFonts w:ascii="Arial"/>
                <w:b/>
                <w:sz w:val="18"/>
              </w:rPr>
            </w:pPr>
          </w:p>
          <w:p>
            <w:pPr>
              <w:pStyle w:val="TableParagraph"/>
              <w:spacing w:before="35"/>
              <w:rPr>
                <w:rFonts w:ascii="Arial"/>
                <w:b/>
                <w:sz w:val="18"/>
              </w:rPr>
            </w:pPr>
          </w:p>
          <w:p>
            <w:pPr>
              <w:pStyle w:val="TableParagraph"/>
              <w:ind w:left="120"/>
              <w:rPr>
                <w:sz w:val="18"/>
              </w:rPr>
            </w:pPr>
            <w:r>
              <w:rPr>
                <w:color w:val="1A1A1A"/>
                <w:sz w:val="18"/>
              </w:rPr>
              <w:t>OAE-PNP</w:t>
            </w:r>
            <w:r>
              <w:rPr>
                <w:color w:val="1A1A1A"/>
                <w:spacing w:val="34"/>
                <w:sz w:val="18"/>
              </w:rPr>
              <w:t> </w:t>
            </w:r>
            <w:r>
              <w:rPr>
                <w:color w:val="1A1A1A"/>
                <w:sz w:val="18"/>
              </w:rPr>
              <w:t>+</w:t>
            </w:r>
            <w:r>
              <w:rPr>
                <w:color w:val="1A1A1A"/>
                <w:spacing w:val="35"/>
                <w:sz w:val="18"/>
              </w:rPr>
              <w:t> </w:t>
            </w:r>
            <w:r>
              <w:rPr>
                <w:color w:val="1A1A1A"/>
                <w:sz w:val="18"/>
              </w:rPr>
              <w:t>Aprobación</w:t>
            </w:r>
            <w:r>
              <w:rPr>
                <w:color w:val="1A1A1A"/>
                <w:spacing w:val="35"/>
                <w:sz w:val="18"/>
              </w:rPr>
              <w:t> </w:t>
            </w:r>
            <w:r>
              <w:rPr>
                <w:color w:val="1A1A1A"/>
                <w:sz w:val="18"/>
              </w:rPr>
              <w:t>del Nivel Táctico</w:t>
            </w:r>
          </w:p>
        </w:tc>
      </w:tr>
      <w:tr>
        <w:trPr>
          <w:trHeight w:val="1310" w:hRule="atLeast"/>
        </w:trPr>
        <w:tc>
          <w:tcPr>
            <w:tcW w:w="1202" w:type="dxa"/>
          </w:tcPr>
          <w:p>
            <w:pPr>
              <w:pStyle w:val="TableParagraph"/>
              <w:rPr>
                <w:rFonts w:ascii="Arial"/>
                <w:b/>
                <w:sz w:val="18"/>
              </w:rPr>
            </w:pPr>
          </w:p>
          <w:p>
            <w:pPr>
              <w:pStyle w:val="TableParagraph"/>
              <w:spacing w:before="33"/>
              <w:rPr>
                <w:rFonts w:ascii="Arial"/>
                <w:b/>
                <w:sz w:val="18"/>
              </w:rPr>
            </w:pPr>
          </w:p>
          <w:p>
            <w:pPr>
              <w:pStyle w:val="TableParagraph"/>
              <w:ind w:left="119" w:right="112"/>
              <w:rPr>
                <w:sz w:val="18"/>
              </w:rPr>
            </w:pPr>
            <w:r>
              <w:rPr>
                <w:color w:val="1A1A1A"/>
                <w:sz w:val="18"/>
              </w:rPr>
              <w:t>Tipo</w:t>
            </w:r>
            <w:r>
              <w:rPr>
                <w:color w:val="1A1A1A"/>
                <w:spacing w:val="80"/>
                <w:sz w:val="18"/>
              </w:rPr>
              <w:t> </w:t>
            </w:r>
            <w:r>
              <w:rPr>
                <w:color w:val="1A1A1A"/>
                <w:sz w:val="18"/>
              </w:rPr>
              <w:t>C</w:t>
            </w:r>
            <w:r>
              <w:rPr>
                <w:color w:val="1A1A1A"/>
                <w:spacing w:val="80"/>
                <w:sz w:val="18"/>
              </w:rPr>
              <w:t> </w:t>
            </w:r>
            <w:r>
              <w:rPr>
                <w:color w:val="1A1A1A"/>
                <w:sz w:val="18"/>
              </w:rPr>
              <w:t>— </w:t>
            </w:r>
            <w:r>
              <w:rPr>
                <w:color w:val="1A1A1A"/>
                <w:spacing w:val="-4"/>
                <w:sz w:val="18"/>
              </w:rPr>
              <w:t>Mayor</w:t>
            </w:r>
          </w:p>
        </w:tc>
        <w:tc>
          <w:tcPr>
            <w:tcW w:w="2799" w:type="dxa"/>
          </w:tcPr>
          <w:p>
            <w:pPr>
              <w:pStyle w:val="TableParagraph"/>
              <w:spacing w:before="33"/>
              <w:rPr>
                <w:rFonts w:ascii="Arial"/>
                <w:b/>
                <w:sz w:val="18"/>
              </w:rPr>
            </w:pPr>
          </w:p>
          <w:p>
            <w:pPr>
              <w:pStyle w:val="TableParagraph"/>
              <w:spacing w:before="1"/>
              <w:ind w:left="120" w:right="114"/>
              <w:jc w:val="both"/>
              <w:rPr>
                <w:sz w:val="18"/>
              </w:rPr>
            </w:pPr>
            <w:r>
              <w:rPr>
                <w:color w:val="1A1A1A"/>
                <w:sz w:val="18"/>
              </w:rPr>
              <w:t>Cambio</w:t>
            </w:r>
            <w:r>
              <w:rPr>
                <w:color w:val="1A1A1A"/>
                <w:spacing w:val="-10"/>
                <w:sz w:val="18"/>
              </w:rPr>
              <w:t> </w:t>
            </w:r>
            <w:r>
              <w:rPr>
                <w:color w:val="1A1A1A"/>
                <w:sz w:val="18"/>
              </w:rPr>
              <w:t>que</w:t>
            </w:r>
            <w:r>
              <w:rPr>
                <w:color w:val="1A1A1A"/>
                <w:spacing w:val="-10"/>
                <w:sz w:val="18"/>
              </w:rPr>
              <w:t> </w:t>
            </w:r>
            <w:r>
              <w:rPr>
                <w:color w:val="1A1A1A"/>
                <w:sz w:val="18"/>
              </w:rPr>
              <w:t>altera</w:t>
            </w:r>
            <w:r>
              <w:rPr>
                <w:color w:val="1A1A1A"/>
                <w:spacing w:val="-10"/>
                <w:sz w:val="18"/>
              </w:rPr>
              <w:t> </w:t>
            </w:r>
            <w:r>
              <w:rPr>
                <w:color w:val="1A1A1A"/>
                <w:sz w:val="18"/>
              </w:rPr>
              <w:t>los</w:t>
            </w:r>
            <w:r>
              <w:rPr>
                <w:color w:val="1A1A1A"/>
                <w:spacing w:val="-12"/>
                <w:sz w:val="18"/>
              </w:rPr>
              <w:t> </w:t>
            </w:r>
            <w:r>
              <w:rPr>
                <w:color w:val="1A1A1A"/>
                <w:sz w:val="18"/>
              </w:rPr>
              <w:t>principios de</w:t>
            </w:r>
            <w:r>
              <w:rPr>
                <w:color w:val="1A1A1A"/>
                <w:sz w:val="18"/>
              </w:rPr>
              <w:t> arquitectura, la visión arquitectural o los motivadores de negocio</w:t>
            </w:r>
          </w:p>
        </w:tc>
        <w:tc>
          <w:tcPr>
            <w:tcW w:w="2760" w:type="dxa"/>
          </w:tcPr>
          <w:p>
            <w:pPr>
              <w:pStyle w:val="TableParagraph"/>
              <w:spacing w:before="137"/>
              <w:ind w:left="120" w:right="116"/>
              <w:jc w:val="both"/>
              <w:rPr>
                <w:sz w:val="18"/>
              </w:rPr>
            </w:pPr>
            <w:r>
              <w:rPr>
                <w:color w:val="1A1A1A"/>
                <w:sz w:val="18"/>
              </w:rPr>
              <w:t>Impacto estructural en la arquitectura; modificación de principios; costo adicional &gt; S/500,000 o cambio normativo </w:t>
            </w:r>
            <w:r>
              <w:rPr>
                <w:color w:val="1A1A1A"/>
                <w:spacing w:val="-2"/>
                <w:sz w:val="18"/>
              </w:rPr>
              <w:t>requerido</w:t>
            </w:r>
          </w:p>
        </w:tc>
        <w:tc>
          <w:tcPr>
            <w:tcW w:w="2599" w:type="dxa"/>
          </w:tcPr>
          <w:p>
            <w:pPr>
              <w:pStyle w:val="TableParagraph"/>
              <w:rPr>
                <w:rFonts w:ascii="Arial"/>
                <w:b/>
                <w:sz w:val="18"/>
              </w:rPr>
            </w:pPr>
          </w:p>
          <w:p>
            <w:pPr>
              <w:pStyle w:val="TableParagraph"/>
              <w:spacing w:before="33"/>
              <w:rPr>
                <w:rFonts w:ascii="Arial"/>
                <w:b/>
                <w:sz w:val="18"/>
              </w:rPr>
            </w:pPr>
          </w:p>
          <w:p>
            <w:pPr>
              <w:pStyle w:val="TableParagraph"/>
              <w:ind w:left="120"/>
              <w:rPr>
                <w:sz w:val="18"/>
              </w:rPr>
            </w:pPr>
            <w:r>
              <w:rPr>
                <w:color w:val="1A1A1A"/>
                <w:sz w:val="18"/>
              </w:rPr>
              <w:t>CGAE</w:t>
            </w:r>
            <w:r>
              <w:rPr>
                <w:color w:val="1A1A1A"/>
                <w:spacing w:val="80"/>
                <w:sz w:val="18"/>
              </w:rPr>
              <w:t> </w:t>
            </w:r>
            <w:r>
              <w:rPr>
                <w:color w:val="1A1A1A"/>
                <w:sz w:val="18"/>
              </w:rPr>
              <w:t>—</w:t>
            </w:r>
            <w:r>
              <w:rPr>
                <w:color w:val="1A1A1A"/>
                <w:spacing w:val="80"/>
                <w:sz w:val="18"/>
              </w:rPr>
              <w:t> </w:t>
            </w:r>
            <w:r>
              <w:rPr>
                <w:color w:val="1A1A1A"/>
                <w:sz w:val="18"/>
              </w:rPr>
              <w:t>Sesión</w:t>
            </w:r>
            <w:r>
              <w:rPr>
                <w:color w:val="1A1A1A"/>
                <w:spacing w:val="80"/>
                <w:sz w:val="18"/>
              </w:rPr>
              <w:t> </w:t>
            </w:r>
            <w:r>
              <w:rPr>
                <w:color w:val="1A1A1A"/>
                <w:sz w:val="18"/>
              </w:rPr>
              <w:t>Plenaria </w:t>
            </w:r>
            <w:r>
              <w:rPr>
                <w:color w:val="1A1A1A"/>
                <w:spacing w:val="-2"/>
                <w:sz w:val="18"/>
              </w:rPr>
              <w:t>requerida</w:t>
            </w:r>
          </w:p>
        </w:tc>
      </w:tr>
    </w:tbl>
    <w:p>
      <w:pPr>
        <w:pStyle w:val="BodyText"/>
        <w:rPr>
          <w:rFonts w:ascii="Arial"/>
          <w:b/>
          <w:sz w:val="22"/>
        </w:rPr>
      </w:pPr>
    </w:p>
    <w:p>
      <w:pPr>
        <w:pStyle w:val="BodyText"/>
        <w:spacing w:before="175"/>
        <w:rPr>
          <w:rFonts w:ascii="Arial"/>
          <w:b/>
          <w:sz w:val="22"/>
        </w:rPr>
      </w:pPr>
    </w:p>
    <w:p>
      <w:pPr>
        <w:pStyle w:val="Heading3"/>
        <w:numPr>
          <w:ilvl w:val="2"/>
          <w:numId w:val="1"/>
        </w:numPr>
        <w:tabs>
          <w:tab w:pos="973" w:val="left" w:leader="none"/>
        </w:tabs>
        <w:spacing w:line="240" w:lineRule="auto" w:before="1" w:after="0"/>
        <w:ind w:left="973" w:right="0" w:hanging="613"/>
        <w:jc w:val="left"/>
      </w:pPr>
      <w:r>
        <w:rPr/>
        <mc:AlternateContent>
          <mc:Choice Requires="wps">
            <w:drawing>
              <wp:anchor distT="0" distB="0" distL="0" distR="0" allowOverlap="1" layoutInCell="1" locked="0" behindDoc="1" simplePos="0" relativeHeight="487589888">
                <wp:simplePos x="0" y="0"/>
                <wp:positionH relativeFrom="page">
                  <wp:posOffset>896416</wp:posOffset>
                </wp:positionH>
                <wp:positionV relativeFrom="paragraph">
                  <wp:posOffset>184939</wp:posOffset>
                </wp:positionV>
                <wp:extent cx="5981065" cy="635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70.584pt;margin-top:14.562154pt;width:470.95pt;height:.48001pt;mso-position-horizontal-relative:page;mso-position-vertical-relative:paragraph;z-index:-15726592;mso-wrap-distance-left:0;mso-wrap-distance-right:0" id="docshape10" filled="true" fillcolor="#2d75b6" stroked="false">
                <v:fill type="solid"/>
                <w10:wrap type="topAndBottom"/>
              </v:rect>
            </w:pict>
          </mc:Fallback>
        </mc:AlternateContent>
      </w:r>
      <w:r>
        <w:rPr>
          <w:color w:val="1F3863"/>
        </w:rPr>
        <w:t>Flujo</w:t>
      </w:r>
      <w:r>
        <w:rPr>
          <w:color w:val="1F3863"/>
          <w:spacing w:val="-8"/>
        </w:rPr>
        <w:t> </w:t>
      </w:r>
      <w:r>
        <w:rPr>
          <w:color w:val="1F3863"/>
        </w:rPr>
        <w:t>del</w:t>
      </w:r>
      <w:r>
        <w:rPr>
          <w:color w:val="1F3863"/>
          <w:spacing w:val="-4"/>
        </w:rPr>
        <w:t> </w:t>
      </w:r>
      <w:r>
        <w:rPr>
          <w:color w:val="1F3863"/>
        </w:rPr>
        <w:t>Proceso</w:t>
      </w:r>
      <w:r>
        <w:rPr>
          <w:color w:val="1F3863"/>
          <w:spacing w:val="-6"/>
        </w:rPr>
        <w:t> </w:t>
      </w:r>
      <w:r>
        <w:rPr>
          <w:color w:val="1F3863"/>
          <w:spacing w:val="-5"/>
        </w:rPr>
        <w:t>SCA</w:t>
      </w:r>
    </w:p>
    <w:p>
      <w:pPr>
        <w:pStyle w:val="BodyText"/>
        <w:spacing w:before="160"/>
        <w:rPr>
          <w:rFonts w:ascii="Arial"/>
          <w:b/>
        </w:rPr>
      </w:pPr>
    </w:p>
    <w:p>
      <w:pPr>
        <w:pStyle w:val="BodyText"/>
        <w:spacing w:before="1"/>
        <w:ind w:left="360" w:right="363"/>
        <w:jc w:val="both"/>
      </w:pPr>
      <w:r>
        <w:rPr>
          <w:color w:val="1A1A1A"/>
        </w:rPr>
        <w:t>El proceso SCA sigue una cadena estructurada de evaluación que garantiza la proporcionalidad entre el impacto del cambio y el nivel de autoridad requerido para aprobarlo. Los pasos del proceso son los </w:t>
      </w:r>
      <w:r>
        <w:rPr>
          <w:color w:val="1A1A1A"/>
          <w:spacing w:val="-2"/>
        </w:rPr>
        <w:t>siguientes:</w:t>
      </w:r>
    </w:p>
    <w:p>
      <w:pPr>
        <w:pStyle w:val="BodyText"/>
        <w:spacing w:before="141"/>
      </w:pPr>
    </w:p>
    <w:p>
      <w:pPr>
        <w:pStyle w:val="BodyText"/>
        <w:ind w:left="360" w:right="361"/>
        <w:jc w:val="both"/>
      </w:pPr>
      <w:r>
        <w:rPr>
          <w:rFonts w:ascii="Arial" w:hAnsi="Arial"/>
          <w:b/>
          <w:color w:val="1A1A1A"/>
        </w:rPr>
        <w:t>Paso 1 — Registro: </w:t>
      </w:r>
      <w:r>
        <w:rPr>
          <w:color w:val="1A1A1A"/>
        </w:rPr>
        <w:t>El solicitante (equipo de proyecto, stakeholder institucional u OAE-PNP) registra la SCA en el Repositorio de Arquitectura mediante el formulario estandarizado, especificando: descripción del cambio propuesto, justificación estratégica, componentes impactados, costo estimado y urgencia </w:t>
      </w:r>
      <w:r>
        <w:rPr>
          <w:color w:val="1A1A1A"/>
          <w:spacing w:val="-2"/>
        </w:rPr>
        <w:t>operativa.</w:t>
      </w:r>
    </w:p>
    <w:p>
      <w:pPr>
        <w:pStyle w:val="BodyText"/>
        <w:spacing w:before="59"/>
        <w:ind w:left="360" w:right="361"/>
        <w:jc w:val="both"/>
      </w:pPr>
      <w:r>
        <w:rPr>
          <w:rFonts w:ascii="Arial" w:hAnsi="Arial"/>
          <w:b/>
          <w:color w:val="1A1A1A"/>
        </w:rPr>
        <w:t>Paso</w:t>
      </w:r>
      <w:r>
        <w:rPr>
          <w:rFonts w:ascii="Arial" w:hAnsi="Arial"/>
          <w:b/>
          <w:color w:val="1A1A1A"/>
          <w:spacing w:val="-6"/>
        </w:rPr>
        <w:t> </w:t>
      </w:r>
      <w:r>
        <w:rPr>
          <w:rFonts w:ascii="Arial" w:hAnsi="Arial"/>
          <w:b/>
          <w:color w:val="1A1A1A"/>
        </w:rPr>
        <w:t>2</w:t>
      </w:r>
      <w:r>
        <w:rPr>
          <w:rFonts w:ascii="Arial" w:hAnsi="Arial"/>
          <w:b/>
          <w:color w:val="1A1A1A"/>
          <w:spacing w:val="-4"/>
        </w:rPr>
        <w:t> </w:t>
      </w:r>
      <w:r>
        <w:rPr>
          <w:rFonts w:ascii="Arial" w:hAnsi="Arial"/>
          <w:b/>
          <w:color w:val="1A1A1A"/>
        </w:rPr>
        <w:t>—</w:t>
      </w:r>
      <w:r>
        <w:rPr>
          <w:rFonts w:ascii="Arial" w:hAnsi="Arial"/>
          <w:b/>
          <w:color w:val="1A1A1A"/>
          <w:spacing w:val="-6"/>
        </w:rPr>
        <w:t> </w:t>
      </w:r>
      <w:r>
        <w:rPr>
          <w:rFonts w:ascii="Arial" w:hAnsi="Arial"/>
          <w:b/>
          <w:color w:val="1A1A1A"/>
        </w:rPr>
        <w:t>Clasificación:</w:t>
      </w:r>
      <w:r>
        <w:rPr>
          <w:rFonts w:ascii="Arial" w:hAnsi="Arial"/>
          <w:b/>
          <w:color w:val="1A1A1A"/>
          <w:spacing w:val="-4"/>
        </w:rPr>
        <w:t> </w:t>
      </w:r>
      <w:r>
        <w:rPr>
          <w:color w:val="1A1A1A"/>
        </w:rPr>
        <w:t>El</w:t>
      </w:r>
      <w:r>
        <w:rPr>
          <w:color w:val="1A1A1A"/>
          <w:spacing w:val="-7"/>
        </w:rPr>
        <w:t> </w:t>
      </w:r>
      <w:r>
        <w:rPr>
          <w:color w:val="1A1A1A"/>
        </w:rPr>
        <w:t>Analista</w:t>
      </w:r>
      <w:r>
        <w:rPr>
          <w:color w:val="1A1A1A"/>
          <w:spacing w:val="-7"/>
        </w:rPr>
        <w:t> </w:t>
      </w:r>
      <w:r>
        <w:rPr>
          <w:color w:val="1A1A1A"/>
        </w:rPr>
        <w:t>de</w:t>
      </w:r>
      <w:r>
        <w:rPr>
          <w:color w:val="1A1A1A"/>
          <w:spacing w:val="-7"/>
        </w:rPr>
        <w:t> </w:t>
      </w:r>
      <w:r>
        <w:rPr>
          <w:color w:val="1A1A1A"/>
        </w:rPr>
        <w:t>Gobierno</w:t>
      </w:r>
      <w:r>
        <w:rPr>
          <w:color w:val="1A1A1A"/>
          <w:spacing w:val="-4"/>
        </w:rPr>
        <w:t> </w:t>
      </w:r>
      <w:r>
        <w:rPr>
          <w:color w:val="1A1A1A"/>
        </w:rPr>
        <w:t>de</w:t>
      </w:r>
      <w:r>
        <w:rPr>
          <w:color w:val="1A1A1A"/>
          <w:spacing w:val="-4"/>
        </w:rPr>
        <w:t> </w:t>
      </w:r>
      <w:r>
        <w:rPr>
          <w:color w:val="1A1A1A"/>
        </w:rPr>
        <w:t>Arquitectura</w:t>
      </w:r>
      <w:r>
        <w:rPr>
          <w:color w:val="1A1A1A"/>
          <w:spacing w:val="-6"/>
        </w:rPr>
        <w:t> </w:t>
      </w:r>
      <w:r>
        <w:rPr>
          <w:color w:val="1A1A1A"/>
        </w:rPr>
        <w:t>clasifica</w:t>
      </w:r>
      <w:r>
        <w:rPr>
          <w:color w:val="1A1A1A"/>
          <w:spacing w:val="-4"/>
        </w:rPr>
        <w:t> </w:t>
      </w:r>
      <w:r>
        <w:rPr>
          <w:color w:val="1A1A1A"/>
        </w:rPr>
        <w:t>la</w:t>
      </w:r>
      <w:r>
        <w:rPr>
          <w:color w:val="1A1A1A"/>
          <w:spacing w:val="-7"/>
        </w:rPr>
        <w:t> </w:t>
      </w:r>
      <w:r>
        <w:rPr>
          <w:color w:val="1A1A1A"/>
        </w:rPr>
        <w:t>SCA</w:t>
      </w:r>
      <w:r>
        <w:rPr>
          <w:color w:val="1A1A1A"/>
          <w:spacing w:val="-4"/>
        </w:rPr>
        <w:t> </w:t>
      </w:r>
      <w:r>
        <w:rPr>
          <w:color w:val="1A1A1A"/>
        </w:rPr>
        <w:t>en</w:t>
      </w:r>
      <w:r>
        <w:rPr>
          <w:color w:val="1A1A1A"/>
          <w:spacing w:val="-7"/>
        </w:rPr>
        <w:t> </w:t>
      </w:r>
      <w:r>
        <w:rPr>
          <w:color w:val="1A1A1A"/>
        </w:rPr>
        <w:t>Tipo</w:t>
      </w:r>
      <w:r>
        <w:rPr>
          <w:color w:val="1A1A1A"/>
          <w:spacing w:val="-7"/>
        </w:rPr>
        <w:t> </w:t>
      </w:r>
      <w:r>
        <w:rPr>
          <w:color w:val="1A1A1A"/>
        </w:rPr>
        <w:t>A,</w:t>
      </w:r>
      <w:r>
        <w:rPr>
          <w:color w:val="1A1A1A"/>
          <w:spacing w:val="-4"/>
        </w:rPr>
        <w:t> </w:t>
      </w:r>
      <w:r>
        <w:rPr>
          <w:color w:val="1A1A1A"/>
        </w:rPr>
        <w:t>B</w:t>
      </w:r>
      <w:r>
        <w:rPr>
          <w:color w:val="1A1A1A"/>
          <w:spacing w:val="-7"/>
        </w:rPr>
        <w:t> </w:t>
      </w:r>
      <w:r>
        <w:rPr>
          <w:color w:val="1A1A1A"/>
        </w:rPr>
        <w:t>o</w:t>
      </w:r>
      <w:r>
        <w:rPr>
          <w:color w:val="1A1A1A"/>
          <w:spacing w:val="-7"/>
        </w:rPr>
        <w:t> </w:t>
      </w:r>
      <w:r>
        <w:rPr>
          <w:color w:val="1A1A1A"/>
        </w:rPr>
        <w:t>C</w:t>
      </w:r>
      <w:r>
        <w:rPr>
          <w:color w:val="1A1A1A"/>
          <w:spacing w:val="-4"/>
        </w:rPr>
        <w:t> </w:t>
      </w:r>
      <w:r>
        <w:rPr>
          <w:color w:val="1A1A1A"/>
        </w:rPr>
        <w:t>dentro de las 48 horas hábiles de su registro, y asigna al evaluador correspondiente.</w:t>
      </w:r>
    </w:p>
    <w:p>
      <w:pPr>
        <w:pStyle w:val="BodyText"/>
        <w:spacing w:before="61"/>
        <w:ind w:left="360" w:right="358"/>
        <w:jc w:val="both"/>
      </w:pPr>
      <w:r>
        <w:rPr>
          <w:rFonts w:ascii="Arial" w:hAnsi="Arial"/>
          <w:b/>
          <w:color w:val="1A1A1A"/>
        </w:rPr>
        <w:t>Paso 3 — Evaluación de Impacto: </w:t>
      </w:r>
      <w:r>
        <w:rPr>
          <w:color w:val="1A1A1A"/>
        </w:rPr>
        <w:t>El evaluador asignado elabora un Informe de Impacto Arquitectural (IIA)</w:t>
      </w:r>
      <w:r>
        <w:rPr>
          <w:color w:val="1A1A1A"/>
          <w:spacing w:val="-3"/>
        </w:rPr>
        <w:t> </w:t>
      </w:r>
      <w:r>
        <w:rPr>
          <w:color w:val="1A1A1A"/>
        </w:rPr>
        <w:t>que</w:t>
      </w:r>
      <w:r>
        <w:rPr>
          <w:color w:val="1A1A1A"/>
          <w:spacing w:val="-4"/>
        </w:rPr>
        <w:t> </w:t>
      </w:r>
      <w:r>
        <w:rPr>
          <w:color w:val="1A1A1A"/>
        </w:rPr>
        <w:t>analiza:</w:t>
      </w:r>
      <w:r>
        <w:rPr>
          <w:color w:val="1A1A1A"/>
          <w:spacing w:val="-4"/>
        </w:rPr>
        <w:t> </w:t>
      </w:r>
      <w:r>
        <w:rPr>
          <w:color w:val="1A1A1A"/>
        </w:rPr>
        <w:t>(a)</w:t>
      </w:r>
      <w:r>
        <w:rPr>
          <w:color w:val="1A1A1A"/>
          <w:spacing w:val="-4"/>
        </w:rPr>
        <w:t> </w:t>
      </w:r>
      <w:r>
        <w:rPr>
          <w:color w:val="1A1A1A"/>
        </w:rPr>
        <w:t>conformidad</w:t>
      </w:r>
      <w:r>
        <w:rPr>
          <w:color w:val="1A1A1A"/>
          <w:spacing w:val="-5"/>
        </w:rPr>
        <w:t> </w:t>
      </w:r>
      <w:r>
        <w:rPr>
          <w:color w:val="1A1A1A"/>
        </w:rPr>
        <w:t>o</w:t>
      </w:r>
      <w:r>
        <w:rPr>
          <w:color w:val="1A1A1A"/>
          <w:spacing w:val="-5"/>
        </w:rPr>
        <w:t> </w:t>
      </w:r>
      <w:r>
        <w:rPr>
          <w:color w:val="1A1A1A"/>
        </w:rPr>
        <w:t>conflicto</w:t>
      </w:r>
      <w:r>
        <w:rPr>
          <w:color w:val="1A1A1A"/>
          <w:spacing w:val="-5"/>
        </w:rPr>
        <w:t> </w:t>
      </w:r>
      <w:r>
        <w:rPr>
          <w:color w:val="1A1A1A"/>
        </w:rPr>
        <w:t>con</w:t>
      </w:r>
      <w:r>
        <w:rPr>
          <w:color w:val="1A1A1A"/>
          <w:spacing w:val="-5"/>
        </w:rPr>
        <w:t> </w:t>
      </w:r>
      <w:r>
        <w:rPr>
          <w:color w:val="1A1A1A"/>
        </w:rPr>
        <w:t>los</w:t>
      </w:r>
      <w:r>
        <w:rPr>
          <w:color w:val="1A1A1A"/>
          <w:spacing w:val="-3"/>
        </w:rPr>
        <w:t> </w:t>
      </w:r>
      <w:r>
        <w:rPr>
          <w:color w:val="1A1A1A"/>
        </w:rPr>
        <w:t>principios</w:t>
      </w:r>
      <w:r>
        <w:rPr>
          <w:color w:val="1A1A1A"/>
          <w:spacing w:val="-3"/>
        </w:rPr>
        <w:t> </w:t>
      </w:r>
      <w:r>
        <w:rPr>
          <w:color w:val="1A1A1A"/>
        </w:rPr>
        <w:t>de</w:t>
      </w:r>
      <w:r>
        <w:rPr>
          <w:color w:val="1A1A1A"/>
          <w:spacing w:val="-3"/>
        </w:rPr>
        <w:t> </w:t>
      </w:r>
      <w:r>
        <w:rPr>
          <w:color w:val="1A1A1A"/>
        </w:rPr>
        <w:t>arquitectura</w:t>
      </w:r>
      <w:r>
        <w:rPr>
          <w:color w:val="1A1A1A"/>
          <w:spacing w:val="-4"/>
        </w:rPr>
        <w:t> </w:t>
      </w:r>
      <w:r>
        <w:rPr>
          <w:color w:val="1A1A1A"/>
        </w:rPr>
        <w:t>vigentes;</w:t>
      </w:r>
      <w:r>
        <w:rPr>
          <w:color w:val="1A1A1A"/>
          <w:spacing w:val="-4"/>
        </w:rPr>
        <w:t> </w:t>
      </w:r>
      <w:r>
        <w:rPr>
          <w:color w:val="1A1A1A"/>
        </w:rPr>
        <w:t>(b)</w:t>
      </w:r>
      <w:r>
        <w:rPr>
          <w:color w:val="1A1A1A"/>
          <w:spacing w:val="-3"/>
        </w:rPr>
        <w:t> </w:t>
      </w:r>
      <w:r>
        <w:rPr>
          <w:color w:val="1A1A1A"/>
        </w:rPr>
        <w:t>impacto</w:t>
      </w:r>
      <w:r>
        <w:rPr>
          <w:color w:val="1A1A1A"/>
          <w:spacing w:val="-5"/>
        </w:rPr>
        <w:t> </w:t>
      </w:r>
      <w:r>
        <w:rPr>
          <w:color w:val="1A1A1A"/>
        </w:rPr>
        <w:t>sobre las metas de negocio BG01–BG04; (c) dependencias con otros componentes del ecosistema; (d) riesgos de seguridad, privacidad o cumplimiento normativo.</w:t>
      </w:r>
    </w:p>
    <w:p>
      <w:pPr>
        <w:pStyle w:val="BodyText"/>
        <w:spacing w:before="59"/>
        <w:ind w:left="360" w:right="365"/>
        <w:jc w:val="both"/>
      </w:pPr>
      <w:r>
        <w:rPr>
          <w:rFonts w:ascii="Arial" w:hAnsi="Arial"/>
          <w:b/>
          <w:color w:val="1A1A1A"/>
        </w:rPr>
        <w:t>Paso 4 — Decisión: </w:t>
      </w:r>
      <w:r>
        <w:rPr>
          <w:color w:val="1A1A1A"/>
        </w:rPr>
        <w:t>La autoridad competente emite una decisión formal: Aprobado, Aprobado con Condiciones,</w:t>
      </w:r>
      <w:r>
        <w:rPr>
          <w:color w:val="1A1A1A"/>
          <w:spacing w:val="-5"/>
        </w:rPr>
        <w:t> </w:t>
      </w:r>
      <w:r>
        <w:rPr>
          <w:color w:val="1A1A1A"/>
        </w:rPr>
        <w:t>Diferido</w:t>
      </w:r>
      <w:r>
        <w:rPr>
          <w:color w:val="1A1A1A"/>
          <w:spacing w:val="-6"/>
        </w:rPr>
        <w:t> </w:t>
      </w:r>
      <w:r>
        <w:rPr>
          <w:color w:val="1A1A1A"/>
        </w:rPr>
        <w:t>(requiere</w:t>
      </w:r>
      <w:r>
        <w:rPr>
          <w:color w:val="1A1A1A"/>
          <w:spacing w:val="-3"/>
        </w:rPr>
        <w:t> </w:t>
      </w:r>
      <w:r>
        <w:rPr>
          <w:color w:val="1A1A1A"/>
        </w:rPr>
        <w:t>información</w:t>
      </w:r>
      <w:r>
        <w:rPr>
          <w:color w:val="1A1A1A"/>
          <w:spacing w:val="-6"/>
        </w:rPr>
        <w:t> </w:t>
      </w:r>
      <w:r>
        <w:rPr>
          <w:color w:val="1A1A1A"/>
        </w:rPr>
        <w:t>adicional)</w:t>
      </w:r>
      <w:r>
        <w:rPr>
          <w:color w:val="1A1A1A"/>
          <w:spacing w:val="-3"/>
        </w:rPr>
        <w:t> </w:t>
      </w:r>
      <w:r>
        <w:rPr>
          <w:color w:val="1A1A1A"/>
        </w:rPr>
        <w:t>o</w:t>
      </w:r>
      <w:r>
        <w:rPr>
          <w:color w:val="1A1A1A"/>
          <w:spacing w:val="-5"/>
        </w:rPr>
        <w:t> </w:t>
      </w:r>
      <w:r>
        <w:rPr>
          <w:color w:val="1A1A1A"/>
        </w:rPr>
        <w:t>Rechazado.</w:t>
      </w:r>
      <w:r>
        <w:rPr>
          <w:color w:val="1A1A1A"/>
          <w:spacing w:val="-3"/>
        </w:rPr>
        <w:t> </w:t>
      </w:r>
      <w:r>
        <w:rPr>
          <w:color w:val="1A1A1A"/>
        </w:rPr>
        <w:t>Las</w:t>
      </w:r>
      <w:r>
        <w:rPr>
          <w:color w:val="1A1A1A"/>
          <w:spacing w:val="-4"/>
        </w:rPr>
        <w:t> </w:t>
      </w:r>
      <w:r>
        <w:rPr>
          <w:color w:val="1A1A1A"/>
        </w:rPr>
        <w:t>decisiones</w:t>
      </w:r>
      <w:r>
        <w:rPr>
          <w:color w:val="1A1A1A"/>
          <w:spacing w:val="-4"/>
        </w:rPr>
        <w:t> </w:t>
      </w:r>
      <w:r>
        <w:rPr>
          <w:color w:val="1A1A1A"/>
        </w:rPr>
        <w:t>de</w:t>
      </w:r>
      <w:r>
        <w:rPr>
          <w:color w:val="1A1A1A"/>
          <w:spacing w:val="-6"/>
        </w:rPr>
        <w:t> </w:t>
      </w:r>
      <w:r>
        <w:rPr>
          <w:color w:val="1A1A1A"/>
        </w:rPr>
        <w:t>aprobación</w:t>
      </w:r>
      <w:r>
        <w:rPr>
          <w:color w:val="1A1A1A"/>
          <w:spacing w:val="-4"/>
        </w:rPr>
        <w:t> </w:t>
      </w:r>
      <w:r>
        <w:rPr>
          <w:color w:val="1A1A1A"/>
        </w:rPr>
        <w:t>deben registrarse en el Repositorio con la firma digital del aprobador y el hash KSI del artefacto modificado.</w:t>
      </w:r>
    </w:p>
    <w:p>
      <w:pPr>
        <w:pStyle w:val="BodyText"/>
        <w:spacing w:before="62"/>
        <w:ind w:left="360" w:right="364"/>
        <w:jc w:val="both"/>
      </w:pPr>
      <w:r>
        <w:rPr>
          <w:rFonts w:ascii="Arial" w:hAnsi="Arial"/>
          <w:b/>
          <w:color w:val="1A1A1A"/>
        </w:rPr>
        <w:t>Paso 5 — Implementación y Cierre: </w:t>
      </w:r>
      <w:r>
        <w:rPr>
          <w:color w:val="1A1A1A"/>
        </w:rPr>
        <w:t>El equipo de proyecto implementa el cambio aprobado y notifica a la</w:t>
      </w:r>
      <w:r>
        <w:rPr>
          <w:color w:val="1A1A1A"/>
          <w:spacing w:val="-2"/>
        </w:rPr>
        <w:t> </w:t>
      </w:r>
      <w:r>
        <w:rPr>
          <w:color w:val="1A1A1A"/>
        </w:rPr>
        <w:t>OAE-PNP la</w:t>
      </w:r>
      <w:r>
        <w:rPr>
          <w:color w:val="1A1A1A"/>
          <w:spacing w:val="-2"/>
        </w:rPr>
        <w:t> </w:t>
      </w:r>
      <w:r>
        <w:rPr>
          <w:color w:val="1A1A1A"/>
        </w:rPr>
        <w:t>conclusión. La</w:t>
      </w:r>
      <w:r>
        <w:rPr>
          <w:color w:val="1A1A1A"/>
          <w:spacing w:val="-3"/>
        </w:rPr>
        <w:t> </w:t>
      </w:r>
      <w:r>
        <w:rPr>
          <w:color w:val="1A1A1A"/>
        </w:rPr>
        <w:t>OAE-PNP actualiza el</w:t>
      </w:r>
      <w:r>
        <w:rPr>
          <w:color w:val="1A1A1A"/>
          <w:spacing w:val="-1"/>
        </w:rPr>
        <w:t> </w:t>
      </w:r>
      <w:r>
        <w:rPr>
          <w:color w:val="1A1A1A"/>
        </w:rPr>
        <w:t>artefacto</w:t>
      </w:r>
      <w:r>
        <w:rPr>
          <w:color w:val="1A1A1A"/>
          <w:spacing w:val="-2"/>
        </w:rPr>
        <w:t> </w:t>
      </w:r>
      <w:r>
        <w:rPr>
          <w:color w:val="1A1A1A"/>
        </w:rPr>
        <w:t>correspondiente</w:t>
      </w:r>
      <w:r>
        <w:rPr>
          <w:color w:val="1A1A1A"/>
          <w:spacing w:val="-2"/>
        </w:rPr>
        <w:t> </w:t>
      </w:r>
      <w:r>
        <w:rPr>
          <w:color w:val="1A1A1A"/>
        </w:rPr>
        <w:t>en el</w:t>
      </w:r>
      <w:r>
        <w:rPr>
          <w:color w:val="1A1A1A"/>
          <w:spacing w:val="-3"/>
        </w:rPr>
        <w:t> </w:t>
      </w:r>
      <w:r>
        <w:rPr>
          <w:color w:val="1A1A1A"/>
        </w:rPr>
        <w:t>Repositorio,</w:t>
      </w:r>
      <w:r>
        <w:rPr>
          <w:color w:val="1A1A1A"/>
          <w:spacing w:val="-2"/>
        </w:rPr>
        <w:t> </w:t>
      </w:r>
      <w:r>
        <w:rPr>
          <w:color w:val="1A1A1A"/>
        </w:rPr>
        <w:t>registra la nueva versión con hash KSI y cierra la SCA en estado 'Implementada'.</w:t>
      </w:r>
    </w:p>
    <w:p>
      <w:pPr>
        <w:pStyle w:val="BodyText"/>
        <w:spacing w:after="0"/>
        <w:jc w:val="both"/>
        <w:sectPr>
          <w:pgSz w:w="12240" w:h="15840"/>
          <w:pgMar w:header="714" w:footer="635" w:top="1340" w:bottom="820" w:left="1080" w:right="1080"/>
        </w:sectPr>
      </w:pPr>
    </w:p>
    <w:p>
      <w:pPr>
        <w:pStyle w:val="Heading1"/>
        <w:numPr>
          <w:ilvl w:val="0"/>
          <w:numId w:val="1"/>
        </w:numPr>
        <w:tabs>
          <w:tab w:pos="870" w:val="left" w:leader="none"/>
          <w:tab w:pos="9750" w:val="left" w:leader="none"/>
        </w:tabs>
        <w:spacing w:line="240" w:lineRule="auto" w:before="82" w:after="0"/>
        <w:ind w:left="870" w:right="0" w:hanging="311"/>
        <w:jc w:val="left"/>
      </w:pPr>
      <w:r>
        <w:rPr>
          <w:color w:val="FFFFFF"/>
          <w:shd w:fill="1F3863" w:color="auto" w:val="clear"/>
        </w:rPr>
        <w:t>Revisiones</w:t>
      </w:r>
      <w:r>
        <w:rPr>
          <w:color w:val="FFFFFF"/>
          <w:spacing w:val="-12"/>
          <w:shd w:fill="1F3863" w:color="auto" w:val="clear"/>
        </w:rPr>
        <w:t> </w:t>
      </w:r>
      <w:r>
        <w:rPr>
          <w:color w:val="FFFFFF"/>
          <w:shd w:fill="1F3863" w:color="auto" w:val="clear"/>
        </w:rPr>
        <w:t>de</w:t>
      </w:r>
      <w:r>
        <w:rPr>
          <w:color w:val="FFFFFF"/>
          <w:spacing w:val="-10"/>
          <w:shd w:fill="1F3863" w:color="auto" w:val="clear"/>
        </w:rPr>
        <w:t> </w:t>
      </w:r>
      <w:r>
        <w:rPr>
          <w:color w:val="FFFFFF"/>
          <w:shd w:fill="1F3863" w:color="auto" w:val="clear"/>
        </w:rPr>
        <w:t>Conformidad</w:t>
      </w:r>
      <w:r>
        <w:rPr>
          <w:color w:val="FFFFFF"/>
          <w:spacing w:val="-7"/>
          <w:shd w:fill="1F3863" w:color="auto" w:val="clear"/>
        </w:rPr>
        <w:t> </w:t>
      </w:r>
      <w:r>
        <w:rPr>
          <w:color w:val="FFFFFF"/>
          <w:spacing w:val="-2"/>
          <w:shd w:fill="1F3863" w:color="auto" w:val="clear"/>
        </w:rPr>
        <w:t>Arquitectural</w:t>
      </w:r>
      <w:r>
        <w:rPr>
          <w:color w:val="FFFFFF"/>
          <w:shd w:fill="1F3863" w:color="auto" w:val="clear"/>
        </w:rPr>
        <w:tab/>
      </w:r>
    </w:p>
    <w:p>
      <w:pPr>
        <w:pStyle w:val="BodyText"/>
        <w:spacing w:before="108"/>
        <w:rPr>
          <w:rFonts w:ascii="Arial"/>
          <w:b/>
          <w:sz w:val="28"/>
        </w:rPr>
      </w:pPr>
    </w:p>
    <w:p>
      <w:pPr>
        <w:pStyle w:val="BodyText"/>
        <w:ind w:left="360" w:right="363"/>
        <w:jc w:val="both"/>
      </w:pPr>
      <w:r>
        <w:rPr>
          <w:color w:val="1A1A1A"/>
        </w:rPr>
        <w:t>Las</w:t>
      </w:r>
      <w:r>
        <w:rPr>
          <w:color w:val="1A1A1A"/>
          <w:spacing w:val="-5"/>
        </w:rPr>
        <w:t> </w:t>
      </w:r>
      <w:r>
        <w:rPr>
          <w:color w:val="1A1A1A"/>
        </w:rPr>
        <w:t>Revisiones</w:t>
      </w:r>
      <w:r>
        <w:rPr>
          <w:color w:val="1A1A1A"/>
          <w:spacing w:val="-5"/>
        </w:rPr>
        <w:t> </w:t>
      </w:r>
      <w:r>
        <w:rPr>
          <w:color w:val="1A1A1A"/>
        </w:rPr>
        <w:t>de</w:t>
      </w:r>
      <w:r>
        <w:rPr>
          <w:color w:val="1A1A1A"/>
          <w:spacing w:val="-7"/>
        </w:rPr>
        <w:t> </w:t>
      </w:r>
      <w:r>
        <w:rPr>
          <w:color w:val="1A1A1A"/>
        </w:rPr>
        <w:t>Conformidad</w:t>
      </w:r>
      <w:r>
        <w:rPr>
          <w:color w:val="1A1A1A"/>
          <w:spacing w:val="-7"/>
        </w:rPr>
        <w:t> </w:t>
      </w:r>
      <w:r>
        <w:rPr>
          <w:color w:val="1A1A1A"/>
        </w:rPr>
        <w:t>Arquitectural</w:t>
      </w:r>
      <w:r>
        <w:rPr>
          <w:color w:val="1A1A1A"/>
          <w:spacing w:val="-7"/>
        </w:rPr>
        <w:t> </w:t>
      </w:r>
      <w:r>
        <w:rPr>
          <w:color w:val="1A1A1A"/>
        </w:rPr>
        <w:t>(RCA)</w:t>
      </w:r>
      <w:r>
        <w:rPr>
          <w:color w:val="1A1A1A"/>
          <w:spacing w:val="-6"/>
        </w:rPr>
        <w:t> </w:t>
      </w:r>
      <w:r>
        <w:rPr>
          <w:color w:val="1A1A1A"/>
        </w:rPr>
        <w:t>son</w:t>
      </w:r>
      <w:r>
        <w:rPr>
          <w:color w:val="1A1A1A"/>
          <w:spacing w:val="-7"/>
        </w:rPr>
        <w:t> </w:t>
      </w:r>
      <w:r>
        <w:rPr>
          <w:color w:val="1A1A1A"/>
        </w:rPr>
        <w:t>el</w:t>
      </w:r>
      <w:r>
        <w:rPr>
          <w:color w:val="1A1A1A"/>
          <w:spacing w:val="-8"/>
        </w:rPr>
        <w:t> </w:t>
      </w:r>
      <w:r>
        <w:rPr>
          <w:color w:val="1A1A1A"/>
        </w:rPr>
        <w:t>mecanismo</w:t>
      </w:r>
      <w:r>
        <w:rPr>
          <w:color w:val="1A1A1A"/>
          <w:spacing w:val="-7"/>
        </w:rPr>
        <w:t> </w:t>
      </w:r>
      <w:r>
        <w:rPr>
          <w:color w:val="1A1A1A"/>
        </w:rPr>
        <w:t>primario</w:t>
      </w:r>
      <w:r>
        <w:rPr>
          <w:color w:val="1A1A1A"/>
          <w:spacing w:val="-7"/>
        </w:rPr>
        <w:t> </w:t>
      </w:r>
      <w:r>
        <w:rPr>
          <w:color w:val="1A1A1A"/>
        </w:rPr>
        <w:t>mediante</w:t>
      </w:r>
      <w:r>
        <w:rPr>
          <w:color w:val="1A1A1A"/>
          <w:spacing w:val="-5"/>
        </w:rPr>
        <w:t> </w:t>
      </w:r>
      <w:r>
        <w:rPr>
          <w:color w:val="1A1A1A"/>
        </w:rPr>
        <w:t>el</w:t>
      </w:r>
      <w:r>
        <w:rPr>
          <w:color w:val="1A1A1A"/>
          <w:spacing w:val="-8"/>
        </w:rPr>
        <w:t> </w:t>
      </w:r>
      <w:r>
        <w:rPr>
          <w:color w:val="1A1A1A"/>
        </w:rPr>
        <w:t>cual</w:t>
      </w:r>
      <w:r>
        <w:rPr>
          <w:color w:val="1A1A1A"/>
          <w:spacing w:val="-7"/>
        </w:rPr>
        <w:t> </w:t>
      </w:r>
      <w:r>
        <w:rPr>
          <w:color w:val="1A1A1A"/>
        </w:rPr>
        <w:t>el</w:t>
      </w:r>
      <w:r>
        <w:rPr>
          <w:color w:val="1A1A1A"/>
          <w:spacing w:val="-7"/>
        </w:rPr>
        <w:t> </w:t>
      </w:r>
      <w:r>
        <w:rPr>
          <w:color w:val="1A1A1A"/>
        </w:rPr>
        <w:t>Marco de Gobierno garantiza que los proyectos de implementación del ecosistema desarrollen sus entregables en</w:t>
      </w:r>
      <w:r>
        <w:rPr>
          <w:color w:val="1A1A1A"/>
          <w:spacing w:val="-14"/>
        </w:rPr>
        <w:t> </w:t>
      </w:r>
      <w:r>
        <w:rPr>
          <w:color w:val="1A1A1A"/>
        </w:rPr>
        <w:t>alineación</w:t>
      </w:r>
      <w:r>
        <w:rPr>
          <w:color w:val="1A1A1A"/>
          <w:spacing w:val="-12"/>
        </w:rPr>
        <w:t> </w:t>
      </w:r>
      <w:r>
        <w:rPr>
          <w:color w:val="1A1A1A"/>
        </w:rPr>
        <w:t>con</w:t>
      </w:r>
      <w:r>
        <w:rPr>
          <w:color w:val="1A1A1A"/>
          <w:spacing w:val="-12"/>
        </w:rPr>
        <w:t> </w:t>
      </w:r>
      <w:r>
        <w:rPr>
          <w:color w:val="1A1A1A"/>
        </w:rPr>
        <w:t>la</w:t>
      </w:r>
      <w:r>
        <w:rPr>
          <w:color w:val="1A1A1A"/>
          <w:spacing w:val="-14"/>
        </w:rPr>
        <w:t> </w:t>
      </w:r>
      <w:r>
        <w:rPr>
          <w:color w:val="1A1A1A"/>
        </w:rPr>
        <w:t>arquitectura</w:t>
      </w:r>
      <w:r>
        <w:rPr>
          <w:color w:val="1A1A1A"/>
          <w:spacing w:val="-13"/>
        </w:rPr>
        <w:t> </w:t>
      </w:r>
      <w:r>
        <w:rPr>
          <w:color w:val="1A1A1A"/>
        </w:rPr>
        <w:t>aprobada.</w:t>
      </w:r>
      <w:r>
        <w:rPr>
          <w:color w:val="1A1A1A"/>
          <w:spacing w:val="-11"/>
        </w:rPr>
        <w:t> </w:t>
      </w:r>
      <w:r>
        <w:rPr>
          <w:color w:val="1A1A1A"/>
        </w:rPr>
        <w:t>Las</w:t>
      </w:r>
      <w:r>
        <w:rPr>
          <w:color w:val="1A1A1A"/>
          <w:spacing w:val="-12"/>
        </w:rPr>
        <w:t> </w:t>
      </w:r>
      <w:r>
        <w:rPr>
          <w:color w:val="1A1A1A"/>
        </w:rPr>
        <w:t>RCA</w:t>
      </w:r>
      <w:r>
        <w:rPr>
          <w:color w:val="1A1A1A"/>
          <w:spacing w:val="-12"/>
        </w:rPr>
        <w:t> </w:t>
      </w:r>
      <w:r>
        <w:rPr>
          <w:color w:val="1A1A1A"/>
        </w:rPr>
        <w:t>son</w:t>
      </w:r>
      <w:r>
        <w:rPr>
          <w:color w:val="1A1A1A"/>
          <w:spacing w:val="-14"/>
        </w:rPr>
        <w:t> </w:t>
      </w:r>
      <w:r>
        <w:rPr>
          <w:color w:val="1A1A1A"/>
        </w:rPr>
        <w:t>obligatorias</w:t>
      </w:r>
      <w:r>
        <w:rPr>
          <w:color w:val="1A1A1A"/>
          <w:spacing w:val="-13"/>
        </w:rPr>
        <w:t> </w:t>
      </w:r>
      <w:r>
        <w:rPr>
          <w:color w:val="1A1A1A"/>
        </w:rPr>
        <w:t>y</w:t>
      </w:r>
      <w:r>
        <w:rPr>
          <w:color w:val="1A1A1A"/>
          <w:spacing w:val="-12"/>
        </w:rPr>
        <w:t> </w:t>
      </w:r>
      <w:r>
        <w:rPr>
          <w:color w:val="1A1A1A"/>
        </w:rPr>
        <w:t>su</w:t>
      </w:r>
      <w:r>
        <w:rPr>
          <w:color w:val="1A1A1A"/>
          <w:spacing w:val="-11"/>
        </w:rPr>
        <w:t> </w:t>
      </w:r>
      <w:r>
        <w:rPr>
          <w:color w:val="1A1A1A"/>
        </w:rPr>
        <w:t>omisión</w:t>
      </w:r>
      <w:r>
        <w:rPr>
          <w:color w:val="1A1A1A"/>
          <w:spacing w:val="-12"/>
        </w:rPr>
        <w:t> </w:t>
      </w:r>
      <w:r>
        <w:rPr>
          <w:color w:val="1A1A1A"/>
        </w:rPr>
        <w:t>constituye</w:t>
      </w:r>
      <w:r>
        <w:rPr>
          <w:color w:val="1A1A1A"/>
          <w:spacing w:val="-14"/>
        </w:rPr>
        <w:t> </w:t>
      </w:r>
      <w:r>
        <w:rPr>
          <w:color w:val="1A1A1A"/>
        </w:rPr>
        <w:t>una</w:t>
      </w:r>
      <w:r>
        <w:rPr>
          <w:color w:val="1A1A1A"/>
          <w:spacing w:val="-12"/>
        </w:rPr>
        <w:t> </w:t>
      </w:r>
      <w:r>
        <w:rPr>
          <w:color w:val="1A1A1A"/>
        </w:rPr>
        <w:t>violación del marco de gobierno, reportable al CGAE.</w:t>
      </w:r>
    </w:p>
    <w:p>
      <w:pPr>
        <w:pStyle w:val="BodyText"/>
        <w:spacing w:before="235"/>
        <w:rPr>
          <w:sz w:val="24"/>
        </w:rPr>
      </w:pPr>
    </w:p>
    <w:p>
      <w:pPr>
        <w:pStyle w:val="Heading2"/>
        <w:numPr>
          <w:ilvl w:val="1"/>
          <w:numId w:val="1"/>
        </w:numPr>
        <w:tabs>
          <w:tab w:pos="468" w:val="left" w:leader="none"/>
          <w:tab w:pos="9229" w:val="left" w:leader="none"/>
        </w:tabs>
        <w:spacing w:line="240" w:lineRule="auto" w:before="0" w:after="0"/>
        <w:ind w:left="468" w:right="327" w:hanging="468"/>
        <w:jc w:val="right"/>
      </w:pPr>
      <w:r>
        <w:rPr>
          <w:color w:val="FFFFFF"/>
          <w:shd w:fill="2D75B6" w:color="auto" w:val="clear"/>
        </w:rPr>
        <w:t>Hitos</w:t>
      </w:r>
      <w:r>
        <w:rPr>
          <w:color w:val="FFFFFF"/>
          <w:spacing w:val="-6"/>
          <w:shd w:fill="2D75B6" w:color="auto" w:val="clear"/>
        </w:rPr>
        <w:t> </w:t>
      </w:r>
      <w:r>
        <w:rPr>
          <w:color w:val="FFFFFF"/>
          <w:shd w:fill="2D75B6" w:color="auto" w:val="clear"/>
        </w:rPr>
        <w:t>Obligatorios</w:t>
      </w:r>
      <w:r>
        <w:rPr>
          <w:color w:val="FFFFFF"/>
          <w:spacing w:val="-3"/>
          <w:shd w:fill="2D75B6" w:color="auto" w:val="clear"/>
        </w:rPr>
        <w:t> </w:t>
      </w:r>
      <w:r>
        <w:rPr>
          <w:color w:val="FFFFFF"/>
          <w:shd w:fill="2D75B6" w:color="auto" w:val="clear"/>
        </w:rPr>
        <w:t>de</w:t>
      </w:r>
      <w:r>
        <w:rPr>
          <w:color w:val="FFFFFF"/>
          <w:spacing w:val="-4"/>
          <w:shd w:fill="2D75B6" w:color="auto" w:val="clear"/>
        </w:rPr>
        <w:t> </w:t>
      </w:r>
      <w:r>
        <w:rPr>
          <w:color w:val="FFFFFF"/>
          <w:shd w:fill="2D75B6" w:color="auto" w:val="clear"/>
        </w:rPr>
        <w:t>Revisión</w:t>
      </w:r>
      <w:r>
        <w:rPr>
          <w:color w:val="FFFFFF"/>
          <w:spacing w:val="-3"/>
          <w:shd w:fill="2D75B6" w:color="auto" w:val="clear"/>
        </w:rPr>
        <w:t> </w:t>
      </w:r>
      <w:r>
        <w:rPr>
          <w:color w:val="FFFFFF"/>
          <w:shd w:fill="2D75B6" w:color="auto" w:val="clear"/>
        </w:rPr>
        <w:t>de</w:t>
      </w:r>
      <w:r>
        <w:rPr>
          <w:color w:val="FFFFFF"/>
          <w:spacing w:val="-4"/>
          <w:shd w:fill="2D75B6" w:color="auto" w:val="clear"/>
        </w:rPr>
        <w:t> </w:t>
      </w:r>
      <w:r>
        <w:rPr>
          <w:color w:val="FFFFFF"/>
          <w:spacing w:val="-2"/>
          <w:shd w:fill="2D75B6" w:color="auto" w:val="clear"/>
        </w:rPr>
        <w:t>Conformidad</w:t>
      </w:r>
      <w:r>
        <w:rPr>
          <w:color w:val="FFFFFF"/>
          <w:shd w:fill="2D75B6" w:color="auto" w:val="clear"/>
        </w:rPr>
        <w:tab/>
      </w:r>
    </w:p>
    <w:p>
      <w:pPr>
        <w:pStyle w:val="BodyText"/>
        <w:spacing w:before="161"/>
        <w:rPr>
          <w:rFonts w:ascii="Arial"/>
          <w:b/>
        </w:rPr>
      </w:pPr>
    </w:p>
    <w:tbl>
      <w:tblPr>
        <w:tblW w:w="0" w:type="auto"/>
        <w:jc w:val="left"/>
        <w:tblInd w:w="36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002"/>
        <w:gridCol w:w="2480"/>
        <w:gridCol w:w="2480"/>
        <w:gridCol w:w="2401"/>
      </w:tblGrid>
      <w:tr>
        <w:trPr>
          <w:trHeight w:val="690" w:hRule="atLeast"/>
        </w:trPr>
        <w:tc>
          <w:tcPr>
            <w:tcW w:w="2002" w:type="dxa"/>
            <w:shd w:val="clear" w:color="auto" w:fill="1F3863"/>
          </w:tcPr>
          <w:p>
            <w:pPr>
              <w:pStyle w:val="TableParagraph"/>
              <w:spacing w:before="33"/>
              <w:rPr>
                <w:rFonts w:ascii="Arial"/>
                <w:b/>
                <w:sz w:val="18"/>
              </w:rPr>
            </w:pPr>
          </w:p>
          <w:p>
            <w:pPr>
              <w:pStyle w:val="TableParagraph"/>
              <w:ind w:left="119"/>
              <w:rPr>
                <w:rFonts w:ascii="Arial"/>
                <w:b/>
                <w:sz w:val="18"/>
              </w:rPr>
            </w:pPr>
            <w:r>
              <w:rPr>
                <w:rFonts w:ascii="Arial"/>
                <w:b/>
                <w:color w:val="FFFFFF"/>
                <w:sz w:val="18"/>
              </w:rPr>
              <w:t>Hito</w:t>
            </w:r>
            <w:r>
              <w:rPr>
                <w:rFonts w:ascii="Arial"/>
                <w:b/>
                <w:color w:val="FFFFFF"/>
                <w:spacing w:val="-5"/>
                <w:sz w:val="18"/>
              </w:rPr>
              <w:t> </w:t>
            </w:r>
            <w:r>
              <w:rPr>
                <w:rFonts w:ascii="Arial"/>
                <w:b/>
                <w:color w:val="FFFFFF"/>
                <w:sz w:val="18"/>
              </w:rPr>
              <w:t>del</w:t>
            </w:r>
            <w:r>
              <w:rPr>
                <w:rFonts w:ascii="Arial"/>
                <w:b/>
                <w:color w:val="FFFFFF"/>
                <w:spacing w:val="-4"/>
                <w:sz w:val="18"/>
              </w:rPr>
              <w:t> </w:t>
            </w:r>
            <w:r>
              <w:rPr>
                <w:rFonts w:ascii="Arial"/>
                <w:b/>
                <w:color w:val="FFFFFF"/>
                <w:spacing w:val="-2"/>
                <w:sz w:val="18"/>
              </w:rPr>
              <w:t>Proyecto</w:t>
            </w:r>
          </w:p>
        </w:tc>
        <w:tc>
          <w:tcPr>
            <w:tcW w:w="2480" w:type="dxa"/>
            <w:shd w:val="clear" w:color="auto" w:fill="1F3863"/>
          </w:tcPr>
          <w:p>
            <w:pPr>
              <w:pStyle w:val="TableParagraph"/>
              <w:spacing w:before="137"/>
              <w:ind w:left="119" w:right="171"/>
              <w:rPr>
                <w:rFonts w:ascii="Arial" w:hAnsi="Arial"/>
                <w:b/>
                <w:sz w:val="18"/>
              </w:rPr>
            </w:pPr>
            <w:r>
              <w:rPr>
                <w:rFonts w:ascii="Arial" w:hAnsi="Arial"/>
                <w:b/>
                <w:color w:val="FFFFFF"/>
                <w:spacing w:val="-2"/>
                <w:sz w:val="18"/>
              </w:rPr>
              <w:t>Documentación </w:t>
            </w:r>
            <w:r>
              <w:rPr>
                <w:rFonts w:ascii="Arial" w:hAnsi="Arial"/>
                <w:b/>
                <w:color w:val="FFFFFF"/>
                <w:sz w:val="18"/>
              </w:rPr>
              <w:t>Requerida</w:t>
            </w:r>
            <w:r>
              <w:rPr>
                <w:rFonts w:ascii="Arial" w:hAnsi="Arial"/>
                <w:b/>
                <w:color w:val="FFFFFF"/>
                <w:spacing w:val="-13"/>
                <w:sz w:val="18"/>
              </w:rPr>
              <w:t> </w:t>
            </w:r>
            <w:r>
              <w:rPr>
                <w:rFonts w:ascii="Arial" w:hAnsi="Arial"/>
                <w:b/>
                <w:color w:val="FFFFFF"/>
                <w:sz w:val="18"/>
              </w:rPr>
              <w:t>para</w:t>
            </w:r>
            <w:r>
              <w:rPr>
                <w:rFonts w:ascii="Arial" w:hAnsi="Arial"/>
                <w:b/>
                <w:color w:val="FFFFFF"/>
                <w:spacing w:val="-12"/>
                <w:sz w:val="18"/>
              </w:rPr>
              <w:t> </w:t>
            </w:r>
            <w:r>
              <w:rPr>
                <w:rFonts w:ascii="Arial" w:hAnsi="Arial"/>
                <w:b/>
                <w:color w:val="FFFFFF"/>
                <w:sz w:val="18"/>
              </w:rPr>
              <w:t>la</w:t>
            </w:r>
            <w:r>
              <w:rPr>
                <w:rFonts w:ascii="Arial" w:hAnsi="Arial"/>
                <w:b/>
                <w:color w:val="FFFFFF"/>
                <w:spacing w:val="-12"/>
                <w:sz w:val="18"/>
              </w:rPr>
              <w:t> </w:t>
            </w:r>
            <w:r>
              <w:rPr>
                <w:rFonts w:ascii="Arial" w:hAnsi="Arial"/>
                <w:b/>
                <w:color w:val="FFFFFF"/>
                <w:sz w:val="18"/>
              </w:rPr>
              <w:t>RCA</w:t>
            </w:r>
          </w:p>
        </w:tc>
        <w:tc>
          <w:tcPr>
            <w:tcW w:w="2480" w:type="dxa"/>
            <w:shd w:val="clear" w:color="auto" w:fill="1F3863"/>
          </w:tcPr>
          <w:p>
            <w:pPr>
              <w:pStyle w:val="TableParagraph"/>
              <w:spacing w:before="33"/>
              <w:rPr>
                <w:rFonts w:ascii="Arial"/>
                <w:b/>
                <w:sz w:val="18"/>
              </w:rPr>
            </w:pPr>
          </w:p>
          <w:p>
            <w:pPr>
              <w:pStyle w:val="TableParagraph"/>
              <w:ind w:left="119"/>
              <w:rPr>
                <w:rFonts w:ascii="Arial" w:hAnsi="Arial"/>
                <w:b/>
                <w:sz w:val="18"/>
              </w:rPr>
            </w:pPr>
            <w:r>
              <w:rPr>
                <w:rFonts w:ascii="Arial" w:hAnsi="Arial"/>
                <w:b/>
                <w:color w:val="FFFFFF"/>
                <w:sz w:val="18"/>
              </w:rPr>
              <w:t>Criterio</w:t>
            </w:r>
            <w:r>
              <w:rPr>
                <w:rFonts w:ascii="Arial" w:hAnsi="Arial"/>
                <w:b/>
                <w:color w:val="FFFFFF"/>
                <w:spacing w:val="-6"/>
                <w:sz w:val="18"/>
              </w:rPr>
              <w:t> </w:t>
            </w:r>
            <w:r>
              <w:rPr>
                <w:rFonts w:ascii="Arial" w:hAnsi="Arial"/>
                <w:b/>
                <w:color w:val="FFFFFF"/>
                <w:sz w:val="18"/>
              </w:rPr>
              <w:t>de</w:t>
            </w:r>
            <w:r>
              <w:rPr>
                <w:rFonts w:ascii="Arial" w:hAnsi="Arial"/>
                <w:b/>
                <w:color w:val="FFFFFF"/>
                <w:spacing w:val="-3"/>
                <w:sz w:val="18"/>
              </w:rPr>
              <w:t> </w:t>
            </w:r>
            <w:r>
              <w:rPr>
                <w:rFonts w:ascii="Arial" w:hAnsi="Arial"/>
                <w:b/>
                <w:color w:val="FFFFFF"/>
                <w:spacing w:val="-2"/>
                <w:sz w:val="18"/>
              </w:rPr>
              <w:t>Aprobación</w:t>
            </w:r>
          </w:p>
        </w:tc>
        <w:tc>
          <w:tcPr>
            <w:tcW w:w="2401" w:type="dxa"/>
            <w:shd w:val="clear" w:color="auto" w:fill="1F3863"/>
          </w:tcPr>
          <w:p>
            <w:pPr>
              <w:pStyle w:val="TableParagraph"/>
              <w:spacing w:before="137"/>
              <w:ind w:left="118" w:right="112"/>
              <w:rPr>
                <w:rFonts w:ascii="Arial" w:hAnsi="Arial"/>
                <w:b/>
                <w:sz w:val="18"/>
              </w:rPr>
            </w:pPr>
            <w:r>
              <w:rPr>
                <w:rFonts w:ascii="Arial" w:hAnsi="Arial"/>
                <w:b/>
                <w:color w:val="FFFFFF"/>
                <w:sz w:val="18"/>
              </w:rPr>
              <w:t>Plazo</w:t>
            </w:r>
            <w:r>
              <w:rPr>
                <w:rFonts w:ascii="Arial" w:hAnsi="Arial"/>
                <w:b/>
                <w:color w:val="FFFFFF"/>
                <w:spacing w:val="32"/>
                <w:sz w:val="18"/>
              </w:rPr>
              <w:t> </w:t>
            </w:r>
            <w:r>
              <w:rPr>
                <w:rFonts w:ascii="Arial" w:hAnsi="Arial"/>
                <w:b/>
                <w:color w:val="FFFFFF"/>
                <w:sz w:val="18"/>
              </w:rPr>
              <w:t>de</w:t>
            </w:r>
            <w:r>
              <w:rPr>
                <w:rFonts w:ascii="Arial" w:hAnsi="Arial"/>
                <w:b/>
                <w:color w:val="FFFFFF"/>
                <w:spacing w:val="32"/>
                <w:sz w:val="18"/>
              </w:rPr>
              <w:t> </w:t>
            </w:r>
            <w:r>
              <w:rPr>
                <w:rFonts w:ascii="Arial" w:hAnsi="Arial"/>
                <w:b/>
                <w:color w:val="FFFFFF"/>
                <w:sz w:val="18"/>
              </w:rPr>
              <w:t>Revisión</w:t>
            </w:r>
            <w:r>
              <w:rPr>
                <w:rFonts w:ascii="Arial" w:hAnsi="Arial"/>
                <w:b/>
                <w:color w:val="FFFFFF"/>
                <w:spacing w:val="30"/>
                <w:sz w:val="18"/>
              </w:rPr>
              <w:t> </w:t>
            </w:r>
            <w:r>
              <w:rPr>
                <w:rFonts w:ascii="Arial" w:hAnsi="Arial"/>
                <w:b/>
                <w:color w:val="FFFFFF"/>
                <w:sz w:val="18"/>
              </w:rPr>
              <w:t>OAE-</w:t>
            </w:r>
            <w:r>
              <w:rPr>
                <w:rFonts w:ascii="Arial" w:hAnsi="Arial"/>
                <w:b/>
                <w:color w:val="FFFFFF"/>
                <w:spacing w:val="-4"/>
                <w:sz w:val="18"/>
              </w:rPr>
              <w:t>PNP</w:t>
            </w:r>
          </w:p>
        </w:tc>
      </w:tr>
      <w:tr>
        <w:trPr>
          <w:trHeight w:val="1726" w:hRule="atLeast"/>
        </w:trPr>
        <w:tc>
          <w:tcPr>
            <w:tcW w:w="2002" w:type="dxa"/>
          </w:tcPr>
          <w:p>
            <w:pPr>
              <w:pStyle w:val="TableParagraph"/>
              <w:rPr>
                <w:rFonts w:ascii="Arial"/>
                <w:b/>
                <w:sz w:val="18"/>
              </w:rPr>
            </w:pPr>
          </w:p>
          <w:p>
            <w:pPr>
              <w:pStyle w:val="TableParagraph"/>
              <w:rPr>
                <w:rFonts w:ascii="Arial"/>
                <w:b/>
                <w:sz w:val="18"/>
              </w:rPr>
            </w:pPr>
          </w:p>
          <w:p>
            <w:pPr>
              <w:pStyle w:val="TableParagraph"/>
              <w:spacing w:before="32"/>
              <w:rPr>
                <w:rFonts w:ascii="Arial"/>
                <w:b/>
                <w:sz w:val="18"/>
              </w:rPr>
            </w:pPr>
          </w:p>
          <w:p>
            <w:pPr>
              <w:pStyle w:val="TableParagraph"/>
              <w:tabs>
                <w:tab w:pos="745" w:val="left" w:leader="none"/>
                <w:tab w:pos="1188" w:val="left" w:leader="none"/>
              </w:tabs>
              <w:ind w:left="119" w:right="116"/>
              <w:rPr>
                <w:sz w:val="18"/>
              </w:rPr>
            </w:pPr>
            <w:r>
              <w:rPr>
                <w:color w:val="1A1A1A"/>
                <w:spacing w:val="-2"/>
                <w:sz w:val="18"/>
              </w:rPr>
              <w:t>Inicio</w:t>
            </w:r>
            <w:r>
              <w:rPr>
                <w:color w:val="1A1A1A"/>
                <w:sz w:val="18"/>
              </w:rPr>
              <w:tab/>
            </w:r>
            <w:r>
              <w:rPr>
                <w:color w:val="1A1A1A"/>
                <w:spacing w:val="-4"/>
                <w:sz w:val="18"/>
              </w:rPr>
              <w:t>del</w:t>
            </w:r>
            <w:r>
              <w:rPr>
                <w:color w:val="1A1A1A"/>
                <w:sz w:val="18"/>
              </w:rPr>
              <w:tab/>
            </w:r>
            <w:r>
              <w:rPr>
                <w:color w:val="1A1A1A"/>
                <w:spacing w:val="-2"/>
                <w:sz w:val="18"/>
              </w:rPr>
              <w:t>proyecto </w:t>
            </w:r>
            <w:r>
              <w:rPr>
                <w:color w:val="1A1A1A"/>
                <w:sz w:val="18"/>
              </w:rPr>
              <w:t>(Project Kick-off)</w:t>
            </w:r>
          </w:p>
        </w:tc>
        <w:tc>
          <w:tcPr>
            <w:tcW w:w="2480" w:type="dxa"/>
          </w:tcPr>
          <w:p>
            <w:pPr>
              <w:pStyle w:val="TableParagraph"/>
              <w:tabs>
                <w:tab w:pos="1689" w:val="left" w:leader="none"/>
              </w:tabs>
              <w:spacing w:before="137"/>
              <w:ind w:left="119" w:right="114"/>
              <w:jc w:val="both"/>
              <w:rPr>
                <w:sz w:val="18"/>
              </w:rPr>
            </w:pPr>
            <w:r>
              <w:rPr>
                <w:color w:val="1A1A1A"/>
                <w:sz w:val="18"/>
              </w:rPr>
              <w:t>Plan de Proyecto con trazabilidad hacia la </w:t>
            </w:r>
            <w:r>
              <w:rPr>
                <w:color w:val="1A1A1A"/>
                <w:spacing w:val="-2"/>
                <w:sz w:val="18"/>
              </w:rPr>
              <w:t>arquitectura</w:t>
            </w:r>
            <w:r>
              <w:rPr>
                <w:color w:val="1A1A1A"/>
                <w:sz w:val="18"/>
              </w:rPr>
              <w:tab/>
            </w:r>
            <w:r>
              <w:rPr>
                <w:color w:val="1A1A1A"/>
                <w:spacing w:val="-2"/>
                <w:sz w:val="18"/>
              </w:rPr>
              <w:t>objetivo;</w:t>
            </w:r>
          </w:p>
          <w:p>
            <w:pPr>
              <w:pStyle w:val="TableParagraph"/>
              <w:tabs>
                <w:tab w:pos="2160" w:val="left" w:leader="none"/>
              </w:tabs>
              <w:ind w:left="119" w:right="114"/>
              <w:jc w:val="both"/>
              <w:rPr>
                <w:sz w:val="18"/>
              </w:rPr>
            </w:pPr>
            <w:r>
              <w:rPr>
                <w:color w:val="1A1A1A"/>
                <w:spacing w:val="-2"/>
                <w:sz w:val="18"/>
              </w:rPr>
              <w:t>identificación</w:t>
            </w:r>
            <w:r>
              <w:rPr>
                <w:color w:val="1A1A1A"/>
                <w:sz w:val="18"/>
              </w:rPr>
              <w:tab/>
            </w:r>
            <w:r>
              <w:rPr>
                <w:color w:val="1A1A1A"/>
                <w:spacing w:val="-6"/>
                <w:sz w:val="18"/>
              </w:rPr>
              <w:t>de </w:t>
            </w:r>
            <w:r>
              <w:rPr>
                <w:color w:val="1A1A1A"/>
                <w:sz w:val="18"/>
              </w:rPr>
              <w:t>componentes afectados; plan de gestión de riesgos </w:t>
            </w:r>
            <w:r>
              <w:rPr>
                <w:color w:val="1A1A1A"/>
                <w:spacing w:val="-2"/>
                <w:sz w:val="18"/>
              </w:rPr>
              <w:t>arquitecturales</w:t>
            </w:r>
          </w:p>
        </w:tc>
        <w:tc>
          <w:tcPr>
            <w:tcW w:w="2480" w:type="dxa"/>
          </w:tcPr>
          <w:p>
            <w:pPr>
              <w:pStyle w:val="TableParagraph"/>
              <w:spacing w:before="33"/>
              <w:rPr>
                <w:rFonts w:ascii="Arial"/>
                <w:b/>
                <w:sz w:val="18"/>
              </w:rPr>
            </w:pPr>
          </w:p>
          <w:p>
            <w:pPr>
              <w:pStyle w:val="TableParagraph"/>
              <w:tabs>
                <w:tab w:pos="2128" w:val="left" w:leader="none"/>
              </w:tabs>
              <w:spacing w:before="1"/>
              <w:ind w:left="119" w:right="114"/>
              <w:jc w:val="both"/>
              <w:rPr>
                <w:sz w:val="18"/>
              </w:rPr>
            </w:pPr>
            <w:r>
              <w:rPr>
                <w:color w:val="1A1A1A"/>
                <w:sz w:val="18"/>
              </w:rPr>
              <w:t>Verificación de alineación con la arquitectura objetivo aprobada en la fase ADM </w:t>
            </w:r>
            <w:r>
              <w:rPr>
                <w:color w:val="1A1A1A"/>
                <w:spacing w:val="-2"/>
                <w:sz w:val="18"/>
              </w:rPr>
              <w:t>correspondiente;</w:t>
            </w:r>
            <w:r>
              <w:rPr>
                <w:color w:val="1A1A1A"/>
                <w:sz w:val="18"/>
              </w:rPr>
              <w:tab/>
            </w:r>
            <w:r>
              <w:rPr>
                <w:color w:val="1A1A1A"/>
                <w:spacing w:val="-4"/>
                <w:sz w:val="18"/>
              </w:rPr>
              <w:t>sin </w:t>
            </w:r>
            <w:r>
              <w:rPr>
                <w:color w:val="1A1A1A"/>
                <w:sz w:val="18"/>
              </w:rPr>
              <w:t>conflictos con principios de negocio o datos</w:t>
            </w:r>
          </w:p>
        </w:tc>
        <w:tc>
          <w:tcPr>
            <w:tcW w:w="2401" w:type="dxa"/>
          </w:tcPr>
          <w:p>
            <w:pPr>
              <w:pStyle w:val="TableParagraph"/>
              <w:rPr>
                <w:rFonts w:ascii="Arial"/>
                <w:b/>
                <w:sz w:val="18"/>
              </w:rPr>
            </w:pPr>
          </w:p>
          <w:p>
            <w:pPr>
              <w:pStyle w:val="TableParagraph"/>
              <w:rPr>
                <w:rFonts w:ascii="Arial"/>
                <w:b/>
                <w:sz w:val="18"/>
              </w:rPr>
            </w:pPr>
          </w:p>
          <w:p>
            <w:pPr>
              <w:pStyle w:val="TableParagraph"/>
              <w:spacing w:before="135"/>
              <w:rPr>
                <w:rFonts w:ascii="Arial"/>
                <w:b/>
                <w:sz w:val="18"/>
              </w:rPr>
            </w:pPr>
          </w:p>
          <w:p>
            <w:pPr>
              <w:pStyle w:val="TableParagraph"/>
              <w:spacing w:before="1"/>
              <w:ind w:left="118"/>
              <w:rPr>
                <w:sz w:val="18"/>
              </w:rPr>
            </w:pPr>
            <w:r>
              <w:rPr>
                <w:color w:val="1A1A1A"/>
                <w:sz w:val="18"/>
              </w:rPr>
              <w:t>10</w:t>
            </w:r>
            <w:r>
              <w:rPr>
                <w:color w:val="1A1A1A"/>
                <w:spacing w:val="-5"/>
                <w:sz w:val="18"/>
              </w:rPr>
              <w:t> </w:t>
            </w:r>
            <w:r>
              <w:rPr>
                <w:color w:val="1A1A1A"/>
                <w:sz w:val="18"/>
              </w:rPr>
              <w:t>días</w:t>
            </w:r>
            <w:r>
              <w:rPr>
                <w:color w:val="1A1A1A"/>
                <w:spacing w:val="-1"/>
                <w:sz w:val="18"/>
              </w:rPr>
              <w:t> </w:t>
            </w:r>
            <w:r>
              <w:rPr>
                <w:color w:val="1A1A1A"/>
                <w:spacing w:val="-2"/>
                <w:sz w:val="18"/>
              </w:rPr>
              <w:t>hábiles</w:t>
            </w:r>
          </w:p>
        </w:tc>
      </w:tr>
      <w:tr>
        <w:trPr>
          <w:trHeight w:val="1932" w:hRule="atLeast"/>
        </w:trPr>
        <w:tc>
          <w:tcPr>
            <w:tcW w:w="2002" w:type="dxa"/>
            <w:shd w:val="clear" w:color="auto" w:fill="BCD6ED"/>
          </w:tcPr>
          <w:p>
            <w:pPr>
              <w:pStyle w:val="TableParagraph"/>
              <w:rPr>
                <w:rFonts w:ascii="Arial"/>
                <w:b/>
                <w:sz w:val="18"/>
              </w:rPr>
            </w:pPr>
          </w:p>
          <w:p>
            <w:pPr>
              <w:pStyle w:val="TableParagraph"/>
              <w:rPr>
                <w:rFonts w:ascii="Arial"/>
                <w:b/>
                <w:sz w:val="18"/>
              </w:rPr>
            </w:pPr>
          </w:p>
          <w:p>
            <w:pPr>
              <w:pStyle w:val="TableParagraph"/>
              <w:spacing w:before="137"/>
              <w:rPr>
                <w:rFonts w:ascii="Arial"/>
                <w:b/>
                <w:sz w:val="18"/>
              </w:rPr>
            </w:pPr>
          </w:p>
          <w:p>
            <w:pPr>
              <w:pStyle w:val="TableParagraph"/>
              <w:tabs>
                <w:tab w:pos="1151" w:val="left" w:leader="none"/>
              </w:tabs>
              <w:ind w:left="119" w:right="115"/>
              <w:rPr>
                <w:sz w:val="18"/>
              </w:rPr>
            </w:pPr>
            <w:r>
              <w:rPr>
                <w:color w:val="1A1A1A"/>
                <w:spacing w:val="-2"/>
                <w:sz w:val="18"/>
              </w:rPr>
              <w:t>Diseño</w:t>
            </w:r>
            <w:r>
              <w:rPr>
                <w:color w:val="1A1A1A"/>
                <w:sz w:val="18"/>
              </w:rPr>
              <w:tab/>
            </w:r>
            <w:r>
              <w:rPr>
                <w:color w:val="1A1A1A"/>
                <w:spacing w:val="-2"/>
                <w:sz w:val="18"/>
              </w:rPr>
              <w:t>detallado </w:t>
            </w:r>
            <w:r>
              <w:rPr>
                <w:color w:val="1A1A1A"/>
                <w:sz w:val="18"/>
              </w:rPr>
              <w:t>(Design Gate)</w:t>
            </w:r>
          </w:p>
        </w:tc>
        <w:tc>
          <w:tcPr>
            <w:tcW w:w="2480" w:type="dxa"/>
            <w:shd w:val="clear" w:color="auto" w:fill="BCD6ED"/>
          </w:tcPr>
          <w:p>
            <w:pPr>
              <w:pStyle w:val="TableParagraph"/>
              <w:spacing w:before="136"/>
              <w:rPr>
                <w:rFonts w:ascii="Arial"/>
                <w:b/>
                <w:sz w:val="18"/>
              </w:rPr>
            </w:pPr>
          </w:p>
          <w:p>
            <w:pPr>
              <w:pStyle w:val="TableParagraph"/>
              <w:ind w:left="119" w:right="113"/>
              <w:jc w:val="both"/>
              <w:rPr>
                <w:sz w:val="18"/>
              </w:rPr>
            </w:pPr>
            <w:r>
              <w:rPr>
                <w:color w:val="1A1A1A"/>
                <w:sz w:val="18"/>
              </w:rPr>
              <w:t>Documento</w:t>
            </w:r>
            <w:r>
              <w:rPr>
                <w:color w:val="1A1A1A"/>
                <w:sz w:val="18"/>
              </w:rPr>
              <w:t> de</w:t>
            </w:r>
            <w:r>
              <w:rPr>
                <w:color w:val="1A1A1A"/>
                <w:sz w:val="18"/>
              </w:rPr>
              <w:t> Diseño de Solución (DDS) v1.0; diagramas de arquitectura técnica;</w:t>
            </w:r>
            <w:r>
              <w:rPr>
                <w:color w:val="1A1A1A"/>
                <w:spacing w:val="-15"/>
                <w:sz w:val="18"/>
              </w:rPr>
              <w:t> </w:t>
            </w:r>
            <w:r>
              <w:rPr>
                <w:color w:val="1A1A1A"/>
                <w:sz w:val="18"/>
              </w:rPr>
              <w:t>especificaciones</w:t>
            </w:r>
            <w:r>
              <w:rPr>
                <w:color w:val="1A1A1A"/>
                <w:spacing w:val="-12"/>
                <w:sz w:val="18"/>
              </w:rPr>
              <w:t> </w:t>
            </w:r>
            <w:r>
              <w:rPr>
                <w:color w:val="1A1A1A"/>
                <w:sz w:val="18"/>
              </w:rPr>
              <w:t>de API e interfaz; modelo de datos físico</w:t>
            </w:r>
          </w:p>
        </w:tc>
        <w:tc>
          <w:tcPr>
            <w:tcW w:w="2480" w:type="dxa"/>
            <w:shd w:val="clear" w:color="auto" w:fill="BCD6ED"/>
          </w:tcPr>
          <w:p>
            <w:pPr>
              <w:pStyle w:val="TableParagraph"/>
              <w:spacing w:before="137"/>
              <w:ind w:left="119" w:right="113"/>
              <w:jc w:val="both"/>
              <w:rPr>
                <w:sz w:val="18"/>
              </w:rPr>
            </w:pPr>
            <w:r>
              <w:rPr>
                <w:color w:val="1A1A1A"/>
                <w:spacing w:val="-2"/>
                <w:sz w:val="18"/>
              </w:rPr>
              <w:t>Conformidad</w:t>
            </w:r>
            <w:r>
              <w:rPr>
                <w:color w:val="1A1A1A"/>
                <w:spacing w:val="-5"/>
                <w:sz w:val="18"/>
              </w:rPr>
              <w:t> </w:t>
            </w:r>
            <w:r>
              <w:rPr>
                <w:color w:val="1A1A1A"/>
                <w:spacing w:val="-2"/>
                <w:sz w:val="18"/>
              </w:rPr>
              <w:t>técnica</w:t>
            </w:r>
            <w:r>
              <w:rPr>
                <w:color w:val="1A1A1A"/>
                <w:spacing w:val="-8"/>
                <w:sz w:val="18"/>
              </w:rPr>
              <w:t> </w:t>
            </w:r>
            <w:r>
              <w:rPr>
                <w:color w:val="1A1A1A"/>
                <w:spacing w:val="-2"/>
                <w:sz w:val="18"/>
              </w:rPr>
              <w:t>con</w:t>
            </w:r>
            <w:r>
              <w:rPr>
                <w:color w:val="1A1A1A"/>
                <w:spacing w:val="-9"/>
                <w:sz w:val="18"/>
              </w:rPr>
              <w:t> </w:t>
            </w:r>
            <w:r>
              <w:rPr>
                <w:color w:val="1A1A1A"/>
                <w:spacing w:val="-2"/>
                <w:sz w:val="18"/>
              </w:rPr>
              <w:t>los </w:t>
            </w:r>
            <w:r>
              <w:rPr>
                <w:color w:val="1A1A1A"/>
                <w:sz w:val="18"/>
              </w:rPr>
              <w:t>estándares</w:t>
            </w:r>
            <w:r>
              <w:rPr>
                <w:color w:val="1A1A1A"/>
                <w:sz w:val="18"/>
              </w:rPr>
              <w:t> de</w:t>
            </w:r>
            <w:r>
              <w:rPr>
                <w:color w:val="1A1A1A"/>
                <w:sz w:val="18"/>
              </w:rPr>
              <w:t> integración (GTFS-Realtime, ONVIF, ETSI</w:t>
            </w:r>
            <w:r>
              <w:rPr>
                <w:color w:val="1A1A1A"/>
                <w:spacing w:val="74"/>
                <w:w w:val="150"/>
                <w:sz w:val="18"/>
              </w:rPr>
              <w:t>  </w:t>
            </w:r>
            <w:r>
              <w:rPr>
                <w:color w:val="1A1A1A"/>
                <w:sz w:val="18"/>
              </w:rPr>
              <w:t>TS</w:t>
            </w:r>
            <w:r>
              <w:rPr>
                <w:color w:val="1A1A1A"/>
                <w:spacing w:val="75"/>
                <w:w w:val="150"/>
                <w:sz w:val="18"/>
              </w:rPr>
              <w:t>  </w:t>
            </w:r>
            <w:r>
              <w:rPr>
                <w:color w:val="1A1A1A"/>
                <w:sz w:val="18"/>
              </w:rPr>
              <w:t>102</w:t>
            </w:r>
            <w:r>
              <w:rPr>
                <w:color w:val="1A1A1A"/>
                <w:spacing w:val="73"/>
                <w:w w:val="150"/>
                <w:sz w:val="18"/>
              </w:rPr>
              <w:t>  </w:t>
            </w:r>
            <w:r>
              <w:rPr>
                <w:color w:val="1A1A1A"/>
                <w:spacing w:val="-4"/>
                <w:sz w:val="18"/>
              </w:rPr>
              <w:t>940);</w:t>
            </w:r>
          </w:p>
          <w:p>
            <w:pPr>
              <w:pStyle w:val="TableParagraph"/>
              <w:tabs>
                <w:tab w:pos="2160" w:val="left" w:leader="none"/>
              </w:tabs>
              <w:spacing w:line="207" w:lineRule="exact"/>
              <w:ind w:left="119"/>
              <w:jc w:val="both"/>
              <w:rPr>
                <w:sz w:val="18"/>
              </w:rPr>
            </w:pPr>
            <w:r>
              <w:rPr>
                <w:color w:val="1A1A1A"/>
                <w:spacing w:val="-2"/>
                <w:sz w:val="18"/>
              </w:rPr>
              <w:t>validación</w:t>
            </w:r>
            <w:r>
              <w:rPr>
                <w:color w:val="1A1A1A"/>
                <w:sz w:val="18"/>
              </w:rPr>
              <w:tab/>
            </w:r>
            <w:r>
              <w:rPr>
                <w:color w:val="1A1A1A"/>
                <w:spacing w:val="-5"/>
                <w:sz w:val="18"/>
              </w:rPr>
              <w:t>de</w:t>
            </w:r>
          </w:p>
          <w:p>
            <w:pPr>
              <w:pStyle w:val="TableParagraph"/>
              <w:ind w:left="119" w:right="114"/>
              <w:jc w:val="both"/>
              <w:rPr>
                <w:sz w:val="18"/>
              </w:rPr>
            </w:pPr>
            <w:r>
              <w:rPr>
                <w:color w:val="1A1A1A"/>
                <w:sz w:val="18"/>
              </w:rPr>
              <w:t>implementación de Privacy by Design; revisión de seguridad ISO/IEC 27001</w:t>
            </w:r>
          </w:p>
        </w:tc>
        <w:tc>
          <w:tcPr>
            <w:tcW w:w="2401" w:type="dxa"/>
            <w:shd w:val="clear" w:color="auto" w:fill="BCD6ED"/>
          </w:tcPr>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spacing w:before="33"/>
              <w:rPr>
                <w:rFonts w:ascii="Arial"/>
                <w:b/>
                <w:sz w:val="18"/>
              </w:rPr>
            </w:pPr>
          </w:p>
          <w:p>
            <w:pPr>
              <w:pStyle w:val="TableParagraph"/>
              <w:spacing w:before="1"/>
              <w:ind w:left="118"/>
              <w:rPr>
                <w:sz w:val="18"/>
              </w:rPr>
            </w:pPr>
            <w:r>
              <w:rPr>
                <w:color w:val="1A1A1A"/>
                <w:sz w:val="18"/>
              </w:rPr>
              <w:t>15</w:t>
            </w:r>
            <w:r>
              <w:rPr>
                <w:color w:val="1A1A1A"/>
                <w:spacing w:val="-5"/>
                <w:sz w:val="18"/>
              </w:rPr>
              <w:t> </w:t>
            </w:r>
            <w:r>
              <w:rPr>
                <w:color w:val="1A1A1A"/>
                <w:sz w:val="18"/>
              </w:rPr>
              <w:t>días</w:t>
            </w:r>
            <w:r>
              <w:rPr>
                <w:color w:val="1A1A1A"/>
                <w:spacing w:val="-1"/>
                <w:sz w:val="18"/>
              </w:rPr>
              <w:t> </w:t>
            </w:r>
            <w:r>
              <w:rPr>
                <w:color w:val="1A1A1A"/>
                <w:spacing w:val="-2"/>
                <w:sz w:val="18"/>
              </w:rPr>
              <w:t>hábiles</w:t>
            </w:r>
          </w:p>
        </w:tc>
      </w:tr>
      <w:tr>
        <w:trPr>
          <w:trHeight w:val="1725" w:hRule="atLeast"/>
        </w:trPr>
        <w:tc>
          <w:tcPr>
            <w:tcW w:w="2002" w:type="dxa"/>
          </w:tcPr>
          <w:p>
            <w:pPr>
              <w:pStyle w:val="TableParagraph"/>
              <w:rPr>
                <w:rFonts w:ascii="Arial"/>
                <w:b/>
                <w:sz w:val="18"/>
              </w:rPr>
            </w:pPr>
          </w:p>
          <w:p>
            <w:pPr>
              <w:pStyle w:val="TableParagraph"/>
              <w:rPr>
                <w:rFonts w:ascii="Arial"/>
                <w:b/>
                <w:sz w:val="18"/>
              </w:rPr>
            </w:pPr>
          </w:p>
          <w:p>
            <w:pPr>
              <w:pStyle w:val="TableParagraph"/>
              <w:spacing w:before="34"/>
              <w:rPr>
                <w:rFonts w:ascii="Arial"/>
                <w:b/>
                <w:sz w:val="18"/>
              </w:rPr>
            </w:pPr>
          </w:p>
          <w:p>
            <w:pPr>
              <w:pStyle w:val="TableParagraph"/>
              <w:ind w:left="119"/>
              <w:rPr>
                <w:sz w:val="18"/>
              </w:rPr>
            </w:pPr>
            <w:r>
              <w:rPr>
                <w:color w:val="1A1A1A"/>
                <w:sz w:val="18"/>
              </w:rPr>
              <w:t>Antes</w:t>
            </w:r>
            <w:r>
              <w:rPr>
                <w:color w:val="1A1A1A"/>
                <w:spacing w:val="25"/>
                <w:sz w:val="18"/>
              </w:rPr>
              <w:t> </w:t>
            </w:r>
            <w:r>
              <w:rPr>
                <w:color w:val="1A1A1A"/>
                <w:sz w:val="18"/>
              </w:rPr>
              <w:t>del</w:t>
            </w:r>
            <w:r>
              <w:rPr>
                <w:color w:val="1A1A1A"/>
                <w:spacing w:val="25"/>
                <w:sz w:val="18"/>
              </w:rPr>
              <w:t> </w:t>
            </w:r>
            <w:r>
              <w:rPr>
                <w:color w:val="1A1A1A"/>
                <w:sz w:val="18"/>
              </w:rPr>
              <w:t>despliegue piloto</w:t>
            </w:r>
            <w:r>
              <w:rPr>
                <w:color w:val="1A1A1A"/>
                <w:spacing w:val="-4"/>
                <w:sz w:val="18"/>
              </w:rPr>
              <w:t> </w:t>
            </w:r>
            <w:r>
              <w:rPr>
                <w:color w:val="1A1A1A"/>
                <w:sz w:val="18"/>
              </w:rPr>
              <w:t>(Pre-Pilot</w:t>
            </w:r>
            <w:r>
              <w:rPr>
                <w:color w:val="1A1A1A"/>
                <w:spacing w:val="-3"/>
                <w:sz w:val="18"/>
              </w:rPr>
              <w:t> </w:t>
            </w:r>
            <w:r>
              <w:rPr>
                <w:color w:val="1A1A1A"/>
                <w:spacing w:val="-2"/>
                <w:sz w:val="18"/>
              </w:rPr>
              <w:t>Gate)</w:t>
            </w:r>
          </w:p>
        </w:tc>
        <w:tc>
          <w:tcPr>
            <w:tcW w:w="2480" w:type="dxa"/>
          </w:tcPr>
          <w:p>
            <w:pPr>
              <w:pStyle w:val="TableParagraph"/>
              <w:spacing w:before="35"/>
              <w:rPr>
                <w:rFonts w:ascii="Arial"/>
                <w:b/>
                <w:sz w:val="18"/>
              </w:rPr>
            </w:pPr>
          </w:p>
          <w:p>
            <w:pPr>
              <w:pStyle w:val="TableParagraph"/>
              <w:tabs>
                <w:tab w:pos="1569" w:val="left" w:leader="none"/>
              </w:tabs>
              <w:ind w:left="119" w:right="114"/>
              <w:jc w:val="both"/>
              <w:rPr>
                <w:sz w:val="18"/>
              </w:rPr>
            </w:pPr>
            <w:r>
              <w:rPr>
                <w:color w:val="1A1A1A"/>
                <w:sz w:val="18"/>
              </w:rPr>
              <w:t>Plan de Pruebas de Aceptación;</w:t>
            </w:r>
            <w:r>
              <w:rPr>
                <w:color w:val="1A1A1A"/>
                <w:spacing w:val="-10"/>
                <w:sz w:val="18"/>
              </w:rPr>
              <w:t> </w:t>
            </w:r>
            <w:r>
              <w:rPr>
                <w:color w:val="1A1A1A"/>
                <w:sz w:val="18"/>
              </w:rPr>
              <w:t>procedimientos de rollback; plan de </w:t>
            </w:r>
            <w:r>
              <w:rPr>
                <w:color w:val="1A1A1A"/>
                <w:spacing w:val="-2"/>
                <w:sz w:val="18"/>
              </w:rPr>
              <w:t>continuidad</w:t>
            </w:r>
            <w:r>
              <w:rPr>
                <w:color w:val="1A1A1A"/>
                <w:sz w:val="18"/>
              </w:rPr>
              <w:tab/>
            </w:r>
            <w:r>
              <w:rPr>
                <w:color w:val="1A1A1A"/>
                <w:spacing w:val="-2"/>
                <w:sz w:val="18"/>
              </w:rPr>
              <w:t>operativa; </w:t>
            </w:r>
            <w:r>
              <w:rPr>
                <w:color w:val="1A1A1A"/>
                <w:sz w:val="18"/>
              </w:rPr>
              <w:t>informe de vulnerabilidades resueltas (pentest)</w:t>
            </w:r>
          </w:p>
        </w:tc>
        <w:tc>
          <w:tcPr>
            <w:tcW w:w="2480" w:type="dxa"/>
          </w:tcPr>
          <w:p>
            <w:pPr>
              <w:pStyle w:val="TableParagraph"/>
              <w:spacing w:before="137"/>
              <w:ind w:left="119" w:right="113"/>
              <w:jc w:val="both"/>
              <w:rPr>
                <w:sz w:val="18"/>
              </w:rPr>
            </w:pPr>
            <w:r>
              <w:rPr>
                <w:color w:val="1A1A1A"/>
                <w:sz w:val="18"/>
              </w:rPr>
              <w:t>Aprobación</w:t>
            </w:r>
            <w:r>
              <w:rPr>
                <w:color w:val="1A1A1A"/>
                <w:spacing w:val="-5"/>
                <w:sz w:val="18"/>
              </w:rPr>
              <w:t> </w:t>
            </w:r>
            <w:r>
              <w:rPr>
                <w:color w:val="1A1A1A"/>
                <w:sz w:val="18"/>
              </w:rPr>
              <w:t>del</w:t>
            </w:r>
            <w:r>
              <w:rPr>
                <w:color w:val="1A1A1A"/>
                <w:spacing w:val="-5"/>
                <w:sz w:val="18"/>
              </w:rPr>
              <w:t> </w:t>
            </w:r>
            <w:r>
              <w:rPr>
                <w:color w:val="1A1A1A"/>
                <w:sz w:val="18"/>
              </w:rPr>
              <w:t>Especialista en Seguridad de la Información; validación del módulo de sellado KSI en entorno de pre-producción; revisión de SLAs </w:t>
            </w:r>
            <w:r>
              <w:rPr>
                <w:color w:val="1A1A1A"/>
                <w:sz w:val="18"/>
              </w:rPr>
              <w:t>de </w:t>
            </w:r>
            <w:r>
              <w:rPr>
                <w:color w:val="1A1A1A"/>
                <w:spacing w:val="-2"/>
                <w:sz w:val="18"/>
              </w:rPr>
              <w:t>infraestructura</w:t>
            </w:r>
          </w:p>
        </w:tc>
        <w:tc>
          <w:tcPr>
            <w:tcW w:w="2401" w:type="dxa"/>
          </w:tcPr>
          <w:p>
            <w:pPr>
              <w:pStyle w:val="TableParagraph"/>
              <w:rPr>
                <w:rFonts w:ascii="Arial"/>
                <w:b/>
                <w:sz w:val="18"/>
              </w:rPr>
            </w:pPr>
          </w:p>
          <w:p>
            <w:pPr>
              <w:pStyle w:val="TableParagraph"/>
              <w:rPr>
                <w:rFonts w:ascii="Arial"/>
                <w:b/>
                <w:sz w:val="18"/>
              </w:rPr>
            </w:pPr>
          </w:p>
          <w:p>
            <w:pPr>
              <w:pStyle w:val="TableParagraph"/>
              <w:spacing w:before="137"/>
              <w:rPr>
                <w:rFonts w:ascii="Arial"/>
                <w:b/>
                <w:sz w:val="18"/>
              </w:rPr>
            </w:pPr>
          </w:p>
          <w:p>
            <w:pPr>
              <w:pStyle w:val="TableParagraph"/>
              <w:ind w:left="118"/>
              <w:rPr>
                <w:sz w:val="18"/>
              </w:rPr>
            </w:pPr>
            <w:r>
              <w:rPr>
                <w:color w:val="1A1A1A"/>
                <w:sz w:val="18"/>
              </w:rPr>
              <w:t>10</w:t>
            </w:r>
            <w:r>
              <w:rPr>
                <w:color w:val="1A1A1A"/>
                <w:spacing w:val="-5"/>
                <w:sz w:val="18"/>
              </w:rPr>
              <w:t> </w:t>
            </w:r>
            <w:r>
              <w:rPr>
                <w:color w:val="1A1A1A"/>
                <w:sz w:val="18"/>
              </w:rPr>
              <w:t>días</w:t>
            </w:r>
            <w:r>
              <w:rPr>
                <w:color w:val="1A1A1A"/>
                <w:spacing w:val="-1"/>
                <w:sz w:val="18"/>
              </w:rPr>
              <w:t> </w:t>
            </w:r>
            <w:r>
              <w:rPr>
                <w:color w:val="1A1A1A"/>
                <w:spacing w:val="-2"/>
                <w:sz w:val="18"/>
              </w:rPr>
              <w:t>hábiles</w:t>
            </w:r>
          </w:p>
        </w:tc>
      </w:tr>
      <w:tr>
        <w:trPr>
          <w:trHeight w:val="1934" w:hRule="atLeast"/>
        </w:trPr>
        <w:tc>
          <w:tcPr>
            <w:tcW w:w="2002" w:type="dxa"/>
            <w:shd w:val="clear" w:color="auto" w:fill="BCD6ED"/>
          </w:tcPr>
          <w:p>
            <w:pPr>
              <w:pStyle w:val="TableParagraph"/>
              <w:rPr>
                <w:rFonts w:ascii="Arial"/>
                <w:b/>
                <w:sz w:val="18"/>
              </w:rPr>
            </w:pPr>
          </w:p>
          <w:p>
            <w:pPr>
              <w:pStyle w:val="TableParagraph"/>
              <w:rPr>
                <w:rFonts w:ascii="Arial"/>
                <w:b/>
                <w:sz w:val="18"/>
              </w:rPr>
            </w:pPr>
          </w:p>
          <w:p>
            <w:pPr>
              <w:pStyle w:val="TableParagraph"/>
              <w:spacing w:before="34"/>
              <w:rPr>
                <w:rFonts w:ascii="Arial"/>
                <w:b/>
                <w:sz w:val="18"/>
              </w:rPr>
            </w:pPr>
          </w:p>
          <w:p>
            <w:pPr>
              <w:pStyle w:val="TableParagraph"/>
              <w:ind w:left="119" w:right="114"/>
              <w:jc w:val="both"/>
              <w:rPr>
                <w:sz w:val="18"/>
              </w:rPr>
            </w:pPr>
            <w:r>
              <w:rPr>
                <w:color w:val="1A1A1A"/>
                <w:sz w:val="18"/>
              </w:rPr>
              <w:t>Post-piloto — Antes del escalamiento (Scale-up Gate)</w:t>
            </w:r>
          </w:p>
        </w:tc>
        <w:tc>
          <w:tcPr>
            <w:tcW w:w="2480" w:type="dxa"/>
            <w:shd w:val="clear" w:color="auto" w:fill="BCD6ED"/>
          </w:tcPr>
          <w:p>
            <w:pPr>
              <w:pStyle w:val="TableParagraph"/>
              <w:spacing w:before="35"/>
              <w:rPr>
                <w:rFonts w:ascii="Arial"/>
                <w:b/>
                <w:sz w:val="18"/>
              </w:rPr>
            </w:pPr>
          </w:p>
          <w:p>
            <w:pPr>
              <w:pStyle w:val="TableParagraph"/>
              <w:tabs>
                <w:tab w:pos="2160" w:val="left" w:leader="none"/>
              </w:tabs>
              <w:ind w:left="119" w:right="112"/>
              <w:jc w:val="both"/>
              <w:rPr>
                <w:sz w:val="18"/>
              </w:rPr>
            </w:pPr>
            <w:r>
              <w:rPr>
                <w:color w:val="1A1A1A"/>
                <w:sz w:val="18"/>
              </w:rPr>
              <w:t>Informe de Resultados del Piloto con métricas vs. metas BG01–BG04; listado de deudas técnicas identificadas; plan de </w:t>
            </w:r>
            <w:r>
              <w:rPr>
                <w:color w:val="1A1A1A"/>
                <w:spacing w:val="-2"/>
                <w:sz w:val="18"/>
              </w:rPr>
              <w:t>remediación</w:t>
            </w:r>
            <w:r>
              <w:rPr>
                <w:color w:val="1A1A1A"/>
                <w:sz w:val="18"/>
              </w:rPr>
              <w:tab/>
            </w:r>
            <w:r>
              <w:rPr>
                <w:color w:val="1A1A1A"/>
                <w:spacing w:val="-6"/>
                <w:sz w:val="18"/>
              </w:rPr>
              <w:t>de </w:t>
            </w:r>
            <w:r>
              <w:rPr>
                <w:color w:val="1A1A1A"/>
                <w:spacing w:val="-2"/>
                <w:sz w:val="18"/>
              </w:rPr>
              <w:t>conformidad</w:t>
            </w:r>
          </w:p>
        </w:tc>
        <w:tc>
          <w:tcPr>
            <w:tcW w:w="2480" w:type="dxa"/>
            <w:shd w:val="clear" w:color="auto" w:fill="BCD6ED"/>
          </w:tcPr>
          <w:p>
            <w:pPr>
              <w:pStyle w:val="TableParagraph"/>
              <w:spacing w:before="139"/>
              <w:ind w:left="119" w:right="113"/>
              <w:jc w:val="both"/>
              <w:rPr>
                <w:sz w:val="18"/>
              </w:rPr>
            </w:pPr>
            <w:r>
              <w:rPr>
                <w:color w:val="1A1A1A"/>
                <w:sz w:val="18"/>
              </w:rPr>
              <w:t>Cumplimiento</w:t>
            </w:r>
            <w:r>
              <w:rPr>
                <w:color w:val="1A1A1A"/>
                <w:sz w:val="18"/>
              </w:rPr>
              <w:t> mínimo</w:t>
            </w:r>
            <w:r>
              <w:rPr>
                <w:color w:val="1A1A1A"/>
                <w:sz w:val="18"/>
              </w:rPr>
              <w:t> del 70% de las métricas objetivo del piloto; cero violaciones de</w:t>
            </w:r>
            <w:r>
              <w:rPr>
                <w:color w:val="1A1A1A"/>
                <w:spacing w:val="-1"/>
                <w:sz w:val="18"/>
              </w:rPr>
              <w:t> </w:t>
            </w:r>
            <w:r>
              <w:rPr>
                <w:color w:val="1A1A1A"/>
                <w:sz w:val="18"/>
              </w:rPr>
              <w:t>principios de arquitectura sin SCA aprobada; validación del CGAE</w:t>
            </w:r>
            <w:r>
              <w:rPr>
                <w:color w:val="1A1A1A"/>
                <w:spacing w:val="-6"/>
                <w:sz w:val="18"/>
              </w:rPr>
              <w:t> </w:t>
            </w:r>
            <w:r>
              <w:rPr>
                <w:color w:val="1A1A1A"/>
                <w:sz w:val="18"/>
              </w:rPr>
              <w:t>para</w:t>
            </w:r>
            <w:r>
              <w:rPr>
                <w:color w:val="1A1A1A"/>
                <w:spacing w:val="-7"/>
                <w:sz w:val="18"/>
              </w:rPr>
              <w:t> </w:t>
            </w:r>
            <w:r>
              <w:rPr>
                <w:color w:val="1A1A1A"/>
                <w:sz w:val="18"/>
              </w:rPr>
              <w:t>el</w:t>
            </w:r>
            <w:r>
              <w:rPr>
                <w:color w:val="1A1A1A"/>
                <w:spacing w:val="-7"/>
                <w:sz w:val="18"/>
              </w:rPr>
              <w:t> </w:t>
            </w:r>
            <w:r>
              <w:rPr>
                <w:color w:val="1A1A1A"/>
                <w:sz w:val="18"/>
              </w:rPr>
              <w:t>escalamiento </w:t>
            </w:r>
            <w:r>
              <w:rPr>
                <w:color w:val="1A1A1A"/>
                <w:spacing w:val="-2"/>
                <w:sz w:val="18"/>
              </w:rPr>
              <w:t>metropolitano</w:t>
            </w:r>
          </w:p>
        </w:tc>
        <w:tc>
          <w:tcPr>
            <w:tcW w:w="2401" w:type="dxa"/>
            <w:shd w:val="clear" w:color="auto" w:fill="BCD6ED"/>
          </w:tcPr>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spacing w:before="33"/>
              <w:rPr>
                <w:rFonts w:ascii="Arial"/>
                <w:b/>
                <w:sz w:val="18"/>
              </w:rPr>
            </w:pPr>
          </w:p>
          <w:p>
            <w:pPr>
              <w:pStyle w:val="TableParagraph"/>
              <w:spacing w:before="1"/>
              <w:ind w:left="118"/>
              <w:rPr>
                <w:sz w:val="18"/>
              </w:rPr>
            </w:pPr>
            <w:r>
              <w:rPr>
                <w:color w:val="1A1A1A"/>
                <w:sz w:val="18"/>
              </w:rPr>
              <w:t>20</w:t>
            </w:r>
            <w:r>
              <w:rPr>
                <w:color w:val="1A1A1A"/>
                <w:spacing w:val="-5"/>
                <w:sz w:val="18"/>
              </w:rPr>
              <w:t> </w:t>
            </w:r>
            <w:r>
              <w:rPr>
                <w:color w:val="1A1A1A"/>
                <w:sz w:val="18"/>
              </w:rPr>
              <w:t>días</w:t>
            </w:r>
            <w:r>
              <w:rPr>
                <w:color w:val="1A1A1A"/>
                <w:spacing w:val="-1"/>
                <w:sz w:val="18"/>
              </w:rPr>
              <w:t> </w:t>
            </w:r>
            <w:r>
              <w:rPr>
                <w:color w:val="1A1A1A"/>
                <w:spacing w:val="-2"/>
                <w:sz w:val="18"/>
              </w:rPr>
              <w:t>hábiles</w:t>
            </w:r>
          </w:p>
        </w:tc>
      </w:tr>
    </w:tbl>
    <w:p>
      <w:pPr>
        <w:pStyle w:val="BodyText"/>
        <w:rPr>
          <w:rFonts w:ascii="Arial"/>
          <w:b/>
          <w:sz w:val="24"/>
        </w:rPr>
      </w:pPr>
    </w:p>
    <w:p>
      <w:pPr>
        <w:pStyle w:val="BodyText"/>
        <w:spacing w:before="165"/>
        <w:rPr>
          <w:rFonts w:ascii="Arial"/>
          <w:b/>
          <w:sz w:val="24"/>
        </w:rPr>
      </w:pPr>
    </w:p>
    <w:p>
      <w:pPr>
        <w:pStyle w:val="Heading2"/>
        <w:numPr>
          <w:ilvl w:val="1"/>
          <w:numId w:val="1"/>
        </w:numPr>
        <w:tabs>
          <w:tab w:pos="468" w:val="left" w:leader="none"/>
          <w:tab w:pos="9229" w:val="left" w:leader="none"/>
        </w:tabs>
        <w:spacing w:line="240" w:lineRule="auto" w:before="1" w:after="0"/>
        <w:ind w:left="468" w:right="327" w:hanging="468"/>
        <w:jc w:val="right"/>
      </w:pPr>
      <w:r>
        <w:rPr>
          <w:color w:val="FFFFFF"/>
          <w:shd w:fill="2D75B6" w:color="auto" w:val="clear"/>
        </w:rPr>
        <w:t>Resultado</w:t>
      </w:r>
      <w:r>
        <w:rPr>
          <w:color w:val="FFFFFF"/>
          <w:spacing w:val="-3"/>
          <w:shd w:fill="2D75B6" w:color="auto" w:val="clear"/>
        </w:rPr>
        <w:t> </w:t>
      </w:r>
      <w:r>
        <w:rPr>
          <w:color w:val="FFFFFF"/>
          <w:shd w:fill="2D75B6" w:color="auto" w:val="clear"/>
        </w:rPr>
        <w:t>de</w:t>
      </w:r>
      <w:r>
        <w:rPr>
          <w:color w:val="FFFFFF"/>
          <w:spacing w:val="-5"/>
          <w:shd w:fill="2D75B6" w:color="auto" w:val="clear"/>
        </w:rPr>
        <w:t> </w:t>
      </w:r>
      <w:r>
        <w:rPr>
          <w:color w:val="FFFFFF"/>
          <w:shd w:fill="2D75B6" w:color="auto" w:val="clear"/>
        </w:rPr>
        <w:t>las</w:t>
      </w:r>
      <w:r>
        <w:rPr>
          <w:color w:val="FFFFFF"/>
          <w:spacing w:val="-4"/>
          <w:shd w:fill="2D75B6" w:color="auto" w:val="clear"/>
        </w:rPr>
        <w:t> </w:t>
      </w:r>
      <w:r>
        <w:rPr>
          <w:color w:val="FFFFFF"/>
          <w:shd w:fill="2D75B6" w:color="auto" w:val="clear"/>
        </w:rPr>
        <w:t>Revisiones</w:t>
      </w:r>
      <w:r>
        <w:rPr>
          <w:color w:val="FFFFFF"/>
          <w:spacing w:val="-3"/>
          <w:shd w:fill="2D75B6" w:color="auto" w:val="clear"/>
        </w:rPr>
        <w:t> </w:t>
      </w:r>
      <w:r>
        <w:rPr>
          <w:color w:val="FFFFFF"/>
          <w:shd w:fill="2D75B6" w:color="auto" w:val="clear"/>
        </w:rPr>
        <w:t>de</w:t>
      </w:r>
      <w:r>
        <w:rPr>
          <w:color w:val="FFFFFF"/>
          <w:spacing w:val="-4"/>
          <w:shd w:fill="2D75B6" w:color="auto" w:val="clear"/>
        </w:rPr>
        <w:t> </w:t>
      </w:r>
      <w:r>
        <w:rPr>
          <w:color w:val="FFFFFF"/>
          <w:spacing w:val="-2"/>
          <w:shd w:fill="2D75B6" w:color="auto" w:val="clear"/>
        </w:rPr>
        <w:t>Conformidad</w:t>
      </w:r>
      <w:r>
        <w:rPr>
          <w:color w:val="FFFFFF"/>
          <w:shd w:fill="2D75B6" w:color="auto" w:val="clear"/>
        </w:rPr>
        <w:tab/>
      </w:r>
    </w:p>
    <w:p>
      <w:pPr>
        <w:pStyle w:val="BodyText"/>
        <w:spacing w:before="133"/>
        <w:rPr>
          <w:rFonts w:ascii="Arial"/>
          <w:b/>
          <w:sz w:val="24"/>
        </w:rPr>
      </w:pPr>
    </w:p>
    <w:p>
      <w:pPr>
        <w:pStyle w:val="BodyText"/>
        <w:ind w:left="360"/>
      </w:pPr>
      <w:r>
        <w:rPr>
          <w:color w:val="1A1A1A"/>
        </w:rPr>
        <w:t>Cada RCA</w:t>
      </w:r>
      <w:r>
        <w:rPr>
          <w:color w:val="1A1A1A"/>
          <w:spacing w:val="-2"/>
        </w:rPr>
        <w:t> </w:t>
      </w:r>
      <w:r>
        <w:rPr>
          <w:color w:val="1A1A1A"/>
        </w:rPr>
        <w:t>concluye con la emisión de un Certificado de</w:t>
      </w:r>
      <w:r>
        <w:rPr>
          <w:color w:val="1A1A1A"/>
          <w:spacing w:val="-3"/>
        </w:rPr>
        <w:t> </w:t>
      </w:r>
      <w:r>
        <w:rPr>
          <w:color w:val="1A1A1A"/>
        </w:rPr>
        <w:t>Conformidad Arquitectural</w:t>
      </w:r>
      <w:r>
        <w:rPr>
          <w:color w:val="1A1A1A"/>
          <w:spacing w:val="-3"/>
        </w:rPr>
        <w:t> </w:t>
      </w:r>
      <w:r>
        <w:rPr>
          <w:color w:val="1A1A1A"/>
        </w:rPr>
        <w:t>(CCA) en uno de tres estados posibles:</w:t>
      </w:r>
    </w:p>
    <w:p>
      <w:pPr>
        <w:pStyle w:val="BodyText"/>
        <w:spacing w:after="0"/>
        <w:sectPr>
          <w:pgSz w:w="12240" w:h="15840"/>
          <w:pgMar w:header="714" w:footer="635" w:top="1340" w:bottom="820" w:left="1080" w:right="1080"/>
        </w:sectPr>
      </w:pPr>
    </w:p>
    <w:p>
      <w:pPr>
        <w:pStyle w:val="BodyText"/>
        <w:spacing w:before="143"/>
      </w:pPr>
    </w:p>
    <w:p>
      <w:pPr>
        <w:pStyle w:val="ListParagraph"/>
        <w:numPr>
          <w:ilvl w:val="0"/>
          <w:numId w:val="2"/>
        </w:numPr>
        <w:tabs>
          <w:tab w:pos="1080" w:val="left" w:leader="none"/>
        </w:tabs>
        <w:spacing w:line="240" w:lineRule="auto" w:before="0" w:after="0"/>
        <w:ind w:left="1080" w:right="556" w:hanging="360"/>
        <w:jc w:val="left"/>
        <w:rPr>
          <w:sz w:val="20"/>
        </w:rPr>
      </w:pPr>
      <w:r>
        <w:rPr>
          <w:color w:val="1A1A1A"/>
          <w:sz w:val="20"/>
        </w:rPr>
        <w:t>Conforme:</w:t>
      </w:r>
      <w:r>
        <w:rPr>
          <w:color w:val="1A1A1A"/>
          <w:spacing w:val="-3"/>
          <w:sz w:val="20"/>
        </w:rPr>
        <w:t> </w:t>
      </w:r>
      <w:r>
        <w:rPr>
          <w:color w:val="1A1A1A"/>
          <w:sz w:val="20"/>
        </w:rPr>
        <w:t>El</w:t>
      </w:r>
      <w:r>
        <w:rPr>
          <w:color w:val="1A1A1A"/>
          <w:spacing w:val="-4"/>
          <w:sz w:val="20"/>
        </w:rPr>
        <w:t> </w:t>
      </w:r>
      <w:r>
        <w:rPr>
          <w:color w:val="1A1A1A"/>
          <w:sz w:val="20"/>
        </w:rPr>
        <w:t>proyecto</w:t>
      </w:r>
      <w:r>
        <w:rPr>
          <w:color w:val="1A1A1A"/>
          <w:spacing w:val="-3"/>
          <w:sz w:val="20"/>
        </w:rPr>
        <w:t> </w:t>
      </w:r>
      <w:r>
        <w:rPr>
          <w:color w:val="1A1A1A"/>
          <w:sz w:val="20"/>
        </w:rPr>
        <w:t>puede</w:t>
      </w:r>
      <w:r>
        <w:rPr>
          <w:color w:val="1A1A1A"/>
          <w:spacing w:val="-6"/>
          <w:sz w:val="20"/>
        </w:rPr>
        <w:t> </w:t>
      </w:r>
      <w:r>
        <w:rPr>
          <w:color w:val="1A1A1A"/>
          <w:sz w:val="20"/>
        </w:rPr>
        <w:t>continuar</w:t>
      </w:r>
      <w:r>
        <w:rPr>
          <w:color w:val="1A1A1A"/>
          <w:spacing w:val="-4"/>
          <w:sz w:val="20"/>
        </w:rPr>
        <w:t> </w:t>
      </w:r>
      <w:r>
        <w:rPr>
          <w:color w:val="1A1A1A"/>
          <w:sz w:val="20"/>
        </w:rPr>
        <w:t>al</w:t>
      </w:r>
      <w:r>
        <w:rPr>
          <w:color w:val="1A1A1A"/>
          <w:spacing w:val="-6"/>
          <w:sz w:val="20"/>
        </w:rPr>
        <w:t> </w:t>
      </w:r>
      <w:r>
        <w:rPr>
          <w:color w:val="1A1A1A"/>
          <w:sz w:val="20"/>
        </w:rPr>
        <w:t>siguiente</w:t>
      </w:r>
      <w:r>
        <w:rPr>
          <w:color w:val="1A1A1A"/>
          <w:spacing w:val="-3"/>
          <w:sz w:val="20"/>
        </w:rPr>
        <w:t> </w:t>
      </w:r>
      <w:r>
        <w:rPr>
          <w:color w:val="1A1A1A"/>
          <w:sz w:val="20"/>
        </w:rPr>
        <w:t>hito</w:t>
      </w:r>
      <w:r>
        <w:rPr>
          <w:color w:val="1A1A1A"/>
          <w:spacing w:val="-5"/>
          <w:sz w:val="20"/>
        </w:rPr>
        <w:t> </w:t>
      </w:r>
      <w:r>
        <w:rPr>
          <w:color w:val="1A1A1A"/>
          <w:sz w:val="20"/>
        </w:rPr>
        <w:t>sin</w:t>
      </w:r>
      <w:r>
        <w:rPr>
          <w:color w:val="1A1A1A"/>
          <w:spacing w:val="-5"/>
          <w:sz w:val="20"/>
        </w:rPr>
        <w:t> </w:t>
      </w:r>
      <w:r>
        <w:rPr>
          <w:color w:val="1A1A1A"/>
          <w:sz w:val="20"/>
        </w:rPr>
        <w:t>restricciones.</w:t>
      </w:r>
      <w:r>
        <w:rPr>
          <w:color w:val="1A1A1A"/>
          <w:spacing w:val="-3"/>
          <w:sz w:val="20"/>
        </w:rPr>
        <w:t> </w:t>
      </w:r>
      <w:r>
        <w:rPr>
          <w:color w:val="1A1A1A"/>
          <w:sz w:val="20"/>
        </w:rPr>
        <w:t>El</w:t>
      </w:r>
      <w:r>
        <w:rPr>
          <w:color w:val="1A1A1A"/>
          <w:spacing w:val="-4"/>
          <w:sz w:val="20"/>
        </w:rPr>
        <w:t> </w:t>
      </w:r>
      <w:r>
        <w:rPr>
          <w:color w:val="1A1A1A"/>
          <w:sz w:val="20"/>
        </w:rPr>
        <w:t>CCA</w:t>
      </w:r>
      <w:r>
        <w:rPr>
          <w:color w:val="1A1A1A"/>
          <w:spacing w:val="-1"/>
          <w:sz w:val="20"/>
        </w:rPr>
        <w:t> </w:t>
      </w:r>
      <w:r>
        <w:rPr>
          <w:color w:val="1A1A1A"/>
          <w:sz w:val="20"/>
        </w:rPr>
        <w:t>se</w:t>
      </w:r>
      <w:r>
        <w:rPr>
          <w:color w:val="1A1A1A"/>
          <w:spacing w:val="-5"/>
          <w:sz w:val="20"/>
        </w:rPr>
        <w:t> </w:t>
      </w:r>
      <w:r>
        <w:rPr>
          <w:color w:val="1A1A1A"/>
          <w:sz w:val="20"/>
        </w:rPr>
        <w:t>registra</w:t>
      </w:r>
      <w:r>
        <w:rPr>
          <w:color w:val="1A1A1A"/>
          <w:spacing w:val="-3"/>
          <w:sz w:val="20"/>
        </w:rPr>
        <w:t> </w:t>
      </w:r>
      <w:r>
        <w:rPr>
          <w:color w:val="1A1A1A"/>
          <w:sz w:val="20"/>
        </w:rPr>
        <w:t>en el Repositorio con hash KSI.</w:t>
      </w:r>
    </w:p>
    <w:p>
      <w:pPr>
        <w:pStyle w:val="ListParagraph"/>
        <w:numPr>
          <w:ilvl w:val="0"/>
          <w:numId w:val="2"/>
        </w:numPr>
        <w:tabs>
          <w:tab w:pos="1080" w:val="left" w:leader="none"/>
        </w:tabs>
        <w:spacing w:line="240" w:lineRule="auto" w:before="59" w:after="0"/>
        <w:ind w:left="1080" w:right="737" w:hanging="360"/>
        <w:jc w:val="left"/>
        <w:rPr>
          <w:sz w:val="20"/>
        </w:rPr>
      </w:pPr>
      <w:r>
        <w:rPr>
          <w:color w:val="1A1A1A"/>
          <w:sz w:val="20"/>
        </w:rPr>
        <w:t>Conforme con Observaciones: El proyecto puede continuar, pero debe registrar un plan de remediación</w:t>
      </w:r>
      <w:r>
        <w:rPr>
          <w:color w:val="1A1A1A"/>
          <w:spacing w:val="-7"/>
          <w:sz w:val="20"/>
        </w:rPr>
        <w:t> </w:t>
      </w:r>
      <w:r>
        <w:rPr>
          <w:color w:val="1A1A1A"/>
          <w:sz w:val="20"/>
        </w:rPr>
        <w:t>para</w:t>
      </w:r>
      <w:r>
        <w:rPr>
          <w:color w:val="1A1A1A"/>
          <w:spacing w:val="-4"/>
          <w:sz w:val="20"/>
        </w:rPr>
        <w:t> </w:t>
      </w:r>
      <w:r>
        <w:rPr>
          <w:color w:val="1A1A1A"/>
          <w:sz w:val="20"/>
        </w:rPr>
        <w:t>las</w:t>
      </w:r>
      <w:r>
        <w:rPr>
          <w:color w:val="1A1A1A"/>
          <w:spacing w:val="-5"/>
          <w:sz w:val="20"/>
        </w:rPr>
        <w:t> </w:t>
      </w:r>
      <w:r>
        <w:rPr>
          <w:color w:val="1A1A1A"/>
          <w:sz w:val="20"/>
        </w:rPr>
        <w:t>observaciones</w:t>
      </w:r>
      <w:r>
        <w:rPr>
          <w:color w:val="1A1A1A"/>
          <w:spacing w:val="-3"/>
          <w:sz w:val="20"/>
        </w:rPr>
        <w:t> </w:t>
      </w:r>
      <w:r>
        <w:rPr>
          <w:color w:val="1A1A1A"/>
          <w:sz w:val="20"/>
        </w:rPr>
        <w:t>identificadas,</w:t>
      </w:r>
      <w:r>
        <w:rPr>
          <w:color w:val="1A1A1A"/>
          <w:spacing w:val="-6"/>
          <w:sz w:val="20"/>
        </w:rPr>
        <w:t> </w:t>
      </w:r>
      <w:r>
        <w:rPr>
          <w:color w:val="1A1A1A"/>
          <w:sz w:val="20"/>
        </w:rPr>
        <w:t>con</w:t>
      </w:r>
      <w:r>
        <w:rPr>
          <w:color w:val="1A1A1A"/>
          <w:spacing w:val="-5"/>
          <w:sz w:val="20"/>
        </w:rPr>
        <w:t> </w:t>
      </w:r>
      <w:r>
        <w:rPr>
          <w:color w:val="1A1A1A"/>
          <w:sz w:val="20"/>
        </w:rPr>
        <w:t>hitos</w:t>
      </w:r>
      <w:r>
        <w:rPr>
          <w:color w:val="1A1A1A"/>
          <w:spacing w:val="-3"/>
          <w:sz w:val="20"/>
        </w:rPr>
        <w:t> </w:t>
      </w:r>
      <w:r>
        <w:rPr>
          <w:color w:val="1A1A1A"/>
          <w:sz w:val="20"/>
        </w:rPr>
        <w:t>de</w:t>
      </w:r>
      <w:r>
        <w:rPr>
          <w:color w:val="1A1A1A"/>
          <w:spacing w:val="-7"/>
          <w:sz w:val="20"/>
        </w:rPr>
        <w:t> </w:t>
      </w:r>
      <w:r>
        <w:rPr>
          <w:color w:val="1A1A1A"/>
          <w:sz w:val="20"/>
        </w:rPr>
        <w:t>seguimiento</w:t>
      </w:r>
      <w:r>
        <w:rPr>
          <w:color w:val="1A1A1A"/>
          <w:spacing w:val="-4"/>
          <w:sz w:val="20"/>
        </w:rPr>
        <w:t> </w:t>
      </w:r>
      <w:r>
        <w:rPr>
          <w:color w:val="1A1A1A"/>
          <w:sz w:val="20"/>
        </w:rPr>
        <w:t>acordados</w:t>
      </w:r>
      <w:r>
        <w:rPr>
          <w:color w:val="1A1A1A"/>
          <w:spacing w:val="-5"/>
          <w:sz w:val="20"/>
        </w:rPr>
        <w:t> </w:t>
      </w:r>
      <w:r>
        <w:rPr>
          <w:color w:val="1A1A1A"/>
          <w:sz w:val="20"/>
        </w:rPr>
        <w:t>con</w:t>
      </w:r>
      <w:r>
        <w:rPr>
          <w:color w:val="1A1A1A"/>
          <w:spacing w:val="-5"/>
          <w:sz w:val="20"/>
        </w:rPr>
        <w:t> </w:t>
      </w:r>
      <w:r>
        <w:rPr>
          <w:color w:val="1A1A1A"/>
          <w:sz w:val="20"/>
        </w:rPr>
        <w:t>la </w:t>
      </w:r>
      <w:r>
        <w:rPr>
          <w:color w:val="1A1A1A"/>
          <w:spacing w:val="-2"/>
          <w:sz w:val="20"/>
        </w:rPr>
        <w:t>OAE-PNP.</w:t>
      </w:r>
    </w:p>
    <w:p>
      <w:pPr>
        <w:pStyle w:val="ListParagraph"/>
        <w:numPr>
          <w:ilvl w:val="0"/>
          <w:numId w:val="2"/>
        </w:numPr>
        <w:tabs>
          <w:tab w:pos="1080" w:val="left" w:leader="none"/>
        </w:tabs>
        <w:spacing w:line="240" w:lineRule="auto" w:before="61" w:after="0"/>
        <w:ind w:left="1080" w:right="507" w:hanging="360"/>
        <w:jc w:val="both"/>
        <w:rPr>
          <w:sz w:val="20"/>
        </w:rPr>
      </w:pPr>
      <w:r>
        <w:rPr>
          <w:color w:val="1A1A1A"/>
          <w:sz w:val="20"/>
        </w:rPr>
        <w:t>No</w:t>
      </w:r>
      <w:r>
        <w:rPr>
          <w:color w:val="1A1A1A"/>
          <w:spacing w:val="-5"/>
          <w:sz w:val="20"/>
        </w:rPr>
        <w:t> </w:t>
      </w:r>
      <w:r>
        <w:rPr>
          <w:color w:val="1A1A1A"/>
          <w:sz w:val="20"/>
        </w:rPr>
        <w:t>Conforme:</w:t>
      </w:r>
      <w:r>
        <w:rPr>
          <w:color w:val="1A1A1A"/>
          <w:spacing w:val="-5"/>
          <w:sz w:val="20"/>
        </w:rPr>
        <w:t> </w:t>
      </w:r>
      <w:r>
        <w:rPr>
          <w:color w:val="1A1A1A"/>
          <w:sz w:val="20"/>
        </w:rPr>
        <w:t>El</w:t>
      </w:r>
      <w:r>
        <w:rPr>
          <w:color w:val="1A1A1A"/>
          <w:spacing w:val="-4"/>
          <w:sz w:val="20"/>
        </w:rPr>
        <w:t> </w:t>
      </w:r>
      <w:r>
        <w:rPr>
          <w:color w:val="1A1A1A"/>
          <w:sz w:val="20"/>
        </w:rPr>
        <w:t>proyecto</w:t>
      </w:r>
      <w:r>
        <w:rPr>
          <w:color w:val="1A1A1A"/>
          <w:spacing w:val="-3"/>
          <w:sz w:val="20"/>
        </w:rPr>
        <w:t> </w:t>
      </w:r>
      <w:r>
        <w:rPr>
          <w:color w:val="1A1A1A"/>
          <w:sz w:val="20"/>
        </w:rPr>
        <w:t>queda</w:t>
      </w:r>
      <w:r>
        <w:rPr>
          <w:color w:val="1A1A1A"/>
          <w:spacing w:val="-5"/>
          <w:sz w:val="20"/>
        </w:rPr>
        <w:t> </w:t>
      </w:r>
      <w:r>
        <w:rPr>
          <w:color w:val="1A1A1A"/>
          <w:sz w:val="20"/>
        </w:rPr>
        <w:t>suspendido</w:t>
      </w:r>
      <w:r>
        <w:rPr>
          <w:color w:val="1A1A1A"/>
          <w:spacing w:val="-4"/>
          <w:sz w:val="20"/>
        </w:rPr>
        <w:t> </w:t>
      </w:r>
      <w:r>
        <w:rPr>
          <w:color w:val="1A1A1A"/>
          <w:sz w:val="20"/>
        </w:rPr>
        <w:t>hasta</w:t>
      </w:r>
      <w:r>
        <w:rPr>
          <w:color w:val="1A1A1A"/>
          <w:spacing w:val="-6"/>
          <w:sz w:val="20"/>
        </w:rPr>
        <w:t> </w:t>
      </w:r>
      <w:r>
        <w:rPr>
          <w:color w:val="1A1A1A"/>
          <w:sz w:val="20"/>
        </w:rPr>
        <w:t>resolver</w:t>
      </w:r>
      <w:r>
        <w:rPr>
          <w:color w:val="1A1A1A"/>
          <w:spacing w:val="-5"/>
          <w:sz w:val="20"/>
        </w:rPr>
        <w:t> </w:t>
      </w:r>
      <w:r>
        <w:rPr>
          <w:color w:val="1A1A1A"/>
          <w:sz w:val="20"/>
        </w:rPr>
        <w:t>las</w:t>
      </w:r>
      <w:r>
        <w:rPr>
          <w:color w:val="1A1A1A"/>
          <w:spacing w:val="-2"/>
          <w:sz w:val="20"/>
        </w:rPr>
        <w:t> </w:t>
      </w:r>
      <w:r>
        <w:rPr>
          <w:color w:val="1A1A1A"/>
          <w:sz w:val="20"/>
        </w:rPr>
        <w:t>no-conformidades</w:t>
      </w:r>
      <w:r>
        <w:rPr>
          <w:color w:val="1A1A1A"/>
          <w:spacing w:val="-4"/>
          <w:sz w:val="20"/>
        </w:rPr>
        <w:t> </w:t>
      </w:r>
      <w:r>
        <w:rPr>
          <w:color w:val="1A1A1A"/>
          <w:sz w:val="20"/>
        </w:rPr>
        <w:t>identificadas. Se</w:t>
      </w:r>
      <w:r>
        <w:rPr>
          <w:color w:val="1A1A1A"/>
          <w:spacing w:val="-2"/>
          <w:sz w:val="20"/>
        </w:rPr>
        <w:t> </w:t>
      </w:r>
      <w:r>
        <w:rPr>
          <w:color w:val="1A1A1A"/>
          <w:sz w:val="20"/>
        </w:rPr>
        <w:t>activa</w:t>
      </w:r>
      <w:r>
        <w:rPr>
          <w:color w:val="1A1A1A"/>
          <w:spacing w:val="-2"/>
          <w:sz w:val="20"/>
        </w:rPr>
        <w:t> </w:t>
      </w:r>
      <w:r>
        <w:rPr>
          <w:color w:val="1A1A1A"/>
          <w:sz w:val="20"/>
        </w:rPr>
        <w:t>automáticamente una SCA</w:t>
      </w:r>
      <w:r>
        <w:rPr>
          <w:color w:val="1A1A1A"/>
          <w:spacing w:val="-2"/>
          <w:sz w:val="20"/>
        </w:rPr>
        <w:t> </w:t>
      </w:r>
      <w:r>
        <w:rPr>
          <w:color w:val="1A1A1A"/>
          <w:sz w:val="20"/>
        </w:rPr>
        <w:t>Tipo</w:t>
      </w:r>
      <w:r>
        <w:rPr>
          <w:color w:val="1A1A1A"/>
          <w:spacing w:val="-1"/>
          <w:sz w:val="20"/>
        </w:rPr>
        <w:t> </w:t>
      </w:r>
      <w:r>
        <w:rPr>
          <w:color w:val="1A1A1A"/>
          <w:sz w:val="20"/>
        </w:rPr>
        <w:t>B</w:t>
      </w:r>
      <w:r>
        <w:rPr>
          <w:color w:val="1A1A1A"/>
          <w:spacing w:val="-2"/>
          <w:sz w:val="20"/>
        </w:rPr>
        <w:t> </w:t>
      </w:r>
      <w:r>
        <w:rPr>
          <w:color w:val="1A1A1A"/>
          <w:sz w:val="20"/>
        </w:rPr>
        <w:t>o C</w:t>
      </w:r>
      <w:r>
        <w:rPr>
          <w:color w:val="1A1A1A"/>
          <w:spacing w:val="-2"/>
          <w:sz w:val="20"/>
        </w:rPr>
        <w:t> </w:t>
      </w:r>
      <w:r>
        <w:rPr>
          <w:color w:val="1A1A1A"/>
          <w:sz w:val="20"/>
        </w:rPr>
        <w:t>según</w:t>
      </w:r>
      <w:r>
        <w:rPr>
          <w:color w:val="1A1A1A"/>
          <w:spacing w:val="-2"/>
          <w:sz w:val="20"/>
        </w:rPr>
        <w:t> </w:t>
      </w:r>
      <w:r>
        <w:rPr>
          <w:color w:val="1A1A1A"/>
          <w:sz w:val="20"/>
        </w:rPr>
        <w:t>corresponda.</w:t>
      </w:r>
      <w:r>
        <w:rPr>
          <w:color w:val="1A1A1A"/>
          <w:spacing w:val="-2"/>
          <w:sz w:val="20"/>
        </w:rPr>
        <w:t> </w:t>
      </w:r>
      <w:r>
        <w:rPr>
          <w:color w:val="1A1A1A"/>
          <w:sz w:val="20"/>
        </w:rPr>
        <w:t>La</w:t>
      </w:r>
      <w:r>
        <w:rPr>
          <w:color w:val="1A1A1A"/>
          <w:spacing w:val="-2"/>
          <w:sz w:val="20"/>
        </w:rPr>
        <w:t> </w:t>
      </w:r>
      <w:r>
        <w:rPr>
          <w:color w:val="1A1A1A"/>
          <w:sz w:val="20"/>
        </w:rPr>
        <w:t>suspensión</w:t>
      </w:r>
      <w:r>
        <w:rPr>
          <w:color w:val="1A1A1A"/>
          <w:spacing w:val="-3"/>
          <w:sz w:val="20"/>
        </w:rPr>
        <w:t> </w:t>
      </w:r>
      <w:r>
        <w:rPr>
          <w:color w:val="1A1A1A"/>
          <w:sz w:val="20"/>
        </w:rPr>
        <w:t>solo puede levantarse mediante aprobación de la OAE-PNP (Tipo B) o del CGAE (Tipo C).</w:t>
      </w:r>
    </w:p>
    <w:p>
      <w:pPr>
        <w:pStyle w:val="ListParagraph"/>
        <w:spacing w:after="0" w:line="240" w:lineRule="auto"/>
        <w:jc w:val="both"/>
        <w:rPr>
          <w:sz w:val="20"/>
        </w:rPr>
        <w:sectPr>
          <w:pgSz w:w="12240" w:h="15840"/>
          <w:pgMar w:header="714" w:footer="635" w:top="1340" w:bottom="820" w:left="1080" w:right="1080"/>
        </w:sectPr>
      </w:pPr>
    </w:p>
    <w:p>
      <w:pPr>
        <w:pStyle w:val="Heading1"/>
        <w:numPr>
          <w:ilvl w:val="0"/>
          <w:numId w:val="1"/>
        </w:numPr>
        <w:tabs>
          <w:tab w:pos="870" w:val="left" w:leader="none"/>
          <w:tab w:pos="9750" w:val="left" w:leader="none"/>
        </w:tabs>
        <w:spacing w:line="240" w:lineRule="auto" w:before="82" w:after="0"/>
        <w:ind w:left="870" w:right="0" w:hanging="311"/>
        <w:jc w:val="left"/>
      </w:pPr>
      <w:r>
        <w:rPr>
          <w:color w:val="FFFFFF"/>
          <w:shd w:fill="1F3863" w:color="auto" w:val="clear"/>
        </w:rPr>
        <w:t>Repositorio</w:t>
      </w:r>
      <w:r>
        <w:rPr>
          <w:color w:val="FFFFFF"/>
          <w:spacing w:val="-6"/>
          <w:shd w:fill="1F3863" w:color="auto" w:val="clear"/>
        </w:rPr>
        <w:t> </w:t>
      </w:r>
      <w:r>
        <w:rPr>
          <w:color w:val="FFFFFF"/>
          <w:shd w:fill="1F3863" w:color="auto" w:val="clear"/>
        </w:rPr>
        <w:t>de</w:t>
      </w:r>
      <w:r>
        <w:rPr>
          <w:color w:val="FFFFFF"/>
          <w:spacing w:val="-9"/>
          <w:shd w:fill="1F3863" w:color="auto" w:val="clear"/>
        </w:rPr>
        <w:t> </w:t>
      </w:r>
      <w:r>
        <w:rPr>
          <w:color w:val="FFFFFF"/>
          <w:shd w:fill="1F3863" w:color="auto" w:val="clear"/>
        </w:rPr>
        <w:t>Arquitectura</w:t>
      </w:r>
      <w:r>
        <w:rPr>
          <w:color w:val="FFFFFF"/>
          <w:spacing w:val="-7"/>
          <w:shd w:fill="1F3863" w:color="auto" w:val="clear"/>
        </w:rPr>
        <w:t> </w:t>
      </w:r>
      <w:r>
        <w:rPr>
          <w:color w:val="FFFFFF"/>
          <w:shd w:fill="1F3863" w:color="auto" w:val="clear"/>
        </w:rPr>
        <w:t>y</w:t>
      </w:r>
      <w:r>
        <w:rPr>
          <w:color w:val="FFFFFF"/>
          <w:spacing w:val="-7"/>
          <w:shd w:fill="1F3863" w:color="auto" w:val="clear"/>
        </w:rPr>
        <w:t> </w:t>
      </w:r>
      <w:r>
        <w:rPr>
          <w:color w:val="FFFFFF"/>
          <w:spacing w:val="-2"/>
          <w:shd w:fill="1F3863" w:color="auto" w:val="clear"/>
        </w:rPr>
        <w:t>Trazabilidad</w:t>
      </w:r>
      <w:r>
        <w:rPr>
          <w:color w:val="FFFFFF"/>
          <w:shd w:fill="1F3863" w:color="auto" w:val="clear"/>
        </w:rPr>
        <w:tab/>
      </w:r>
    </w:p>
    <w:p>
      <w:pPr>
        <w:pStyle w:val="BodyText"/>
        <w:spacing w:before="108"/>
        <w:rPr>
          <w:rFonts w:ascii="Arial"/>
          <w:b/>
          <w:sz w:val="28"/>
        </w:rPr>
      </w:pPr>
    </w:p>
    <w:p>
      <w:pPr>
        <w:pStyle w:val="BodyText"/>
        <w:ind w:left="360" w:right="366"/>
        <w:jc w:val="both"/>
      </w:pPr>
      <w:r>
        <w:rPr>
          <w:color w:val="1A1A1A"/>
        </w:rPr>
        <w:t>El Repositorio de Arquitectura es la fuente única de verdad (Single Source of Truth) para todos los artefactos arquitecturales del ecosistema. Su integridad es condición necesaria para la operatividad del marco de gobierno, ya que todos los procesos de aprobación, SCA y RCA dependen de la disponibilidad y autenticidad de los artefactos almacenados.</w:t>
      </w:r>
    </w:p>
    <w:p>
      <w:pPr>
        <w:pStyle w:val="BodyText"/>
        <w:spacing w:before="235"/>
        <w:rPr>
          <w:sz w:val="24"/>
        </w:rPr>
      </w:pPr>
    </w:p>
    <w:p>
      <w:pPr>
        <w:pStyle w:val="Heading2"/>
        <w:numPr>
          <w:ilvl w:val="1"/>
          <w:numId w:val="1"/>
        </w:numPr>
        <w:tabs>
          <w:tab w:pos="465" w:val="left" w:leader="none"/>
          <w:tab w:pos="9229" w:val="left" w:leader="none"/>
        </w:tabs>
        <w:spacing w:line="240" w:lineRule="auto" w:before="0" w:after="0"/>
        <w:ind w:left="465" w:right="327" w:hanging="465"/>
        <w:jc w:val="right"/>
      </w:pPr>
      <w:r>
        <w:rPr>
          <w:color w:val="FFFFFF"/>
          <w:shd w:fill="2D75B6" w:color="auto" w:val="clear"/>
        </w:rPr>
        <w:t>Estructura</w:t>
      </w:r>
      <w:r>
        <w:rPr>
          <w:color w:val="FFFFFF"/>
          <w:spacing w:val="-3"/>
          <w:shd w:fill="2D75B6" w:color="auto" w:val="clear"/>
        </w:rPr>
        <w:t> </w:t>
      </w:r>
      <w:r>
        <w:rPr>
          <w:color w:val="FFFFFF"/>
          <w:shd w:fill="2D75B6" w:color="auto" w:val="clear"/>
        </w:rPr>
        <w:t>del</w:t>
      </w:r>
      <w:r>
        <w:rPr>
          <w:color w:val="FFFFFF"/>
          <w:spacing w:val="-2"/>
          <w:shd w:fill="2D75B6" w:color="auto" w:val="clear"/>
        </w:rPr>
        <w:t> Repositorio</w:t>
      </w:r>
      <w:r>
        <w:rPr>
          <w:color w:val="FFFFFF"/>
          <w:shd w:fill="2D75B6" w:color="auto" w:val="clear"/>
        </w:rPr>
        <w:tab/>
      </w:r>
    </w:p>
    <w:p>
      <w:pPr>
        <w:pStyle w:val="BodyText"/>
        <w:spacing w:before="161"/>
        <w:rPr>
          <w:rFonts w:ascii="Arial"/>
          <w:b/>
        </w:rPr>
      </w:pPr>
    </w:p>
    <w:tbl>
      <w:tblPr>
        <w:tblW w:w="0" w:type="auto"/>
        <w:jc w:val="left"/>
        <w:tblInd w:w="36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002"/>
        <w:gridCol w:w="3760"/>
        <w:gridCol w:w="3601"/>
      </w:tblGrid>
      <w:tr>
        <w:trPr>
          <w:trHeight w:val="690" w:hRule="atLeast"/>
        </w:trPr>
        <w:tc>
          <w:tcPr>
            <w:tcW w:w="2002" w:type="dxa"/>
            <w:shd w:val="clear" w:color="auto" w:fill="1F3863"/>
          </w:tcPr>
          <w:p>
            <w:pPr>
              <w:pStyle w:val="TableParagraph"/>
              <w:tabs>
                <w:tab w:pos="1621" w:val="left" w:leader="none"/>
              </w:tabs>
              <w:spacing w:before="137"/>
              <w:ind w:left="119" w:right="114"/>
              <w:rPr>
                <w:rFonts w:ascii="Arial" w:hAnsi="Arial"/>
                <w:b/>
                <w:sz w:val="18"/>
              </w:rPr>
            </w:pPr>
            <w:r>
              <w:rPr>
                <w:rFonts w:ascii="Arial" w:hAnsi="Arial"/>
                <w:b/>
                <w:color w:val="FFFFFF"/>
                <w:spacing w:val="-2"/>
                <w:sz w:val="18"/>
              </w:rPr>
              <w:t>Sección</w:t>
            </w:r>
            <w:r>
              <w:rPr>
                <w:rFonts w:ascii="Arial" w:hAnsi="Arial"/>
                <w:b/>
                <w:color w:val="FFFFFF"/>
                <w:sz w:val="18"/>
              </w:rPr>
              <w:tab/>
            </w:r>
            <w:r>
              <w:rPr>
                <w:rFonts w:ascii="Arial" w:hAnsi="Arial"/>
                <w:b/>
                <w:color w:val="FFFFFF"/>
                <w:spacing w:val="-4"/>
                <w:sz w:val="18"/>
              </w:rPr>
              <w:t>del </w:t>
            </w:r>
            <w:r>
              <w:rPr>
                <w:rFonts w:ascii="Arial" w:hAnsi="Arial"/>
                <w:b/>
                <w:color w:val="FFFFFF"/>
                <w:spacing w:val="-2"/>
                <w:sz w:val="18"/>
              </w:rPr>
              <w:t>Repositorio</w:t>
            </w:r>
          </w:p>
        </w:tc>
        <w:tc>
          <w:tcPr>
            <w:tcW w:w="3760" w:type="dxa"/>
            <w:shd w:val="clear" w:color="auto" w:fill="1F3863"/>
          </w:tcPr>
          <w:p>
            <w:pPr>
              <w:pStyle w:val="TableParagraph"/>
              <w:spacing w:before="33"/>
              <w:rPr>
                <w:rFonts w:ascii="Arial"/>
                <w:b/>
                <w:sz w:val="18"/>
              </w:rPr>
            </w:pPr>
          </w:p>
          <w:p>
            <w:pPr>
              <w:pStyle w:val="TableParagraph"/>
              <w:ind w:left="119"/>
              <w:rPr>
                <w:rFonts w:ascii="Arial"/>
                <w:b/>
                <w:sz w:val="18"/>
              </w:rPr>
            </w:pPr>
            <w:r>
              <w:rPr>
                <w:rFonts w:ascii="Arial"/>
                <w:b/>
                <w:color w:val="FFFFFF"/>
                <w:spacing w:val="-2"/>
                <w:sz w:val="18"/>
              </w:rPr>
              <w:t>Contenido</w:t>
            </w:r>
          </w:p>
        </w:tc>
        <w:tc>
          <w:tcPr>
            <w:tcW w:w="3601" w:type="dxa"/>
            <w:shd w:val="clear" w:color="auto" w:fill="1F3863"/>
          </w:tcPr>
          <w:p>
            <w:pPr>
              <w:pStyle w:val="TableParagraph"/>
              <w:spacing w:before="33"/>
              <w:rPr>
                <w:rFonts w:ascii="Arial"/>
                <w:b/>
                <w:sz w:val="18"/>
              </w:rPr>
            </w:pPr>
          </w:p>
          <w:p>
            <w:pPr>
              <w:pStyle w:val="TableParagraph"/>
              <w:ind w:left="118"/>
              <w:rPr>
                <w:rFonts w:ascii="Arial"/>
                <w:b/>
                <w:sz w:val="18"/>
              </w:rPr>
            </w:pPr>
            <w:r>
              <w:rPr>
                <w:rFonts w:ascii="Arial"/>
                <w:b/>
                <w:color w:val="FFFFFF"/>
                <w:sz w:val="18"/>
              </w:rPr>
              <w:t>Responsable</w:t>
            </w:r>
            <w:r>
              <w:rPr>
                <w:rFonts w:ascii="Arial"/>
                <w:b/>
                <w:color w:val="FFFFFF"/>
                <w:spacing w:val="-11"/>
                <w:sz w:val="18"/>
              </w:rPr>
              <w:t> </w:t>
            </w:r>
            <w:r>
              <w:rPr>
                <w:rFonts w:ascii="Arial"/>
                <w:b/>
                <w:color w:val="FFFFFF"/>
                <w:sz w:val="18"/>
              </w:rPr>
              <w:t>de</w:t>
            </w:r>
            <w:r>
              <w:rPr>
                <w:rFonts w:ascii="Arial"/>
                <w:b/>
                <w:color w:val="FFFFFF"/>
                <w:spacing w:val="-11"/>
                <w:sz w:val="18"/>
              </w:rPr>
              <w:t> </w:t>
            </w:r>
            <w:r>
              <w:rPr>
                <w:rFonts w:ascii="Arial"/>
                <w:b/>
                <w:color w:val="FFFFFF"/>
                <w:spacing w:val="-2"/>
                <w:sz w:val="18"/>
              </w:rPr>
              <w:t>Mantenimiento</w:t>
            </w:r>
          </w:p>
        </w:tc>
      </w:tr>
      <w:tr>
        <w:trPr>
          <w:trHeight w:val="1104" w:hRule="atLeast"/>
        </w:trPr>
        <w:tc>
          <w:tcPr>
            <w:tcW w:w="2002" w:type="dxa"/>
          </w:tcPr>
          <w:p>
            <w:pPr>
              <w:pStyle w:val="TableParagraph"/>
              <w:spacing w:before="137"/>
              <w:rPr>
                <w:rFonts w:ascii="Arial"/>
                <w:b/>
                <w:sz w:val="18"/>
              </w:rPr>
            </w:pPr>
          </w:p>
          <w:p>
            <w:pPr>
              <w:pStyle w:val="TableParagraph"/>
              <w:tabs>
                <w:tab w:pos="1680" w:val="left" w:leader="none"/>
              </w:tabs>
              <w:ind w:left="119" w:right="115"/>
              <w:rPr>
                <w:sz w:val="18"/>
              </w:rPr>
            </w:pPr>
            <w:r>
              <w:rPr>
                <w:color w:val="1A1A1A"/>
                <w:spacing w:val="-2"/>
                <w:sz w:val="18"/>
              </w:rPr>
              <w:t>Metamodelo</w:t>
            </w:r>
            <w:r>
              <w:rPr>
                <w:color w:val="1A1A1A"/>
                <w:sz w:val="18"/>
              </w:rPr>
              <w:tab/>
            </w:r>
            <w:r>
              <w:rPr>
                <w:color w:val="1A1A1A"/>
                <w:spacing w:val="-6"/>
                <w:sz w:val="18"/>
              </w:rPr>
              <w:t>de </w:t>
            </w:r>
            <w:r>
              <w:rPr>
                <w:color w:val="1A1A1A"/>
                <w:spacing w:val="-2"/>
                <w:sz w:val="18"/>
              </w:rPr>
              <w:t>Contenido</w:t>
            </w:r>
          </w:p>
        </w:tc>
        <w:tc>
          <w:tcPr>
            <w:tcW w:w="3760" w:type="dxa"/>
          </w:tcPr>
          <w:p>
            <w:pPr>
              <w:pStyle w:val="TableParagraph"/>
              <w:spacing w:before="137"/>
              <w:ind w:left="119" w:right="115"/>
              <w:jc w:val="both"/>
              <w:rPr>
                <w:sz w:val="18"/>
              </w:rPr>
            </w:pPr>
            <w:r>
              <w:rPr>
                <w:color w:val="1A1A1A"/>
                <w:sz w:val="18"/>
              </w:rPr>
              <w:t>Definición de los tipos de artefactos, sus atributos obligatorios y las relaciones entre ellos, basado en el Content Metamodel de TOGAF 9</w:t>
            </w:r>
          </w:p>
        </w:tc>
        <w:tc>
          <w:tcPr>
            <w:tcW w:w="3601" w:type="dxa"/>
          </w:tcPr>
          <w:p>
            <w:pPr>
              <w:pStyle w:val="TableParagraph"/>
              <w:rPr>
                <w:rFonts w:ascii="Arial"/>
                <w:b/>
                <w:sz w:val="18"/>
              </w:rPr>
            </w:pPr>
          </w:p>
          <w:p>
            <w:pPr>
              <w:pStyle w:val="TableParagraph"/>
              <w:spacing w:before="33"/>
              <w:rPr>
                <w:rFonts w:ascii="Arial"/>
                <w:b/>
                <w:sz w:val="18"/>
              </w:rPr>
            </w:pPr>
          </w:p>
          <w:p>
            <w:pPr>
              <w:pStyle w:val="TableParagraph"/>
              <w:ind w:left="118"/>
              <w:rPr>
                <w:sz w:val="18"/>
              </w:rPr>
            </w:pPr>
            <w:r>
              <w:rPr>
                <w:color w:val="1A1A1A"/>
                <w:sz w:val="18"/>
              </w:rPr>
              <w:t>OAE-PNP</w:t>
            </w:r>
            <w:r>
              <w:rPr>
                <w:color w:val="1A1A1A"/>
                <w:spacing w:val="-8"/>
                <w:sz w:val="18"/>
              </w:rPr>
              <w:t> </w:t>
            </w:r>
            <w:r>
              <w:rPr>
                <w:color w:val="1A1A1A"/>
                <w:sz w:val="18"/>
              </w:rPr>
              <w:t>—</w:t>
            </w:r>
            <w:r>
              <w:rPr>
                <w:color w:val="1A1A1A"/>
                <w:spacing w:val="-5"/>
                <w:sz w:val="18"/>
              </w:rPr>
              <w:t> </w:t>
            </w:r>
            <w:r>
              <w:rPr>
                <w:color w:val="1A1A1A"/>
                <w:sz w:val="18"/>
              </w:rPr>
              <w:t>Arquitecto</w:t>
            </w:r>
            <w:r>
              <w:rPr>
                <w:color w:val="1A1A1A"/>
                <w:spacing w:val="-7"/>
                <w:sz w:val="18"/>
              </w:rPr>
              <w:t> </w:t>
            </w:r>
            <w:r>
              <w:rPr>
                <w:color w:val="1A1A1A"/>
                <w:sz w:val="18"/>
              </w:rPr>
              <w:t>Empresarial</w:t>
            </w:r>
            <w:r>
              <w:rPr>
                <w:color w:val="1A1A1A"/>
                <w:spacing w:val="-6"/>
                <w:sz w:val="18"/>
              </w:rPr>
              <w:t> </w:t>
            </w:r>
            <w:r>
              <w:rPr>
                <w:color w:val="1A1A1A"/>
                <w:spacing w:val="-2"/>
                <w:sz w:val="18"/>
              </w:rPr>
              <w:t>Líder</w:t>
            </w:r>
          </w:p>
        </w:tc>
      </w:tr>
      <w:tr>
        <w:trPr>
          <w:trHeight w:val="1106" w:hRule="atLeast"/>
        </w:trPr>
        <w:tc>
          <w:tcPr>
            <w:tcW w:w="2002" w:type="dxa"/>
            <w:shd w:val="clear" w:color="auto" w:fill="BCD6ED"/>
          </w:tcPr>
          <w:p>
            <w:pPr>
              <w:pStyle w:val="TableParagraph"/>
              <w:spacing w:before="136"/>
              <w:rPr>
                <w:rFonts w:ascii="Arial"/>
                <w:b/>
                <w:sz w:val="18"/>
              </w:rPr>
            </w:pPr>
          </w:p>
          <w:p>
            <w:pPr>
              <w:pStyle w:val="TableParagraph"/>
              <w:tabs>
                <w:tab w:pos="1680" w:val="left" w:leader="none"/>
              </w:tabs>
              <w:ind w:left="119" w:right="115"/>
              <w:rPr>
                <w:sz w:val="18"/>
              </w:rPr>
            </w:pPr>
            <w:r>
              <w:rPr>
                <w:color w:val="1A1A1A"/>
                <w:spacing w:val="-2"/>
                <w:sz w:val="18"/>
              </w:rPr>
              <w:t>Arquitectura</w:t>
            </w:r>
            <w:r>
              <w:rPr>
                <w:color w:val="1A1A1A"/>
                <w:sz w:val="18"/>
              </w:rPr>
              <w:tab/>
            </w:r>
            <w:r>
              <w:rPr>
                <w:color w:val="1A1A1A"/>
                <w:spacing w:val="-6"/>
                <w:sz w:val="18"/>
              </w:rPr>
              <w:t>de </w:t>
            </w:r>
            <w:r>
              <w:rPr>
                <w:color w:val="1A1A1A"/>
                <w:spacing w:val="-2"/>
                <w:sz w:val="18"/>
              </w:rPr>
              <w:t>Referencia</w:t>
            </w:r>
          </w:p>
        </w:tc>
        <w:tc>
          <w:tcPr>
            <w:tcW w:w="3760" w:type="dxa"/>
            <w:shd w:val="clear" w:color="auto" w:fill="BCD6ED"/>
          </w:tcPr>
          <w:p>
            <w:pPr>
              <w:pStyle w:val="TableParagraph"/>
              <w:spacing w:before="137"/>
              <w:ind w:left="119" w:right="114"/>
              <w:jc w:val="both"/>
              <w:rPr>
                <w:sz w:val="18"/>
              </w:rPr>
            </w:pPr>
            <w:r>
              <w:rPr>
                <w:color w:val="1A1A1A"/>
                <w:sz w:val="18"/>
              </w:rPr>
              <w:t>Modelos</w:t>
            </w:r>
            <w:r>
              <w:rPr>
                <w:color w:val="1A1A1A"/>
                <w:sz w:val="18"/>
              </w:rPr>
              <w:t> de</w:t>
            </w:r>
            <w:r>
              <w:rPr>
                <w:color w:val="1A1A1A"/>
                <w:sz w:val="18"/>
              </w:rPr>
              <w:t> referencia</w:t>
            </w:r>
            <w:r>
              <w:rPr>
                <w:color w:val="1A1A1A"/>
                <w:sz w:val="18"/>
              </w:rPr>
              <w:t> de</w:t>
            </w:r>
            <w:r>
              <w:rPr>
                <w:color w:val="1A1A1A"/>
                <w:sz w:val="18"/>
              </w:rPr>
              <w:t> negocio, datos, aplicaciones y tecnología que sirven como punto de partida para las arquitecturas de solución específicas del ecosistema</w:t>
            </w:r>
          </w:p>
        </w:tc>
        <w:tc>
          <w:tcPr>
            <w:tcW w:w="3601" w:type="dxa"/>
            <w:shd w:val="clear" w:color="auto" w:fill="BCD6ED"/>
          </w:tcPr>
          <w:p>
            <w:pPr>
              <w:pStyle w:val="TableParagraph"/>
              <w:rPr>
                <w:rFonts w:ascii="Arial"/>
                <w:b/>
                <w:sz w:val="18"/>
              </w:rPr>
            </w:pPr>
          </w:p>
          <w:p>
            <w:pPr>
              <w:pStyle w:val="TableParagraph"/>
              <w:spacing w:before="35"/>
              <w:rPr>
                <w:rFonts w:ascii="Arial"/>
                <w:b/>
                <w:sz w:val="18"/>
              </w:rPr>
            </w:pPr>
          </w:p>
          <w:p>
            <w:pPr>
              <w:pStyle w:val="TableParagraph"/>
              <w:ind w:left="118"/>
              <w:rPr>
                <w:sz w:val="18"/>
              </w:rPr>
            </w:pPr>
            <w:r>
              <w:rPr>
                <w:color w:val="1A1A1A"/>
                <w:sz w:val="18"/>
              </w:rPr>
              <w:t>OAE-PNP</w:t>
            </w:r>
            <w:r>
              <w:rPr>
                <w:color w:val="1A1A1A"/>
                <w:spacing w:val="-4"/>
                <w:sz w:val="18"/>
              </w:rPr>
              <w:t> </w:t>
            </w:r>
            <w:r>
              <w:rPr>
                <w:color w:val="1A1A1A"/>
                <w:sz w:val="18"/>
              </w:rPr>
              <w:t>—</w:t>
            </w:r>
            <w:r>
              <w:rPr>
                <w:color w:val="1A1A1A"/>
                <w:spacing w:val="-2"/>
                <w:sz w:val="18"/>
              </w:rPr>
              <w:t> </w:t>
            </w:r>
            <w:r>
              <w:rPr>
                <w:color w:val="1A1A1A"/>
                <w:sz w:val="18"/>
              </w:rPr>
              <w:t>Arquitectos</w:t>
            </w:r>
            <w:r>
              <w:rPr>
                <w:color w:val="1A1A1A"/>
                <w:spacing w:val="-1"/>
                <w:sz w:val="18"/>
              </w:rPr>
              <w:t> </w:t>
            </w:r>
            <w:r>
              <w:rPr>
                <w:color w:val="1A1A1A"/>
                <w:sz w:val="18"/>
              </w:rPr>
              <w:t>de</w:t>
            </w:r>
            <w:r>
              <w:rPr>
                <w:color w:val="1A1A1A"/>
                <w:spacing w:val="-2"/>
                <w:sz w:val="18"/>
              </w:rPr>
              <w:t> Solución</w:t>
            </w:r>
          </w:p>
        </w:tc>
      </w:tr>
      <w:tr>
        <w:trPr>
          <w:trHeight w:val="1310" w:hRule="atLeast"/>
        </w:trPr>
        <w:tc>
          <w:tcPr>
            <w:tcW w:w="2002" w:type="dxa"/>
          </w:tcPr>
          <w:p>
            <w:pPr>
              <w:pStyle w:val="TableParagraph"/>
              <w:spacing w:before="136"/>
              <w:rPr>
                <w:rFonts w:ascii="Arial"/>
                <w:b/>
                <w:sz w:val="18"/>
              </w:rPr>
            </w:pPr>
          </w:p>
          <w:p>
            <w:pPr>
              <w:pStyle w:val="TableParagraph"/>
              <w:tabs>
                <w:tab w:pos="1681" w:val="left" w:leader="none"/>
              </w:tabs>
              <w:ind w:left="119" w:right="115"/>
              <w:rPr>
                <w:sz w:val="18"/>
              </w:rPr>
            </w:pPr>
            <w:r>
              <w:rPr>
                <w:color w:val="1A1A1A"/>
                <w:spacing w:val="-2"/>
                <w:sz w:val="18"/>
              </w:rPr>
              <w:t>Portafolio</w:t>
            </w:r>
            <w:r>
              <w:rPr>
                <w:color w:val="1A1A1A"/>
                <w:sz w:val="18"/>
              </w:rPr>
              <w:tab/>
            </w:r>
            <w:r>
              <w:rPr>
                <w:color w:val="1A1A1A"/>
                <w:spacing w:val="-6"/>
                <w:sz w:val="18"/>
              </w:rPr>
              <w:t>de </w:t>
            </w:r>
            <w:r>
              <w:rPr>
                <w:color w:val="1A1A1A"/>
                <w:spacing w:val="-2"/>
                <w:sz w:val="18"/>
              </w:rPr>
              <w:t>Arquitecturas Aprobadas</w:t>
            </w:r>
          </w:p>
        </w:tc>
        <w:tc>
          <w:tcPr>
            <w:tcW w:w="3760" w:type="dxa"/>
          </w:tcPr>
          <w:p>
            <w:pPr>
              <w:pStyle w:val="TableParagraph"/>
              <w:spacing w:before="137"/>
              <w:ind w:left="119" w:right="113"/>
              <w:jc w:val="both"/>
              <w:rPr>
                <w:sz w:val="18"/>
              </w:rPr>
            </w:pPr>
            <w:r>
              <w:rPr>
                <w:color w:val="1A1A1A"/>
                <w:sz w:val="18"/>
              </w:rPr>
              <w:t>Versiones vigentes de todos los artefactos arquitecturales aprobados por el CGAE, cada</w:t>
            </w:r>
            <w:r>
              <w:rPr>
                <w:color w:val="1A1A1A"/>
                <w:spacing w:val="-6"/>
                <w:sz w:val="18"/>
              </w:rPr>
              <w:t> </w:t>
            </w:r>
            <w:r>
              <w:rPr>
                <w:color w:val="1A1A1A"/>
                <w:sz w:val="18"/>
              </w:rPr>
              <w:t>uno</w:t>
            </w:r>
            <w:r>
              <w:rPr>
                <w:color w:val="1A1A1A"/>
                <w:spacing w:val="-6"/>
                <w:sz w:val="18"/>
              </w:rPr>
              <w:t> </w:t>
            </w:r>
            <w:r>
              <w:rPr>
                <w:color w:val="1A1A1A"/>
                <w:sz w:val="18"/>
              </w:rPr>
              <w:t>con</w:t>
            </w:r>
            <w:r>
              <w:rPr>
                <w:color w:val="1A1A1A"/>
                <w:spacing w:val="-6"/>
                <w:sz w:val="18"/>
              </w:rPr>
              <w:t> </w:t>
            </w:r>
            <w:r>
              <w:rPr>
                <w:color w:val="1A1A1A"/>
                <w:sz w:val="18"/>
              </w:rPr>
              <w:t>su</w:t>
            </w:r>
            <w:r>
              <w:rPr>
                <w:color w:val="1A1A1A"/>
                <w:spacing w:val="-4"/>
                <w:sz w:val="18"/>
              </w:rPr>
              <w:t> </w:t>
            </w:r>
            <w:r>
              <w:rPr>
                <w:color w:val="1A1A1A"/>
                <w:sz w:val="18"/>
              </w:rPr>
              <w:t>hash</w:t>
            </w:r>
            <w:r>
              <w:rPr>
                <w:color w:val="1A1A1A"/>
                <w:spacing w:val="-6"/>
                <w:sz w:val="18"/>
              </w:rPr>
              <w:t> </w:t>
            </w:r>
            <w:r>
              <w:rPr>
                <w:color w:val="1A1A1A"/>
                <w:sz w:val="18"/>
              </w:rPr>
              <w:t>KSI</w:t>
            </w:r>
            <w:r>
              <w:rPr>
                <w:color w:val="1A1A1A"/>
                <w:spacing w:val="-4"/>
                <w:sz w:val="18"/>
              </w:rPr>
              <w:t> </w:t>
            </w:r>
            <w:r>
              <w:rPr>
                <w:color w:val="1A1A1A"/>
                <w:sz w:val="18"/>
              </w:rPr>
              <w:t>de</w:t>
            </w:r>
            <w:r>
              <w:rPr>
                <w:color w:val="1A1A1A"/>
                <w:spacing w:val="-4"/>
                <w:sz w:val="18"/>
              </w:rPr>
              <w:t> </w:t>
            </w:r>
            <w:r>
              <w:rPr>
                <w:color w:val="1A1A1A"/>
                <w:sz w:val="18"/>
              </w:rPr>
              <w:t>integridad</w:t>
            </w:r>
            <w:r>
              <w:rPr>
                <w:color w:val="1A1A1A"/>
                <w:spacing w:val="-6"/>
                <w:sz w:val="18"/>
              </w:rPr>
              <w:t> </w:t>
            </w:r>
            <w:r>
              <w:rPr>
                <w:color w:val="1A1A1A"/>
                <w:sz w:val="18"/>
              </w:rPr>
              <w:t>y</w:t>
            </w:r>
            <w:r>
              <w:rPr>
                <w:color w:val="1A1A1A"/>
                <w:spacing w:val="-5"/>
                <w:sz w:val="18"/>
              </w:rPr>
              <w:t> </w:t>
            </w:r>
            <w:r>
              <w:rPr>
                <w:color w:val="1A1A1A"/>
                <w:sz w:val="18"/>
              </w:rPr>
              <w:t>la referencia al Acta de Aprobación </w:t>
            </w:r>
            <w:r>
              <w:rPr>
                <w:color w:val="1A1A1A"/>
                <w:spacing w:val="-2"/>
                <w:sz w:val="18"/>
              </w:rPr>
              <w:t>correspondiente</w:t>
            </w:r>
          </w:p>
        </w:tc>
        <w:tc>
          <w:tcPr>
            <w:tcW w:w="3601" w:type="dxa"/>
          </w:tcPr>
          <w:p>
            <w:pPr>
              <w:pStyle w:val="TableParagraph"/>
              <w:rPr>
                <w:rFonts w:ascii="Arial"/>
                <w:b/>
                <w:sz w:val="18"/>
              </w:rPr>
            </w:pPr>
          </w:p>
          <w:p>
            <w:pPr>
              <w:pStyle w:val="TableParagraph"/>
              <w:spacing w:before="135"/>
              <w:rPr>
                <w:rFonts w:ascii="Arial"/>
                <w:b/>
                <w:sz w:val="18"/>
              </w:rPr>
            </w:pPr>
          </w:p>
          <w:p>
            <w:pPr>
              <w:pStyle w:val="TableParagraph"/>
              <w:spacing w:before="1"/>
              <w:ind w:left="118"/>
              <w:rPr>
                <w:sz w:val="18"/>
              </w:rPr>
            </w:pPr>
            <w:r>
              <w:rPr>
                <w:color w:val="1A1A1A"/>
                <w:sz w:val="18"/>
              </w:rPr>
              <w:t>OAE-PNP</w:t>
            </w:r>
            <w:r>
              <w:rPr>
                <w:color w:val="1A1A1A"/>
                <w:spacing w:val="-3"/>
                <w:sz w:val="18"/>
              </w:rPr>
              <w:t> </w:t>
            </w:r>
            <w:r>
              <w:rPr>
                <w:color w:val="1A1A1A"/>
                <w:sz w:val="18"/>
              </w:rPr>
              <w:t>—</w:t>
            </w:r>
            <w:r>
              <w:rPr>
                <w:color w:val="1A1A1A"/>
                <w:spacing w:val="-2"/>
                <w:sz w:val="18"/>
              </w:rPr>
              <w:t> </w:t>
            </w:r>
            <w:r>
              <w:rPr>
                <w:color w:val="1A1A1A"/>
                <w:sz w:val="18"/>
              </w:rPr>
              <w:t>Analista</w:t>
            </w:r>
            <w:r>
              <w:rPr>
                <w:color w:val="1A1A1A"/>
                <w:spacing w:val="-2"/>
                <w:sz w:val="18"/>
              </w:rPr>
              <w:t> </w:t>
            </w:r>
            <w:r>
              <w:rPr>
                <w:color w:val="1A1A1A"/>
                <w:sz w:val="18"/>
              </w:rPr>
              <w:t>de</w:t>
            </w:r>
            <w:r>
              <w:rPr>
                <w:color w:val="1A1A1A"/>
                <w:spacing w:val="-2"/>
                <w:sz w:val="18"/>
              </w:rPr>
              <w:t> Gobierno</w:t>
            </w:r>
          </w:p>
        </w:tc>
      </w:tr>
      <w:tr>
        <w:trPr>
          <w:trHeight w:val="897" w:hRule="atLeast"/>
        </w:trPr>
        <w:tc>
          <w:tcPr>
            <w:tcW w:w="2002" w:type="dxa"/>
            <w:shd w:val="clear" w:color="auto" w:fill="BCD6ED"/>
          </w:tcPr>
          <w:p>
            <w:pPr>
              <w:pStyle w:val="TableParagraph"/>
              <w:spacing w:before="138"/>
              <w:rPr>
                <w:rFonts w:ascii="Arial"/>
                <w:b/>
                <w:sz w:val="18"/>
              </w:rPr>
            </w:pPr>
          </w:p>
          <w:p>
            <w:pPr>
              <w:pStyle w:val="TableParagraph"/>
              <w:spacing w:before="1"/>
              <w:ind w:left="119"/>
              <w:rPr>
                <w:sz w:val="18"/>
              </w:rPr>
            </w:pPr>
            <w:r>
              <w:rPr>
                <w:color w:val="1A1A1A"/>
                <w:sz w:val="18"/>
              </w:rPr>
              <w:t>Registro</w:t>
            </w:r>
            <w:r>
              <w:rPr>
                <w:color w:val="1A1A1A"/>
                <w:spacing w:val="-7"/>
                <w:sz w:val="18"/>
              </w:rPr>
              <w:t> </w:t>
            </w:r>
            <w:r>
              <w:rPr>
                <w:color w:val="1A1A1A"/>
                <w:sz w:val="18"/>
              </w:rPr>
              <w:t>de</w:t>
            </w:r>
            <w:r>
              <w:rPr>
                <w:color w:val="1A1A1A"/>
                <w:spacing w:val="-8"/>
                <w:sz w:val="18"/>
              </w:rPr>
              <w:t> </w:t>
            </w:r>
            <w:r>
              <w:rPr>
                <w:color w:val="1A1A1A"/>
                <w:spacing w:val="-5"/>
                <w:sz w:val="18"/>
              </w:rPr>
              <w:t>SCA</w:t>
            </w:r>
          </w:p>
        </w:tc>
        <w:tc>
          <w:tcPr>
            <w:tcW w:w="3760" w:type="dxa"/>
            <w:shd w:val="clear" w:color="auto" w:fill="BCD6ED"/>
          </w:tcPr>
          <w:p>
            <w:pPr>
              <w:pStyle w:val="TableParagraph"/>
              <w:spacing w:before="137"/>
              <w:ind w:left="119" w:right="114"/>
              <w:jc w:val="both"/>
              <w:rPr>
                <w:sz w:val="18"/>
              </w:rPr>
            </w:pPr>
            <w:r>
              <w:rPr>
                <w:color w:val="1A1A1A"/>
                <w:sz w:val="18"/>
              </w:rPr>
              <w:t>Historial completo de todas las Solicitudes de Cambio Arquitectural, con estado, tipo, evaluador, decisión y fecha de cierre</w:t>
            </w:r>
          </w:p>
        </w:tc>
        <w:tc>
          <w:tcPr>
            <w:tcW w:w="3601" w:type="dxa"/>
            <w:shd w:val="clear" w:color="auto" w:fill="BCD6ED"/>
          </w:tcPr>
          <w:p>
            <w:pPr>
              <w:pStyle w:val="TableParagraph"/>
              <w:spacing w:before="138"/>
              <w:rPr>
                <w:rFonts w:ascii="Arial"/>
                <w:b/>
                <w:sz w:val="18"/>
              </w:rPr>
            </w:pPr>
          </w:p>
          <w:p>
            <w:pPr>
              <w:pStyle w:val="TableParagraph"/>
              <w:spacing w:before="1"/>
              <w:ind w:left="118"/>
              <w:rPr>
                <w:sz w:val="18"/>
              </w:rPr>
            </w:pPr>
            <w:r>
              <w:rPr>
                <w:color w:val="1A1A1A"/>
                <w:sz w:val="18"/>
              </w:rPr>
              <w:t>OAE-PNP</w:t>
            </w:r>
            <w:r>
              <w:rPr>
                <w:color w:val="1A1A1A"/>
                <w:spacing w:val="-3"/>
                <w:sz w:val="18"/>
              </w:rPr>
              <w:t> </w:t>
            </w:r>
            <w:r>
              <w:rPr>
                <w:color w:val="1A1A1A"/>
                <w:sz w:val="18"/>
              </w:rPr>
              <w:t>—</w:t>
            </w:r>
            <w:r>
              <w:rPr>
                <w:color w:val="1A1A1A"/>
                <w:spacing w:val="-2"/>
                <w:sz w:val="18"/>
              </w:rPr>
              <w:t> </w:t>
            </w:r>
            <w:r>
              <w:rPr>
                <w:color w:val="1A1A1A"/>
                <w:sz w:val="18"/>
              </w:rPr>
              <w:t>Analista</w:t>
            </w:r>
            <w:r>
              <w:rPr>
                <w:color w:val="1A1A1A"/>
                <w:spacing w:val="-2"/>
                <w:sz w:val="18"/>
              </w:rPr>
              <w:t> </w:t>
            </w:r>
            <w:r>
              <w:rPr>
                <w:color w:val="1A1A1A"/>
                <w:sz w:val="18"/>
              </w:rPr>
              <w:t>de</w:t>
            </w:r>
            <w:r>
              <w:rPr>
                <w:color w:val="1A1A1A"/>
                <w:spacing w:val="-2"/>
                <w:sz w:val="18"/>
              </w:rPr>
              <w:t> Gobierno</w:t>
            </w:r>
          </w:p>
        </w:tc>
      </w:tr>
      <w:tr>
        <w:trPr>
          <w:trHeight w:val="899" w:hRule="atLeast"/>
        </w:trPr>
        <w:tc>
          <w:tcPr>
            <w:tcW w:w="2002" w:type="dxa"/>
          </w:tcPr>
          <w:p>
            <w:pPr>
              <w:pStyle w:val="TableParagraph"/>
              <w:spacing w:before="35"/>
              <w:rPr>
                <w:rFonts w:ascii="Arial"/>
                <w:b/>
                <w:sz w:val="18"/>
              </w:rPr>
            </w:pPr>
          </w:p>
          <w:p>
            <w:pPr>
              <w:pStyle w:val="TableParagraph"/>
              <w:tabs>
                <w:tab w:pos="1681" w:val="left" w:leader="none"/>
              </w:tabs>
              <w:spacing w:line="207" w:lineRule="exact"/>
              <w:ind w:left="119"/>
              <w:rPr>
                <w:sz w:val="18"/>
              </w:rPr>
            </w:pPr>
            <w:r>
              <w:rPr>
                <w:color w:val="1A1A1A"/>
                <w:spacing w:val="-2"/>
                <w:sz w:val="18"/>
              </w:rPr>
              <w:t>Registro</w:t>
            </w:r>
            <w:r>
              <w:rPr>
                <w:color w:val="1A1A1A"/>
                <w:sz w:val="18"/>
              </w:rPr>
              <w:tab/>
            </w:r>
            <w:r>
              <w:rPr>
                <w:color w:val="1A1A1A"/>
                <w:spacing w:val="-5"/>
                <w:sz w:val="18"/>
              </w:rPr>
              <w:t>de</w:t>
            </w:r>
          </w:p>
          <w:p>
            <w:pPr>
              <w:pStyle w:val="TableParagraph"/>
              <w:spacing w:line="207" w:lineRule="exact"/>
              <w:ind w:left="119"/>
              <w:rPr>
                <w:sz w:val="18"/>
              </w:rPr>
            </w:pPr>
            <w:r>
              <w:rPr>
                <w:color w:val="1A1A1A"/>
                <w:spacing w:val="-2"/>
                <w:sz w:val="18"/>
              </w:rPr>
              <w:t>Conformidad</w:t>
            </w:r>
          </w:p>
        </w:tc>
        <w:tc>
          <w:tcPr>
            <w:tcW w:w="3760" w:type="dxa"/>
          </w:tcPr>
          <w:p>
            <w:pPr>
              <w:pStyle w:val="TableParagraph"/>
              <w:spacing w:before="139"/>
              <w:ind w:left="119" w:right="115"/>
              <w:jc w:val="both"/>
              <w:rPr>
                <w:sz w:val="18"/>
              </w:rPr>
            </w:pPr>
            <w:r>
              <w:rPr>
                <w:color w:val="1A1A1A"/>
                <w:sz w:val="18"/>
              </w:rPr>
              <w:t>Certificados</w:t>
            </w:r>
            <w:r>
              <w:rPr>
                <w:color w:val="1A1A1A"/>
                <w:sz w:val="18"/>
              </w:rPr>
              <w:t> de</w:t>
            </w:r>
            <w:r>
              <w:rPr>
                <w:color w:val="1A1A1A"/>
                <w:sz w:val="18"/>
              </w:rPr>
              <w:t> Conformidad</w:t>
            </w:r>
            <w:r>
              <w:rPr>
                <w:color w:val="1A1A1A"/>
                <w:sz w:val="18"/>
              </w:rPr>
              <w:t> Arquitectural emitidos para cada proyecto, con estado y </w:t>
            </w:r>
            <w:r>
              <w:rPr>
                <w:color w:val="1A1A1A"/>
                <w:spacing w:val="-2"/>
                <w:sz w:val="18"/>
              </w:rPr>
              <w:t>observaciones</w:t>
            </w:r>
          </w:p>
        </w:tc>
        <w:tc>
          <w:tcPr>
            <w:tcW w:w="3601" w:type="dxa"/>
          </w:tcPr>
          <w:p>
            <w:pPr>
              <w:pStyle w:val="TableParagraph"/>
              <w:spacing w:before="138"/>
              <w:rPr>
                <w:rFonts w:ascii="Arial"/>
                <w:b/>
                <w:sz w:val="18"/>
              </w:rPr>
            </w:pPr>
          </w:p>
          <w:p>
            <w:pPr>
              <w:pStyle w:val="TableParagraph"/>
              <w:spacing w:before="1"/>
              <w:ind w:left="118"/>
              <w:rPr>
                <w:sz w:val="18"/>
              </w:rPr>
            </w:pPr>
            <w:r>
              <w:rPr>
                <w:color w:val="1A1A1A"/>
                <w:sz w:val="18"/>
              </w:rPr>
              <w:t>OAE-PNP</w:t>
            </w:r>
            <w:r>
              <w:rPr>
                <w:color w:val="1A1A1A"/>
                <w:spacing w:val="-3"/>
                <w:sz w:val="18"/>
              </w:rPr>
              <w:t> </w:t>
            </w:r>
            <w:r>
              <w:rPr>
                <w:color w:val="1A1A1A"/>
                <w:sz w:val="18"/>
              </w:rPr>
              <w:t>—</w:t>
            </w:r>
            <w:r>
              <w:rPr>
                <w:color w:val="1A1A1A"/>
                <w:spacing w:val="-2"/>
                <w:sz w:val="18"/>
              </w:rPr>
              <w:t> </w:t>
            </w:r>
            <w:r>
              <w:rPr>
                <w:color w:val="1A1A1A"/>
                <w:sz w:val="18"/>
              </w:rPr>
              <w:t>Analista</w:t>
            </w:r>
            <w:r>
              <w:rPr>
                <w:color w:val="1A1A1A"/>
                <w:spacing w:val="-2"/>
                <w:sz w:val="18"/>
              </w:rPr>
              <w:t> </w:t>
            </w:r>
            <w:r>
              <w:rPr>
                <w:color w:val="1A1A1A"/>
                <w:sz w:val="18"/>
              </w:rPr>
              <w:t>de</w:t>
            </w:r>
            <w:r>
              <w:rPr>
                <w:color w:val="1A1A1A"/>
                <w:spacing w:val="-2"/>
                <w:sz w:val="18"/>
              </w:rPr>
              <w:t> Gobierno</w:t>
            </w:r>
          </w:p>
        </w:tc>
      </w:tr>
      <w:tr>
        <w:trPr>
          <w:trHeight w:val="1310" w:hRule="atLeast"/>
        </w:trPr>
        <w:tc>
          <w:tcPr>
            <w:tcW w:w="2002" w:type="dxa"/>
            <w:shd w:val="clear" w:color="auto" w:fill="BCD6ED"/>
          </w:tcPr>
          <w:p>
            <w:pPr>
              <w:pStyle w:val="TableParagraph"/>
              <w:rPr>
                <w:rFonts w:ascii="Arial"/>
                <w:b/>
                <w:sz w:val="18"/>
              </w:rPr>
            </w:pPr>
          </w:p>
          <w:p>
            <w:pPr>
              <w:pStyle w:val="TableParagraph"/>
              <w:spacing w:before="32"/>
              <w:rPr>
                <w:rFonts w:ascii="Arial"/>
                <w:b/>
                <w:sz w:val="18"/>
              </w:rPr>
            </w:pPr>
          </w:p>
          <w:p>
            <w:pPr>
              <w:pStyle w:val="TableParagraph"/>
              <w:tabs>
                <w:tab w:pos="1789" w:val="left" w:leader="none"/>
              </w:tabs>
              <w:ind w:left="119" w:right="115"/>
              <w:rPr>
                <w:sz w:val="18"/>
              </w:rPr>
            </w:pPr>
            <w:r>
              <w:rPr>
                <w:color w:val="1A1A1A"/>
                <w:spacing w:val="-2"/>
                <w:sz w:val="18"/>
              </w:rPr>
              <w:t>Estándares</w:t>
            </w:r>
            <w:r>
              <w:rPr>
                <w:color w:val="1A1A1A"/>
                <w:sz w:val="18"/>
              </w:rPr>
              <w:tab/>
            </w:r>
            <w:r>
              <w:rPr>
                <w:color w:val="1A1A1A"/>
                <w:spacing w:val="-10"/>
                <w:sz w:val="18"/>
              </w:rPr>
              <w:t>y</w:t>
            </w:r>
            <w:r>
              <w:rPr>
                <w:color w:val="1A1A1A"/>
                <w:spacing w:val="-2"/>
                <w:sz w:val="18"/>
              </w:rPr>
              <w:t> Normativa</w:t>
            </w:r>
          </w:p>
        </w:tc>
        <w:tc>
          <w:tcPr>
            <w:tcW w:w="3760" w:type="dxa"/>
            <w:shd w:val="clear" w:color="auto" w:fill="BCD6ED"/>
          </w:tcPr>
          <w:p>
            <w:pPr>
              <w:pStyle w:val="TableParagraph"/>
              <w:spacing w:before="137"/>
              <w:ind w:left="119" w:right="116"/>
              <w:jc w:val="both"/>
              <w:rPr>
                <w:sz w:val="18"/>
              </w:rPr>
            </w:pPr>
            <w:r>
              <w:rPr>
                <w:color w:val="1A1A1A"/>
                <w:sz w:val="18"/>
              </w:rPr>
              <w:t>Marco</w:t>
            </w:r>
            <w:r>
              <w:rPr>
                <w:color w:val="1A1A1A"/>
                <w:sz w:val="18"/>
              </w:rPr>
              <w:t> normativo</w:t>
            </w:r>
            <w:r>
              <w:rPr>
                <w:color w:val="1A1A1A"/>
                <w:sz w:val="18"/>
              </w:rPr>
              <w:t> vigente</w:t>
            </w:r>
            <w:r>
              <w:rPr>
                <w:color w:val="1A1A1A"/>
                <w:sz w:val="18"/>
              </w:rPr>
              <w:t> aplicable</w:t>
            </w:r>
            <w:r>
              <w:rPr>
                <w:color w:val="1A1A1A"/>
                <w:sz w:val="18"/>
              </w:rPr>
              <w:t> (Ley N° 29733,</w:t>
            </w:r>
            <w:r>
              <w:rPr>
                <w:color w:val="1A1A1A"/>
                <w:spacing w:val="31"/>
                <w:sz w:val="18"/>
              </w:rPr>
              <w:t> </w:t>
            </w:r>
            <w:r>
              <w:rPr>
                <w:color w:val="1A1A1A"/>
                <w:sz w:val="18"/>
              </w:rPr>
              <w:t>NCPP,</w:t>
            </w:r>
            <w:r>
              <w:rPr>
                <w:color w:val="1A1A1A"/>
                <w:spacing w:val="30"/>
                <w:sz w:val="18"/>
              </w:rPr>
              <w:t> </w:t>
            </w:r>
            <w:r>
              <w:rPr>
                <w:color w:val="1A1A1A"/>
                <w:sz w:val="18"/>
              </w:rPr>
              <w:t>Ley</w:t>
            </w:r>
            <w:r>
              <w:rPr>
                <w:color w:val="1A1A1A"/>
                <w:spacing w:val="30"/>
                <w:sz w:val="18"/>
              </w:rPr>
              <w:t> </w:t>
            </w:r>
            <w:r>
              <w:rPr>
                <w:color w:val="1A1A1A"/>
                <w:sz w:val="18"/>
              </w:rPr>
              <w:t>N°</w:t>
            </w:r>
            <w:r>
              <w:rPr>
                <w:color w:val="1A1A1A"/>
                <w:spacing w:val="29"/>
                <w:sz w:val="18"/>
              </w:rPr>
              <w:t> </w:t>
            </w:r>
            <w:r>
              <w:rPr>
                <w:color w:val="1A1A1A"/>
                <w:sz w:val="18"/>
              </w:rPr>
              <w:t>30096),</w:t>
            </w:r>
            <w:r>
              <w:rPr>
                <w:color w:val="1A1A1A"/>
                <w:spacing w:val="32"/>
                <w:sz w:val="18"/>
              </w:rPr>
              <w:t> </w:t>
            </w:r>
            <w:r>
              <w:rPr>
                <w:color w:val="1A1A1A"/>
                <w:spacing w:val="-2"/>
                <w:sz w:val="18"/>
              </w:rPr>
              <w:t>estándares</w:t>
            </w:r>
          </w:p>
          <w:p>
            <w:pPr>
              <w:pStyle w:val="TableParagraph"/>
              <w:ind w:left="119" w:right="113"/>
              <w:jc w:val="both"/>
              <w:rPr>
                <w:sz w:val="18"/>
              </w:rPr>
            </w:pPr>
            <w:r>
              <w:rPr>
                <w:color w:val="1A1A1A"/>
                <w:sz w:val="18"/>
              </w:rPr>
              <w:t>técnicos</w:t>
            </w:r>
            <w:r>
              <w:rPr>
                <w:color w:val="1A1A1A"/>
                <w:spacing w:val="-11"/>
                <w:sz w:val="18"/>
              </w:rPr>
              <w:t> </w:t>
            </w:r>
            <w:r>
              <w:rPr>
                <w:color w:val="1A1A1A"/>
                <w:sz w:val="18"/>
              </w:rPr>
              <w:t>adoptados</w:t>
            </w:r>
            <w:r>
              <w:rPr>
                <w:color w:val="1A1A1A"/>
                <w:spacing w:val="-9"/>
                <w:sz w:val="18"/>
              </w:rPr>
              <w:t> </w:t>
            </w:r>
            <w:r>
              <w:rPr>
                <w:color w:val="1A1A1A"/>
                <w:sz w:val="18"/>
              </w:rPr>
              <w:t>(ISO/IEC</w:t>
            </w:r>
            <w:r>
              <w:rPr>
                <w:color w:val="1A1A1A"/>
                <w:spacing w:val="-13"/>
                <w:sz w:val="18"/>
              </w:rPr>
              <w:t> </w:t>
            </w:r>
            <w:r>
              <w:rPr>
                <w:color w:val="1A1A1A"/>
                <w:sz w:val="18"/>
              </w:rPr>
              <w:t>27001,</w:t>
            </w:r>
            <w:r>
              <w:rPr>
                <w:color w:val="1A1A1A"/>
                <w:spacing w:val="-9"/>
                <w:sz w:val="18"/>
              </w:rPr>
              <w:t> </w:t>
            </w:r>
            <w:r>
              <w:rPr>
                <w:color w:val="1A1A1A"/>
                <w:sz w:val="18"/>
              </w:rPr>
              <w:t>27037, GTFS-Realtime, ONVIF) y directivas institucionales PNP</w:t>
            </w:r>
          </w:p>
        </w:tc>
        <w:tc>
          <w:tcPr>
            <w:tcW w:w="3601" w:type="dxa"/>
            <w:shd w:val="clear" w:color="auto" w:fill="BCD6ED"/>
          </w:tcPr>
          <w:p>
            <w:pPr>
              <w:pStyle w:val="TableParagraph"/>
              <w:rPr>
                <w:rFonts w:ascii="Arial"/>
                <w:b/>
                <w:sz w:val="18"/>
              </w:rPr>
            </w:pPr>
          </w:p>
          <w:p>
            <w:pPr>
              <w:pStyle w:val="TableParagraph"/>
              <w:spacing w:before="32"/>
              <w:rPr>
                <w:rFonts w:ascii="Arial"/>
                <w:b/>
                <w:sz w:val="18"/>
              </w:rPr>
            </w:pPr>
          </w:p>
          <w:p>
            <w:pPr>
              <w:pStyle w:val="TableParagraph"/>
              <w:tabs>
                <w:tab w:pos="1229" w:val="left" w:leader="none"/>
                <w:tab w:pos="1712" w:val="left" w:leader="none"/>
                <w:tab w:pos="2977" w:val="left" w:leader="none"/>
              </w:tabs>
              <w:ind w:left="118" w:right="112"/>
              <w:rPr>
                <w:sz w:val="18"/>
              </w:rPr>
            </w:pPr>
            <w:r>
              <w:rPr>
                <w:color w:val="1A1A1A"/>
                <w:spacing w:val="-2"/>
                <w:sz w:val="18"/>
              </w:rPr>
              <w:t>OAE-PNP</w:t>
            </w:r>
            <w:r>
              <w:rPr>
                <w:color w:val="1A1A1A"/>
                <w:sz w:val="18"/>
              </w:rPr>
              <w:tab/>
              <w:t>—</w:t>
              <w:tab/>
            </w:r>
            <w:r>
              <w:rPr>
                <w:color w:val="1A1A1A"/>
                <w:spacing w:val="-2"/>
                <w:sz w:val="18"/>
              </w:rPr>
              <w:t>Especialista</w:t>
            </w:r>
            <w:r>
              <w:rPr>
                <w:color w:val="1A1A1A"/>
                <w:sz w:val="18"/>
              </w:rPr>
              <w:tab/>
            </w:r>
            <w:r>
              <w:rPr>
                <w:color w:val="1A1A1A"/>
                <w:sz w:val="18"/>
              </w:rPr>
              <w:t>Legal-</w:t>
            </w:r>
            <w:r>
              <w:rPr>
                <w:color w:val="1A1A1A"/>
                <w:spacing w:val="-2"/>
                <w:sz w:val="18"/>
              </w:rPr>
              <w:t>Normativo</w:t>
            </w:r>
          </w:p>
        </w:tc>
      </w:tr>
    </w:tbl>
    <w:p>
      <w:pPr>
        <w:pStyle w:val="BodyText"/>
        <w:rPr>
          <w:rFonts w:ascii="Arial"/>
          <w:b/>
          <w:sz w:val="24"/>
        </w:rPr>
      </w:pPr>
    </w:p>
    <w:p>
      <w:pPr>
        <w:pStyle w:val="BodyText"/>
        <w:spacing w:before="170"/>
        <w:rPr>
          <w:rFonts w:ascii="Arial"/>
          <w:b/>
          <w:sz w:val="24"/>
        </w:rPr>
      </w:pPr>
    </w:p>
    <w:p>
      <w:pPr>
        <w:pStyle w:val="Heading2"/>
        <w:numPr>
          <w:ilvl w:val="1"/>
          <w:numId w:val="1"/>
        </w:numPr>
        <w:tabs>
          <w:tab w:pos="465" w:val="left" w:leader="none"/>
          <w:tab w:pos="9229" w:val="left" w:leader="none"/>
        </w:tabs>
        <w:spacing w:line="240" w:lineRule="auto" w:before="0" w:after="0"/>
        <w:ind w:left="465" w:right="327" w:hanging="465"/>
        <w:jc w:val="right"/>
      </w:pPr>
      <w:r>
        <w:rPr>
          <w:color w:val="FFFFFF"/>
          <w:shd w:fill="2D75B6" w:color="auto" w:val="clear"/>
        </w:rPr>
        <w:t>Integridad</w:t>
      </w:r>
      <w:r>
        <w:rPr>
          <w:color w:val="FFFFFF"/>
          <w:spacing w:val="-5"/>
          <w:shd w:fill="2D75B6" w:color="auto" w:val="clear"/>
        </w:rPr>
        <w:t> </w:t>
      </w:r>
      <w:r>
        <w:rPr>
          <w:color w:val="FFFFFF"/>
          <w:shd w:fill="2D75B6" w:color="auto" w:val="clear"/>
        </w:rPr>
        <w:t>del</w:t>
      </w:r>
      <w:r>
        <w:rPr>
          <w:color w:val="FFFFFF"/>
          <w:spacing w:val="-5"/>
          <w:shd w:fill="2D75B6" w:color="auto" w:val="clear"/>
        </w:rPr>
        <w:t> </w:t>
      </w:r>
      <w:r>
        <w:rPr>
          <w:color w:val="FFFFFF"/>
          <w:shd w:fill="2D75B6" w:color="auto" w:val="clear"/>
        </w:rPr>
        <w:t>Repositorio</w:t>
      </w:r>
      <w:r>
        <w:rPr>
          <w:color w:val="FFFFFF"/>
          <w:spacing w:val="-5"/>
          <w:shd w:fill="2D75B6" w:color="auto" w:val="clear"/>
        </w:rPr>
        <w:t> </w:t>
      </w:r>
      <w:r>
        <w:rPr>
          <w:color w:val="FFFFFF"/>
          <w:shd w:fill="2D75B6" w:color="auto" w:val="clear"/>
        </w:rPr>
        <w:t>mediante</w:t>
      </w:r>
      <w:r>
        <w:rPr>
          <w:color w:val="FFFFFF"/>
          <w:spacing w:val="-6"/>
          <w:shd w:fill="2D75B6" w:color="auto" w:val="clear"/>
        </w:rPr>
        <w:t> </w:t>
      </w:r>
      <w:r>
        <w:rPr>
          <w:color w:val="FFFFFF"/>
          <w:shd w:fill="2D75B6" w:color="auto" w:val="clear"/>
        </w:rPr>
        <w:t>Blockchain</w:t>
      </w:r>
      <w:r>
        <w:rPr>
          <w:color w:val="FFFFFF"/>
          <w:spacing w:val="-5"/>
          <w:shd w:fill="2D75B6" w:color="auto" w:val="clear"/>
        </w:rPr>
        <w:t> KSI</w:t>
      </w:r>
      <w:r>
        <w:rPr>
          <w:color w:val="FFFFFF"/>
          <w:shd w:fill="2D75B6" w:color="auto" w:val="clear"/>
        </w:rPr>
        <w:tab/>
      </w:r>
    </w:p>
    <w:p>
      <w:pPr>
        <w:pStyle w:val="BodyText"/>
        <w:spacing w:before="133"/>
        <w:rPr>
          <w:rFonts w:ascii="Arial"/>
          <w:b/>
          <w:sz w:val="24"/>
        </w:rPr>
      </w:pPr>
    </w:p>
    <w:p>
      <w:pPr>
        <w:pStyle w:val="BodyText"/>
        <w:ind w:left="360" w:right="360"/>
        <w:jc w:val="both"/>
      </w:pPr>
      <w:r>
        <w:rPr>
          <w:color w:val="1A1A1A"/>
        </w:rPr>
        <w:t>En coherencia con el Principio de Arquitectura PR-DAT-01 (Trazabilidad Inmutable de Evidencias Digitales), todos los artefactos arquitecturales publicados en el Repositorio serán sellados mediante la tecnología Blockchain KSI (Keyless Signature Infrastructure). Este sellado garantiza que cualquier modificación no autorizada a un artefacto sea detectada de forma automática durante la verificación, dotando</w:t>
      </w:r>
      <w:r>
        <w:rPr>
          <w:color w:val="1A1A1A"/>
          <w:spacing w:val="-1"/>
        </w:rPr>
        <w:t> </w:t>
      </w:r>
      <w:r>
        <w:rPr>
          <w:color w:val="1A1A1A"/>
        </w:rPr>
        <w:t>al</w:t>
      </w:r>
      <w:r>
        <w:rPr>
          <w:color w:val="1A1A1A"/>
          <w:spacing w:val="-2"/>
        </w:rPr>
        <w:t> </w:t>
      </w:r>
      <w:r>
        <w:rPr>
          <w:color w:val="1A1A1A"/>
        </w:rPr>
        <w:t>Repositorio</w:t>
      </w:r>
      <w:r>
        <w:rPr>
          <w:color w:val="1A1A1A"/>
          <w:spacing w:val="-3"/>
        </w:rPr>
        <w:t> </w:t>
      </w:r>
      <w:r>
        <w:rPr>
          <w:color w:val="1A1A1A"/>
        </w:rPr>
        <w:t>de</w:t>
      </w:r>
      <w:r>
        <w:rPr>
          <w:color w:val="1A1A1A"/>
          <w:spacing w:val="-3"/>
        </w:rPr>
        <w:t> </w:t>
      </w:r>
      <w:r>
        <w:rPr>
          <w:color w:val="1A1A1A"/>
        </w:rPr>
        <w:t>un</w:t>
      </w:r>
      <w:r>
        <w:rPr>
          <w:color w:val="1A1A1A"/>
          <w:spacing w:val="-3"/>
        </w:rPr>
        <w:t> </w:t>
      </w:r>
      <w:r>
        <w:rPr>
          <w:color w:val="1A1A1A"/>
        </w:rPr>
        <w:t>nivel</w:t>
      </w:r>
      <w:r>
        <w:rPr>
          <w:color w:val="1A1A1A"/>
          <w:spacing w:val="-4"/>
        </w:rPr>
        <w:t> </w:t>
      </w:r>
      <w:r>
        <w:rPr>
          <w:color w:val="1A1A1A"/>
        </w:rPr>
        <w:t>de</w:t>
      </w:r>
      <w:r>
        <w:rPr>
          <w:color w:val="1A1A1A"/>
          <w:spacing w:val="-3"/>
        </w:rPr>
        <w:t> </w:t>
      </w:r>
      <w:r>
        <w:rPr>
          <w:color w:val="1A1A1A"/>
        </w:rPr>
        <w:t>integridad</w:t>
      </w:r>
      <w:r>
        <w:rPr>
          <w:color w:val="1A1A1A"/>
          <w:spacing w:val="-4"/>
        </w:rPr>
        <w:t> </w:t>
      </w:r>
      <w:r>
        <w:rPr>
          <w:color w:val="1A1A1A"/>
        </w:rPr>
        <w:t>equivalente</w:t>
      </w:r>
      <w:r>
        <w:rPr>
          <w:color w:val="1A1A1A"/>
          <w:spacing w:val="-3"/>
        </w:rPr>
        <w:t> </w:t>
      </w:r>
      <w:r>
        <w:rPr>
          <w:color w:val="1A1A1A"/>
        </w:rPr>
        <w:t>al</w:t>
      </w:r>
      <w:r>
        <w:rPr>
          <w:color w:val="1A1A1A"/>
          <w:spacing w:val="-4"/>
        </w:rPr>
        <w:t> </w:t>
      </w:r>
      <w:r>
        <w:rPr>
          <w:color w:val="1A1A1A"/>
        </w:rPr>
        <w:t>requerido</w:t>
      </w:r>
      <w:r>
        <w:rPr>
          <w:color w:val="1A1A1A"/>
          <w:spacing w:val="-2"/>
        </w:rPr>
        <w:t> </w:t>
      </w:r>
      <w:r>
        <w:rPr>
          <w:color w:val="1A1A1A"/>
        </w:rPr>
        <w:t>para</w:t>
      </w:r>
      <w:r>
        <w:rPr>
          <w:color w:val="1A1A1A"/>
          <w:spacing w:val="-1"/>
        </w:rPr>
        <w:t> </w:t>
      </w:r>
      <w:r>
        <w:rPr>
          <w:color w:val="1A1A1A"/>
        </w:rPr>
        <w:t>la</w:t>
      </w:r>
      <w:r>
        <w:rPr>
          <w:color w:val="1A1A1A"/>
          <w:spacing w:val="-3"/>
        </w:rPr>
        <w:t> </w:t>
      </w:r>
      <w:r>
        <w:rPr>
          <w:color w:val="1A1A1A"/>
        </w:rPr>
        <w:t>evidencia</w:t>
      </w:r>
      <w:r>
        <w:rPr>
          <w:color w:val="1A1A1A"/>
          <w:spacing w:val="-3"/>
        </w:rPr>
        <w:t> </w:t>
      </w:r>
      <w:r>
        <w:rPr>
          <w:color w:val="1A1A1A"/>
        </w:rPr>
        <w:t>digital</w:t>
      </w:r>
      <w:r>
        <w:rPr>
          <w:color w:val="1A1A1A"/>
          <w:spacing w:val="-4"/>
        </w:rPr>
        <w:t> </w:t>
      </w:r>
      <w:r>
        <w:rPr>
          <w:color w:val="1A1A1A"/>
        </w:rPr>
        <w:t>forense.</w:t>
      </w:r>
    </w:p>
    <w:p>
      <w:pPr>
        <w:pStyle w:val="BodyText"/>
        <w:spacing w:after="0"/>
        <w:jc w:val="both"/>
        <w:sectPr>
          <w:pgSz w:w="12240" w:h="15840"/>
          <w:pgMar w:header="714" w:footer="635" w:top="1340" w:bottom="820" w:left="1080" w:right="1080"/>
        </w:sectPr>
      </w:pPr>
    </w:p>
    <w:p>
      <w:pPr>
        <w:pStyle w:val="BodyText"/>
        <w:spacing w:before="162"/>
      </w:pPr>
    </w:p>
    <w:p>
      <w:pPr>
        <w:pStyle w:val="BodyText"/>
        <w:ind w:left="360" w:right="362"/>
        <w:jc w:val="both"/>
      </w:pPr>
      <w:r>
        <w:rPr>
          <w:color w:val="1A1A1A"/>
        </w:rPr>
        <w:t>El sello KSI se aplica en el momento de la publicación de cada versión 'Vigente' de un artefacto y es verificable de forma independiente por cualquier miembro del CGAE o por los organismos de auditoría externos (Contraloría General de la República, Defensoría del Pueblo) sin necesidad de acceso privilegiado al sistema.</w:t>
      </w:r>
    </w:p>
    <w:p>
      <w:pPr>
        <w:pStyle w:val="BodyText"/>
        <w:spacing w:after="0"/>
        <w:jc w:val="both"/>
        <w:sectPr>
          <w:pgSz w:w="12240" w:h="15840"/>
          <w:pgMar w:header="714" w:footer="635" w:top="1340" w:bottom="820" w:left="1080" w:right="1080"/>
        </w:sectPr>
      </w:pPr>
    </w:p>
    <w:p>
      <w:pPr>
        <w:pStyle w:val="Heading1"/>
        <w:numPr>
          <w:ilvl w:val="0"/>
          <w:numId w:val="1"/>
        </w:numPr>
        <w:tabs>
          <w:tab w:pos="870" w:val="left" w:leader="none"/>
          <w:tab w:pos="9750" w:val="left" w:leader="none"/>
        </w:tabs>
        <w:spacing w:line="240" w:lineRule="auto" w:before="82" w:after="0"/>
        <w:ind w:left="870" w:right="0" w:hanging="311"/>
        <w:jc w:val="left"/>
      </w:pPr>
      <w:r>
        <w:rPr>
          <w:color w:val="FFFFFF"/>
          <w:shd w:fill="1F3863" w:color="auto" w:val="clear"/>
        </w:rPr>
        <w:t>Métricas</w:t>
      </w:r>
      <w:r>
        <w:rPr>
          <w:color w:val="FFFFFF"/>
          <w:spacing w:val="-6"/>
          <w:shd w:fill="1F3863" w:color="auto" w:val="clear"/>
        </w:rPr>
        <w:t> </w:t>
      </w:r>
      <w:r>
        <w:rPr>
          <w:color w:val="FFFFFF"/>
          <w:shd w:fill="1F3863" w:color="auto" w:val="clear"/>
        </w:rPr>
        <w:t>de</w:t>
      </w:r>
      <w:r>
        <w:rPr>
          <w:color w:val="FFFFFF"/>
          <w:spacing w:val="-6"/>
          <w:shd w:fill="1F3863" w:color="auto" w:val="clear"/>
        </w:rPr>
        <w:t> </w:t>
      </w:r>
      <w:r>
        <w:rPr>
          <w:color w:val="FFFFFF"/>
          <w:shd w:fill="1F3863" w:color="auto" w:val="clear"/>
        </w:rPr>
        <w:t>Gobierno</w:t>
      </w:r>
      <w:r>
        <w:rPr>
          <w:color w:val="FFFFFF"/>
          <w:spacing w:val="-5"/>
          <w:shd w:fill="1F3863" w:color="auto" w:val="clear"/>
        </w:rPr>
        <w:t> </w:t>
      </w:r>
      <w:r>
        <w:rPr>
          <w:color w:val="FFFFFF"/>
          <w:shd w:fill="1F3863" w:color="auto" w:val="clear"/>
        </w:rPr>
        <w:t>y</w:t>
      </w:r>
      <w:r>
        <w:rPr>
          <w:color w:val="FFFFFF"/>
          <w:spacing w:val="-5"/>
          <w:shd w:fill="1F3863" w:color="auto" w:val="clear"/>
        </w:rPr>
        <w:t> </w:t>
      </w:r>
      <w:r>
        <w:rPr>
          <w:color w:val="FFFFFF"/>
          <w:spacing w:val="-2"/>
          <w:shd w:fill="1F3863" w:color="auto" w:val="clear"/>
        </w:rPr>
        <w:t>Reportes</w:t>
      </w:r>
      <w:r>
        <w:rPr>
          <w:color w:val="FFFFFF"/>
          <w:shd w:fill="1F3863" w:color="auto" w:val="clear"/>
        </w:rPr>
        <w:tab/>
      </w:r>
    </w:p>
    <w:p>
      <w:pPr>
        <w:pStyle w:val="BodyText"/>
        <w:spacing w:before="108"/>
        <w:rPr>
          <w:rFonts w:ascii="Arial"/>
          <w:b/>
          <w:sz w:val="28"/>
        </w:rPr>
      </w:pPr>
    </w:p>
    <w:p>
      <w:pPr>
        <w:pStyle w:val="BodyText"/>
        <w:ind w:left="360" w:right="364"/>
        <w:jc w:val="both"/>
      </w:pPr>
      <w:r>
        <w:rPr>
          <w:color w:val="1A1A1A"/>
        </w:rPr>
        <w:t>El</w:t>
      </w:r>
      <w:r>
        <w:rPr>
          <w:color w:val="1A1A1A"/>
          <w:spacing w:val="-12"/>
        </w:rPr>
        <w:t> </w:t>
      </w:r>
      <w:r>
        <w:rPr>
          <w:color w:val="1A1A1A"/>
        </w:rPr>
        <w:t>Marco</w:t>
      </w:r>
      <w:r>
        <w:rPr>
          <w:color w:val="1A1A1A"/>
          <w:spacing w:val="-14"/>
        </w:rPr>
        <w:t> </w:t>
      </w:r>
      <w:r>
        <w:rPr>
          <w:color w:val="1A1A1A"/>
        </w:rPr>
        <w:t>de</w:t>
      </w:r>
      <w:r>
        <w:rPr>
          <w:color w:val="1A1A1A"/>
          <w:spacing w:val="-14"/>
        </w:rPr>
        <w:t> </w:t>
      </w:r>
      <w:r>
        <w:rPr>
          <w:color w:val="1A1A1A"/>
        </w:rPr>
        <w:t>Gobierno</w:t>
      </w:r>
      <w:r>
        <w:rPr>
          <w:color w:val="1A1A1A"/>
          <w:spacing w:val="-14"/>
        </w:rPr>
        <w:t> </w:t>
      </w:r>
      <w:r>
        <w:rPr>
          <w:color w:val="1A1A1A"/>
        </w:rPr>
        <w:t>de</w:t>
      </w:r>
      <w:r>
        <w:rPr>
          <w:color w:val="1A1A1A"/>
          <w:spacing w:val="-14"/>
        </w:rPr>
        <w:t> </w:t>
      </w:r>
      <w:r>
        <w:rPr>
          <w:color w:val="1A1A1A"/>
        </w:rPr>
        <w:t>Arquitectura</w:t>
      </w:r>
      <w:r>
        <w:rPr>
          <w:color w:val="1A1A1A"/>
          <w:spacing w:val="-11"/>
        </w:rPr>
        <w:t> </w:t>
      </w:r>
      <w:r>
        <w:rPr>
          <w:color w:val="1A1A1A"/>
        </w:rPr>
        <w:t>establece</w:t>
      </w:r>
      <w:r>
        <w:rPr>
          <w:color w:val="1A1A1A"/>
          <w:spacing w:val="-14"/>
        </w:rPr>
        <w:t> </w:t>
      </w:r>
      <w:r>
        <w:rPr>
          <w:color w:val="1A1A1A"/>
        </w:rPr>
        <w:t>un</w:t>
      </w:r>
      <w:r>
        <w:rPr>
          <w:color w:val="1A1A1A"/>
          <w:spacing w:val="-14"/>
        </w:rPr>
        <w:t> </w:t>
      </w:r>
      <w:r>
        <w:rPr>
          <w:color w:val="1A1A1A"/>
        </w:rPr>
        <w:t>conjunto</w:t>
      </w:r>
      <w:r>
        <w:rPr>
          <w:color w:val="1A1A1A"/>
          <w:spacing w:val="-14"/>
        </w:rPr>
        <w:t> </w:t>
      </w:r>
      <w:r>
        <w:rPr>
          <w:color w:val="1A1A1A"/>
        </w:rPr>
        <w:t>de</w:t>
      </w:r>
      <w:r>
        <w:rPr>
          <w:color w:val="1A1A1A"/>
          <w:spacing w:val="-14"/>
        </w:rPr>
        <w:t> </w:t>
      </w:r>
      <w:r>
        <w:rPr>
          <w:color w:val="1A1A1A"/>
        </w:rPr>
        <w:t>métricas</w:t>
      </w:r>
      <w:r>
        <w:rPr>
          <w:color w:val="1A1A1A"/>
          <w:spacing w:val="-13"/>
        </w:rPr>
        <w:t> </w:t>
      </w:r>
      <w:r>
        <w:rPr>
          <w:color w:val="1A1A1A"/>
        </w:rPr>
        <w:t>de</w:t>
      </w:r>
      <w:r>
        <w:rPr>
          <w:color w:val="1A1A1A"/>
          <w:spacing w:val="-12"/>
        </w:rPr>
        <w:t> </w:t>
      </w:r>
      <w:r>
        <w:rPr>
          <w:color w:val="1A1A1A"/>
        </w:rPr>
        <w:t>desempeño</w:t>
      </w:r>
      <w:r>
        <w:rPr>
          <w:color w:val="1A1A1A"/>
          <w:spacing w:val="-12"/>
        </w:rPr>
        <w:t> </w:t>
      </w:r>
      <w:r>
        <w:rPr>
          <w:color w:val="1A1A1A"/>
        </w:rPr>
        <w:t>(Key</w:t>
      </w:r>
      <w:r>
        <w:rPr>
          <w:color w:val="1A1A1A"/>
          <w:spacing w:val="-10"/>
        </w:rPr>
        <w:t> </w:t>
      </w:r>
      <w:r>
        <w:rPr>
          <w:color w:val="1A1A1A"/>
        </w:rPr>
        <w:t>Performance Indicators — KPI) que permiten evaluar objetivamente la efectividad del gobierno arquitectural y detectar oportunidades de mejora. Estas métricas se reportan trimestralmente al CGAE a través del Reporte de Estado de Gobierno de Arquitectura (REGA).</w:t>
      </w:r>
    </w:p>
    <w:p>
      <w:pPr>
        <w:pStyle w:val="BodyText"/>
        <w:spacing w:before="235"/>
        <w:rPr>
          <w:sz w:val="24"/>
        </w:rPr>
      </w:pPr>
    </w:p>
    <w:p>
      <w:pPr>
        <w:pStyle w:val="Heading2"/>
        <w:numPr>
          <w:ilvl w:val="1"/>
          <w:numId w:val="1"/>
        </w:numPr>
        <w:tabs>
          <w:tab w:pos="986" w:val="left" w:leader="none"/>
          <w:tab w:pos="9750" w:val="left" w:leader="none"/>
        </w:tabs>
        <w:spacing w:line="240" w:lineRule="auto" w:before="0" w:after="0"/>
        <w:ind w:left="986" w:right="0" w:hanging="465"/>
        <w:jc w:val="left"/>
      </w:pPr>
      <w:r>
        <w:rPr>
          <w:color w:val="FFFFFF"/>
          <w:shd w:fill="2D75B6" w:color="auto" w:val="clear"/>
        </w:rPr>
        <w:t>Indicadores</w:t>
      </w:r>
      <w:r>
        <w:rPr>
          <w:color w:val="FFFFFF"/>
          <w:spacing w:val="-5"/>
          <w:shd w:fill="2D75B6" w:color="auto" w:val="clear"/>
        </w:rPr>
        <w:t> </w:t>
      </w:r>
      <w:r>
        <w:rPr>
          <w:color w:val="FFFFFF"/>
          <w:shd w:fill="2D75B6" w:color="auto" w:val="clear"/>
        </w:rPr>
        <w:t>Clave</w:t>
      </w:r>
      <w:r>
        <w:rPr>
          <w:color w:val="FFFFFF"/>
          <w:spacing w:val="-5"/>
          <w:shd w:fill="2D75B6" w:color="auto" w:val="clear"/>
        </w:rPr>
        <w:t> </w:t>
      </w:r>
      <w:r>
        <w:rPr>
          <w:color w:val="FFFFFF"/>
          <w:shd w:fill="2D75B6" w:color="auto" w:val="clear"/>
        </w:rPr>
        <w:t>de</w:t>
      </w:r>
      <w:r>
        <w:rPr>
          <w:color w:val="FFFFFF"/>
          <w:spacing w:val="-5"/>
          <w:shd w:fill="2D75B6" w:color="auto" w:val="clear"/>
        </w:rPr>
        <w:t> </w:t>
      </w:r>
      <w:r>
        <w:rPr>
          <w:color w:val="FFFFFF"/>
          <w:shd w:fill="2D75B6" w:color="auto" w:val="clear"/>
        </w:rPr>
        <w:t>Desempeño</w:t>
      </w:r>
      <w:r>
        <w:rPr>
          <w:color w:val="FFFFFF"/>
          <w:spacing w:val="-5"/>
          <w:shd w:fill="2D75B6" w:color="auto" w:val="clear"/>
        </w:rPr>
        <w:t> </w:t>
      </w:r>
      <w:r>
        <w:rPr>
          <w:color w:val="FFFFFF"/>
          <w:shd w:fill="2D75B6" w:color="auto" w:val="clear"/>
        </w:rPr>
        <w:t>del</w:t>
      </w:r>
      <w:r>
        <w:rPr>
          <w:color w:val="FFFFFF"/>
          <w:spacing w:val="-7"/>
          <w:shd w:fill="2D75B6" w:color="auto" w:val="clear"/>
        </w:rPr>
        <w:t> </w:t>
      </w:r>
      <w:r>
        <w:rPr>
          <w:color w:val="FFFFFF"/>
          <w:shd w:fill="2D75B6" w:color="auto" w:val="clear"/>
        </w:rPr>
        <w:t>Gobierno</w:t>
      </w:r>
      <w:r>
        <w:rPr>
          <w:color w:val="FFFFFF"/>
          <w:spacing w:val="-5"/>
          <w:shd w:fill="2D75B6" w:color="auto" w:val="clear"/>
        </w:rPr>
        <w:t> </w:t>
      </w:r>
      <w:r>
        <w:rPr>
          <w:color w:val="FFFFFF"/>
          <w:shd w:fill="2D75B6" w:color="auto" w:val="clear"/>
        </w:rPr>
        <w:t>(KPI-</w:t>
      </w:r>
      <w:r>
        <w:rPr>
          <w:color w:val="FFFFFF"/>
          <w:spacing w:val="-4"/>
          <w:shd w:fill="2D75B6" w:color="auto" w:val="clear"/>
        </w:rPr>
        <w:t>GOV)</w:t>
      </w:r>
      <w:r>
        <w:rPr>
          <w:color w:val="FFFFFF"/>
          <w:shd w:fill="2D75B6" w:color="auto" w:val="clear"/>
        </w:rPr>
        <w:tab/>
      </w:r>
    </w:p>
    <w:p>
      <w:pPr>
        <w:pStyle w:val="BodyText"/>
        <w:spacing w:before="161"/>
        <w:rPr>
          <w:rFonts w:ascii="Arial"/>
          <w:b/>
        </w:rPr>
      </w:pPr>
    </w:p>
    <w:tbl>
      <w:tblPr>
        <w:tblW w:w="0" w:type="auto"/>
        <w:jc w:val="left"/>
        <w:tblInd w:w="36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1200"/>
        <w:gridCol w:w="2401"/>
        <w:gridCol w:w="2161"/>
        <w:gridCol w:w="1801"/>
        <w:gridCol w:w="1802"/>
      </w:tblGrid>
      <w:tr>
        <w:trPr>
          <w:trHeight w:val="482" w:hRule="atLeast"/>
        </w:trPr>
        <w:tc>
          <w:tcPr>
            <w:tcW w:w="1200" w:type="dxa"/>
            <w:shd w:val="clear" w:color="auto" w:fill="1F3863"/>
          </w:tcPr>
          <w:p>
            <w:pPr>
              <w:pStyle w:val="TableParagraph"/>
              <w:spacing w:before="137"/>
              <w:ind w:left="119"/>
              <w:rPr>
                <w:rFonts w:ascii="Arial"/>
                <w:b/>
                <w:sz w:val="18"/>
              </w:rPr>
            </w:pPr>
            <w:r>
              <w:rPr>
                <w:rFonts w:ascii="Arial"/>
                <w:b/>
                <w:color w:val="FFFFFF"/>
                <w:spacing w:val="-5"/>
                <w:sz w:val="18"/>
              </w:rPr>
              <w:t>ID</w:t>
            </w:r>
          </w:p>
        </w:tc>
        <w:tc>
          <w:tcPr>
            <w:tcW w:w="2401" w:type="dxa"/>
            <w:shd w:val="clear" w:color="auto" w:fill="1F3863"/>
          </w:tcPr>
          <w:p>
            <w:pPr>
              <w:pStyle w:val="TableParagraph"/>
              <w:spacing w:before="137"/>
              <w:ind w:left="119"/>
              <w:rPr>
                <w:rFonts w:ascii="Arial"/>
                <w:b/>
                <w:sz w:val="18"/>
              </w:rPr>
            </w:pPr>
            <w:r>
              <w:rPr>
                <w:rFonts w:ascii="Arial"/>
                <w:b/>
                <w:color w:val="FFFFFF"/>
                <w:sz w:val="18"/>
              </w:rPr>
              <w:t>Nombre</w:t>
            </w:r>
            <w:r>
              <w:rPr>
                <w:rFonts w:ascii="Arial"/>
                <w:b/>
                <w:color w:val="FFFFFF"/>
                <w:spacing w:val="-8"/>
                <w:sz w:val="18"/>
              </w:rPr>
              <w:t> </w:t>
            </w:r>
            <w:r>
              <w:rPr>
                <w:rFonts w:ascii="Arial"/>
                <w:b/>
                <w:color w:val="FFFFFF"/>
                <w:sz w:val="18"/>
              </w:rPr>
              <w:t>del</w:t>
            </w:r>
            <w:r>
              <w:rPr>
                <w:rFonts w:ascii="Arial"/>
                <w:b/>
                <w:color w:val="FFFFFF"/>
                <w:spacing w:val="-9"/>
                <w:sz w:val="18"/>
              </w:rPr>
              <w:t> </w:t>
            </w:r>
            <w:r>
              <w:rPr>
                <w:rFonts w:ascii="Arial"/>
                <w:b/>
                <w:color w:val="FFFFFF"/>
                <w:spacing w:val="-5"/>
                <w:sz w:val="18"/>
              </w:rPr>
              <w:t>KPI</w:t>
            </w:r>
          </w:p>
        </w:tc>
        <w:tc>
          <w:tcPr>
            <w:tcW w:w="2161" w:type="dxa"/>
            <w:shd w:val="clear" w:color="auto" w:fill="1F3863"/>
          </w:tcPr>
          <w:p>
            <w:pPr>
              <w:pStyle w:val="TableParagraph"/>
              <w:spacing w:before="137"/>
              <w:ind w:left="119"/>
              <w:rPr>
                <w:rFonts w:ascii="Arial" w:hAnsi="Arial"/>
                <w:b/>
                <w:sz w:val="18"/>
              </w:rPr>
            </w:pPr>
            <w:r>
              <w:rPr>
                <w:rFonts w:ascii="Arial" w:hAnsi="Arial"/>
                <w:b/>
                <w:color w:val="FFFFFF"/>
                <w:sz w:val="18"/>
              </w:rPr>
              <w:t>Fórmula</w:t>
            </w:r>
            <w:r>
              <w:rPr>
                <w:rFonts w:ascii="Arial" w:hAnsi="Arial"/>
                <w:b/>
                <w:color w:val="FFFFFF"/>
                <w:spacing w:val="-2"/>
                <w:sz w:val="18"/>
              </w:rPr>
              <w:t> </w:t>
            </w:r>
            <w:r>
              <w:rPr>
                <w:rFonts w:ascii="Arial" w:hAnsi="Arial"/>
                <w:b/>
                <w:color w:val="FFFFFF"/>
                <w:sz w:val="18"/>
              </w:rPr>
              <w:t>de</w:t>
            </w:r>
            <w:r>
              <w:rPr>
                <w:rFonts w:ascii="Arial" w:hAnsi="Arial"/>
                <w:b/>
                <w:color w:val="FFFFFF"/>
                <w:spacing w:val="-1"/>
                <w:sz w:val="18"/>
              </w:rPr>
              <w:t> </w:t>
            </w:r>
            <w:r>
              <w:rPr>
                <w:rFonts w:ascii="Arial" w:hAnsi="Arial"/>
                <w:b/>
                <w:color w:val="FFFFFF"/>
                <w:spacing w:val="-2"/>
                <w:sz w:val="18"/>
              </w:rPr>
              <w:t>Cálculo</w:t>
            </w:r>
          </w:p>
        </w:tc>
        <w:tc>
          <w:tcPr>
            <w:tcW w:w="1801" w:type="dxa"/>
            <w:shd w:val="clear" w:color="auto" w:fill="1F3863"/>
          </w:tcPr>
          <w:p>
            <w:pPr>
              <w:pStyle w:val="TableParagraph"/>
              <w:spacing w:before="137"/>
              <w:ind w:left="118"/>
              <w:rPr>
                <w:rFonts w:ascii="Arial"/>
                <w:b/>
                <w:sz w:val="18"/>
              </w:rPr>
            </w:pPr>
            <w:r>
              <w:rPr>
                <w:rFonts w:ascii="Arial"/>
                <w:b/>
                <w:color w:val="FFFFFF"/>
                <w:spacing w:val="-4"/>
                <w:sz w:val="18"/>
              </w:rPr>
              <w:t>Meta</w:t>
            </w:r>
          </w:p>
        </w:tc>
        <w:tc>
          <w:tcPr>
            <w:tcW w:w="1802" w:type="dxa"/>
            <w:shd w:val="clear" w:color="auto" w:fill="1F3863"/>
          </w:tcPr>
          <w:p>
            <w:pPr>
              <w:pStyle w:val="TableParagraph"/>
              <w:spacing w:before="137"/>
              <w:ind w:left="118"/>
              <w:rPr>
                <w:rFonts w:ascii="Arial"/>
                <w:b/>
                <w:sz w:val="18"/>
              </w:rPr>
            </w:pPr>
            <w:r>
              <w:rPr>
                <w:rFonts w:ascii="Arial"/>
                <w:b/>
                <w:color w:val="FFFFFF"/>
                <w:spacing w:val="-2"/>
                <w:sz w:val="18"/>
              </w:rPr>
              <w:t>Frecuencia</w:t>
            </w:r>
          </w:p>
        </w:tc>
      </w:tr>
      <w:tr>
        <w:trPr>
          <w:trHeight w:val="1519" w:hRule="atLeast"/>
        </w:trPr>
        <w:tc>
          <w:tcPr>
            <w:tcW w:w="1200" w:type="dxa"/>
          </w:tcPr>
          <w:p>
            <w:pPr>
              <w:pStyle w:val="TableParagraph"/>
              <w:rPr>
                <w:rFonts w:ascii="Arial"/>
                <w:b/>
                <w:sz w:val="18"/>
              </w:rPr>
            </w:pPr>
          </w:p>
          <w:p>
            <w:pPr>
              <w:pStyle w:val="TableParagraph"/>
              <w:spacing w:before="138"/>
              <w:rPr>
                <w:rFonts w:ascii="Arial"/>
                <w:b/>
                <w:sz w:val="18"/>
              </w:rPr>
            </w:pPr>
          </w:p>
          <w:p>
            <w:pPr>
              <w:pStyle w:val="TableParagraph"/>
              <w:spacing w:before="1"/>
              <w:ind w:left="119" w:right="264"/>
              <w:rPr>
                <w:sz w:val="18"/>
              </w:rPr>
            </w:pPr>
            <w:r>
              <w:rPr>
                <w:color w:val="1A1A1A"/>
                <w:sz w:val="18"/>
              </w:rPr>
              <w:t>KPI-</w:t>
            </w:r>
            <w:r>
              <w:rPr>
                <w:color w:val="1A1A1A"/>
                <w:sz w:val="18"/>
              </w:rPr>
              <w:t>GOV-</w:t>
            </w:r>
            <w:r>
              <w:rPr>
                <w:color w:val="1A1A1A"/>
                <w:spacing w:val="-6"/>
                <w:sz w:val="18"/>
              </w:rPr>
              <w:t>01</w:t>
            </w:r>
          </w:p>
        </w:tc>
        <w:tc>
          <w:tcPr>
            <w:tcW w:w="2401" w:type="dxa"/>
          </w:tcPr>
          <w:p>
            <w:pPr>
              <w:pStyle w:val="TableParagraph"/>
              <w:rPr>
                <w:rFonts w:ascii="Arial"/>
                <w:b/>
                <w:sz w:val="18"/>
              </w:rPr>
            </w:pPr>
          </w:p>
          <w:p>
            <w:pPr>
              <w:pStyle w:val="TableParagraph"/>
              <w:spacing w:before="138"/>
              <w:rPr>
                <w:rFonts w:ascii="Arial"/>
                <w:b/>
                <w:sz w:val="18"/>
              </w:rPr>
            </w:pPr>
          </w:p>
          <w:p>
            <w:pPr>
              <w:pStyle w:val="TableParagraph"/>
              <w:spacing w:before="1"/>
              <w:ind w:left="119" w:right="112"/>
              <w:rPr>
                <w:sz w:val="18"/>
              </w:rPr>
            </w:pPr>
            <w:r>
              <w:rPr>
                <w:color w:val="1A1A1A"/>
                <w:sz w:val="18"/>
              </w:rPr>
              <w:t>Tasa</w:t>
            </w:r>
            <w:r>
              <w:rPr>
                <w:color w:val="1A1A1A"/>
                <w:spacing w:val="40"/>
                <w:sz w:val="18"/>
              </w:rPr>
              <w:t> </w:t>
            </w:r>
            <w:r>
              <w:rPr>
                <w:color w:val="1A1A1A"/>
                <w:sz w:val="18"/>
              </w:rPr>
              <w:t>de</w:t>
            </w:r>
            <w:r>
              <w:rPr>
                <w:color w:val="1A1A1A"/>
                <w:spacing w:val="40"/>
                <w:sz w:val="18"/>
              </w:rPr>
              <w:t> </w:t>
            </w:r>
            <w:r>
              <w:rPr>
                <w:color w:val="1A1A1A"/>
                <w:sz w:val="18"/>
              </w:rPr>
              <w:t>Conformidad</w:t>
            </w:r>
            <w:r>
              <w:rPr>
                <w:color w:val="1A1A1A"/>
                <w:spacing w:val="40"/>
                <w:sz w:val="18"/>
              </w:rPr>
              <w:t> </w:t>
            </w:r>
            <w:r>
              <w:rPr>
                <w:color w:val="1A1A1A"/>
                <w:sz w:val="18"/>
              </w:rPr>
              <w:t>de </w:t>
            </w:r>
            <w:r>
              <w:rPr>
                <w:color w:val="1A1A1A"/>
                <w:spacing w:val="-2"/>
                <w:sz w:val="18"/>
              </w:rPr>
              <w:t>Proyectos</w:t>
            </w:r>
          </w:p>
        </w:tc>
        <w:tc>
          <w:tcPr>
            <w:tcW w:w="2161" w:type="dxa"/>
          </w:tcPr>
          <w:p>
            <w:pPr>
              <w:pStyle w:val="TableParagraph"/>
              <w:spacing w:before="140"/>
              <w:ind w:left="119" w:right="113"/>
              <w:jc w:val="both"/>
              <w:rPr>
                <w:sz w:val="18"/>
              </w:rPr>
            </w:pPr>
            <w:r>
              <w:rPr>
                <w:color w:val="1A1A1A"/>
                <w:sz w:val="18"/>
              </w:rPr>
              <w:t>(N°</w:t>
            </w:r>
            <w:r>
              <w:rPr>
                <w:color w:val="1A1A1A"/>
                <w:sz w:val="18"/>
              </w:rPr>
              <w:t> de</w:t>
            </w:r>
            <w:r>
              <w:rPr>
                <w:color w:val="1A1A1A"/>
                <w:sz w:val="18"/>
              </w:rPr>
              <w:t> proyectos</w:t>
            </w:r>
            <w:r>
              <w:rPr>
                <w:color w:val="1A1A1A"/>
                <w:sz w:val="18"/>
              </w:rPr>
              <w:t> que superan todas las</w:t>
            </w:r>
            <w:r>
              <w:rPr>
                <w:color w:val="1A1A1A"/>
                <w:sz w:val="18"/>
              </w:rPr>
              <w:t> RCA sin estado </w:t>
            </w:r>
            <w:r>
              <w:rPr>
                <w:color w:val="1A1A1A"/>
                <w:sz w:val="18"/>
              </w:rPr>
              <w:t>'No Conforme' / N° total de proyectos revisados) × </w:t>
            </w:r>
            <w:r>
              <w:rPr>
                <w:color w:val="1A1A1A"/>
                <w:spacing w:val="-4"/>
                <w:sz w:val="18"/>
              </w:rPr>
              <w:t>100</w:t>
            </w:r>
          </w:p>
        </w:tc>
        <w:tc>
          <w:tcPr>
            <w:tcW w:w="1801" w:type="dxa"/>
          </w:tcPr>
          <w:p>
            <w:pPr>
              <w:pStyle w:val="TableParagraph"/>
              <w:rPr>
                <w:rFonts w:ascii="Arial"/>
                <w:b/>
                <w:sz w:val="18"/>
              </w:rPr>
            </w:pPr>
          </w:p>
          <w:p>
            <w:pPr>
              <w:pStyle w:val="TableParagraph"/>
              <w:rPr>
                <w:rFonts w:ascii="Arial"/>
                <w:b/>
                <w:sz w:val="18"/>
              </w:rPr>
            </w:pPr>
          </w:p>
          <w:p>
            <w:pPr>
              <w:pStyle w:val="TableParagraph"/>
              <w:spacing w:before="35"/>
              <w:rPr>
                <w:rFonts w:ascii="Arial"/>
                <w:b/>
                <w:sz w:val="18"/>
              </w:rPr>
            </w:pPr>
          </w:p>
          <w:p>
            <w:pPr>
              <w:pStyle w:val="TableParagraph"/>
              <w:ind w:left="118"/>
              <w:rPr>
                <w:sz w:val="18"/>
              </w:rPr>
            </w:pPr>
            <w:r>
              <w:rPr>
                <w:color w:val="1A1A1A"/>
                <w:sz w:val="18"/>
              </w:rPr>
              <w:t>≥ </w:t>
            </w:r>
            <w:r>
              <w:rPr>
                <w:color w:val="1A1A1A"/>
                <w:spacing w:val="-5"/>
                <w:sz w:val="18"/>
              </w:rPr>
              <w:t>90%</w:t>
            </w:r>
          </w:p>
        </w:tc>
        <w:tc>
          <w:tcPr>
            <w:tcW w:w="1802" w:type="dxa"/>
          </w:tcPr>
          <w:p>
            <w:pPr>
              <w:pStyle w:val="TableParagraph"/>
              <w:rPr>
                <w:rFonts w:ascii="Arial"/>
                <w:b/>
                <w:sz w:val="18"/>
              </w:rPr>
            </w:pPr>
          </w:p>
          <w:p>
            <w:pPr>
              <w:pStyle w:val="TableParagraph"/>
              <w:rPr>
                <w:rFonts w:ascii="Arial"/>
                <w:b/>
                <w:sz w:val="18"/>
              </w:rPr>
            </w:pPr>
          </w:p>
          <w:p>
            <w:pPr>
              <w:pStyle w:val="TableParagraph"/>
              <w:spacing w:before="35"/>
              <w:rPr>
                <w:rFonts w:ascii="Arial"/>
                <w:b/>
                <w:sz w:val="18"/>
              </w:rPr>
            </w:pPr>
          </w:p>
          <w:p>
            <w:pPr>
              <w:pStyle w:val="TableParagraph"/>
              <w:ind w:left="118"/>
              <w:rPr>
                <w:sz w:val="18"/>
              </w:rPr>
            </w:pPr>
            <w:r>
              <w:rPr>
                <w:color w:val="1A1A1A"/>
                <w:spacing w:val="-2"/>
                <w:sz w:val="18"/>
              </w:rPr>
              <w:t>Trimestral</w:t>
            </w:r>
          </w:p>
        </w:tc>
      </w:tr>
      <w:tr>
        <w:trPr>
          <w:trHeight w:val="1312" w:hRule="atLeast"/>
        </w:trPr>
        <w:tc>
          <w:tcPr>
            <w:tcW w:w="1200" w:type="dxa"/>
            <w:shd w:val="clear" w:color="auto" w:fill="BCD6ED"/>
          </w:tcPr>
          <w:p>
            <w:pPr>
              <w:pStyle w:val="TableParagraph"/>
              <w:rPr>
                <w:rFonts w:ascii="Arial"/>
                <w:b/>
                <w:sz w:val="18"/>
              </w:rPr>
            </w:pPr>
          </w:p>
          <w:p>
            <w:pPr>
              <w:pStyle w:val="TableParagraph"/>
              <w:spacing w:before="35"/>
              <w:rPr>
                <w:rFonts w:ascii="Arial"/>
                <w:b/>
                <w:sz w:val="18"/>
              </w:rPr>
            </w:pPr>
          </w:p>
          <w:p>
            <w:pPr>
              <w:pStyle w:val="TableParagraph"/>
              <w:ind w:left="119" w:right="264"/>
              <w:rPr>
                <w:sz w:val="18"/>
              </w:rPr>
            </w:pPr>
            <w:r>
              <w:rPr>
                <w:color w:val="1A1A1A"/>
                <w:sz w:val="18"/>
              </w:rPr>
              <w:t>KPI-</w:t>
            </w:r>
            <w:r>
              <w:rPr>
                <w:color w:val="1A1A1A"/>
                <w:sz w:val="18"/>
              </w:rPr>
              <w:t>GOV-</w:t>
            </w:r>
            <w:r>
              <w:rPr>
                <w:color w:val="1A1A1A"/>
                <w:spacing w:val="-6"/>
                <w:sz w:val="18"/>
              </w:rPr>
              <w:t>02</w:t>
            </w:r>
          </w:p>
        </w:tc>
        <w:tc>
          <w:tcPr>
            <w:tcW w:w="2401" w:type="dxa"/>
            <w:shd w:val="clear" w:color="auto" w:fill="BCD6ED"/>
          </w:tcPr>
          <w:p>
            <w:pPr>
              <w:pStyle w:val="TableParagraph"/>
              <w:rPr>
                <w:rFonts w:ascii="Arial"/>
                <w:b/>
                <w:sz w:val="18"/>
              </w:rPr>
            </w:pPr>
          </w:p>
          <w:p>
            <w:pPr>
              <w:pStyle w:val="TableParagraph"/>
              <w:spacing w:before="35"/>
              <w:rPr>
                <w:rFonts w:ascii="Arial"/>
                <w:b/>
                <w:sz w:val="18"/>
              </w:rPr>
            </w:pPr>
          </w:p>
          <w:p>
            <w:pPr>
              <w:pStyle w:val="TableParagraph"/>
              <w:ind w:left="119" w:right="112"/>
              <w:rPr>
                <w:sz w:val="18"/>
              </w:rPr>
            </w:pPr>
            <w:r>
              <w:rPr>
                <w:color w:val="1A1A1A"/>
                <w:sz w:val="18"/>
              </w:rPr>
              <w:t>Tiempo</w:t>
            </w:r>
            <w:r>
              <w:rPr>
                <w:color w:val="1A1A1A"/>
                <w:spacing w:val="27"/>
                <w:sz w:val="18"/>
              </w:rPr>
              <w:t> </w:t>
            </w:r>
            <w:r>
              <w:rPr>
                <w:color w:val="1A1A1A"/>
                <w:sz w:val="18"/>
              </w:rPr>
              <w:t>de</w:t>
            </w:r>
            <w:r>
              <w:rPr>
                <w:color w:val="1A1A1A"/>
                <w:spacing w:val="27"/>
                <w:sz w:val="18"/>
              </w:rPr>
              <w:t> </w:t>
            </w:r>
            <w:r>
              <w:rPr>
                <w:color w:val="1A1A1A"/>
                <w:sz w:val="18"/>
              </w:rPr>
              <w:t>Resolución</w:t>
            </w:r>
            <w:r>
              <w:rPr>
                <w:color w:val="1A1A1A"/>
                <w:spacing w:val="27"/>
                <w:sz w:val="18"/>
              </w:rPr>
              <w:t> </w:t>
            </w:r>
            <w:r>
              <w:rPr>
                <w:color w:val="1A1A1A"/>
                <w:sz w:val="18"/>
              </w:rPr>
              <w:t>de </w:t>
            </w:r>
            <w:r>
              <w:rPr>
                <w:color w:val="1A1A1A"/>
                <w:spacing w:val="-4"/>
                <w:sz w:val="18"/>
              </w:rPr>
              <w:t>SCA</w:t>
            </w:r>
          </w:p>
        </w:tc>
        <w:tc>
          <w:tcPr>
            <w:tcW w:w="2161" w:type="dxa"/>
            <w:shd w:val="clear" w:color="auto" w:fill="BCD6ED"/>
          </w:tcPr>
          <w:p>
            <w:pPr>
              <w:pStyle w:val="TableParagraph"/>
              <w:spacing w:before="137"/>
              <w:ind w:left="119" w:right="114"/>
              <w:jc w:val="both"/>
              <w:rPr>
                <w:sz w:val="18"/>
              </w:rPr>
            </w:pPr>
            <w:r>
              <w:rPr>
                <w:color w:val="1A1A1A"/>
                <w:sz w:val="18"/>
              </w:rPr>
              <w:t>Promedio de días </w:t>
            </w:r>
            <w:r>
              <w:rPr>
                <w:color w:val="1A1A1A"/>
                <w:spacing w:val="-2"/>
                <w:sz w:val="18"/>
              </w:rPr>
              <w:t>hábiles</w:t>
            </w:r>
            <w:r>
              <w:rPr>
                <w:color w:val="1A1A1A"/>
                <w:spacing w:val="-9"/>
                <w:sz w:val="18"/>
              </w:rPr>
              <w:t> </w:t>
            </w:r>
            <w:r>
              <w:rPr>
                <w:color w:val="1A1A1A"/>
                <w:spacing w:val="-2"/>
                <w:sz w:val="18"/>
              </w:rPr>
              <w:t>desde</w:t>
            </w:r>
            <w:r>
              <w:rPr>
                <w:color w:val="1A1A1A"/>
                <w:spacing w:val="-9"/>
                <w:sz w:val="18"/>
              </w:rPr>
              <w:t> </w:t>
            </w:r>
            <w:r>
              <w:rPr>
                <w:color w:val="1A1A1A"/>
                <w:spacing w:val="-2"/>
                <w:sz w:val="18"/>
              </w:rPr>
              <w:t>el</w:t>
            </w:r>
            <w:r>
              <w:rPr>
                <w:color w:val="1A1A1A"/>
                <w:spacing w:val="-7"/>
                <w:sz w:val="18"/>
              </w:rPr>
              <w:t> </w:t>
            </w:r>
            <w:r>
              <w:rPr>
                <w:color w:val="1A1A1A"/>
                <w:spacing w:val="-2"/>
                <w:sz w:val="18"/>
              </w:rPr>
              <w:t>registro </w:t>
            </w:r>
            <w:r>
              <w:rPr>
                <w:color w:val="1A1A1A"/>
                <w:sz w:val="18"/>
              </w:rPr>
              <w:t>de la SCA hasta la emisión de la </w:t>
            </w:r>
            <w:r>
              <w:rPr>
                <w:color w:val="1A1A1A"/>
                <w:sz w:val="18"/>
              </w:rPr>
              <w:t>decisión </w:t>
            </w:r>
            <w:r>
              <w:rPr>
                <w:color w:val="1A1A1A"/>
                <w:spacing w:val="-2"/>
                <w:sz w:val="18"/>
              </w:rPr>
              <w:t>formal</w:t>
            </w:r>
          </w:p>
        </w:tc>
        <w:tc>
          <w:tcPr>
            <w:tcW w:w="1801" w:type="dxa"/>
            <w:shd w:val="clear" w:color="auto" w:fill="BCD6ED"/>
          </w:tcPr>
          <w:p>
            <w:pPr>
              <w:pStyle w:val="TableParagraph"/>
              <w:spacing w:before="138"/>
              <w:rPr>
                <w:rFonts w:ascii="Arial"/>
                <w:b/>
                <w:sz w:val="18"/>
              </w:rPr>
            </w:pPr>
          </w:p>
          <w:p>
            <w:pPr>
              <w:pStyle w:val="TableParagraph"/>
              <w:spacing w:before="1"/>
              <w:ind w:left="118" w:right="115"/>
              <w:jc w:val="both"/>
              <w:rPr>
                <w:sz w:val="18"/>
              </w:rPr>
            </w:pPr>
            <w:r>
              <w:rPr>
                <w:color w:val="1A1A1A"/>
                <w:sz w:val="18"/>
              </w:rPr>
              <w:t>≤ 15 días hábiles (Tipo</w:t>
            </w:r>
            <w:r>
              <w:rPr>
                <w:color w:val="1A1A1A"/>
                <w:spacing w:val="-2"/>
                <w:sz w:val="18"/>
              </w:rPr>
              <w:t> </w:t>
            </w:r>
            <w:r>
              <w:rPr>
                <w:color w:val="1A1A1A"/>
                <w:sz w:val="18"/>
              </w:rPr>
              <w:t>B) /</w:t>
            </w:r>
            <w:r>
              <w:rPr>
                <w:color w:val="1A1A1A"/>
                <w:spacing w:val="-2"/>
                <w:sz w:val="18"/>
              </w:rPr>
              <w:t> </w:t>
            </w:r>
            <w:r>
              <w:rPr>
                <w:color w:val="1A1A1A"/>
                <w:sz w:val="18"/>
              </w:rPr>
              <w:t>≤</w:t>
            </w:r>
            <w:r>
              <w:rPr>
                <w:color w:val="1A1A1A"/>
                <w:spacing w:val="-3"/>
                <w:sz w:val="18"/>
              </w:rPr>
              <w:t> </w:t>
            </w:r>
            <w:r>
              <w:rPr>
                <w:color w:val="1A1A1A"/>
                <w:sz w:val="18"/>
              </w:rPr>
              <w:t>25</w:t>
            </w:r>
            <w:r>
              <w:rPr>
                <w:color w:val="1A1A1A"/>
                <w:spacing w:val="-2"/>
                <w:sz w:val="18"/>
              </w:rPr>
              <w:t> </w:t>
            </w:r>
            <w:r>
              <w:rPr>
                <w:color w:val="1A1A1A"/>
                <w:sz w:val="18"/>
              </w:rPr>
              <w:t>días hábiles (Tipo C)</w:t>
            </w:r>
          </w:p>
        </w:tc>
        <w:tc>
          <w:tcPr>
            <w:tcW w:w="1802" w:type="dxa"/>
            <w:shd w:val="clear" w:color="auto" w:fill="BCD6ED"/>
          </w:tcPr>
          <w:p>
            <w:pPr>
              <w:pStyle w:val="TableParagraph"/>
              <w:rPr>
                <w:rFonts w:ascii="Arial"/>
                <w:b/>
                <w:sz w:val="18"/>
              </w:rPr>
            </w:pPr>
          </w:p>
          <w:p>
            <w:pPr>
              <w:pStyle w:val="TableParagraph"/>
              <w:spacing w:before="138"/>
              <w:rPr>
                <w:rFonts w:ascii="Arial"/>
                <w:b/>
                <w:sz w:val="18"/>
              </w:rPr>
            </w:pPr>
          </w:p>
          <w:p>
            <w:pPr>
              <w:pStyle w:val="TableParagraph"/>
              <w:ind w:left="118"/>
              <w:rPr>
                <w:sz w:val="18"/>
              </w:rPr>
            </w:pPr>
            <w:r>
              <w:rPr>
                <w:color w:val="1A1A1A"/>
                <w:spacing w:val="-2"/>
                <w:sz w:val="18"/>
              </w:rPr>
              <w:t>Trimestral</w:t>
            </w:r>
          </w:p>
        </w:tc>
      </w:tr>
      <w:tr>
        <w:trPr>
          <w:trHeight w:val="1104" w:hRule="atLeast"/>
        </w:trPr>
        <w:tc>
          <w:tcPr>
            <w:tcW w:w="1200" w:type="dxa"/>
          </w:tcPr>
          <w:p>
            <w:pPr>
              <w:pStyle w:val="TableParagraph"/>
              <w:spacing w:before="136"/>
              <w:rPr>
                <w:rFonts w:ascii="Arial"/>
                <w:b/>
                <w:sz w:val="18"/>
              </w:rPr>
            </w:pPr>
          </w:p>
          <w:p>
            <w:pPr>
              <w:pStyle w:val="TableParagraph"/>
              <w:ind w:left="119" w:right="264"/>
              <w:rPr>
                <w:sz w:val="18"/>
              </w:rPr>
            </w:pPr>
            <w:r>
              <w:rPr>
                <w:color w:val="1A1A1A"/>
                <w:sz w:val="18"/>
              </w:rPr>
              <w:t>KPI-</w:t>
            </w:r>
            <w:r>
              <w:rPr>
                <w:color w:val="1A1A1A"/>
                <w:sz w:val="18"/>
              </w:rPr>
              <w:t>GOV-</w:t>
            </w:r>
            <w:r>
              <w:rPr>
                <w:color w:val="1A1A1A"/>
                <w:spacing w:val="-6"/>
                <w:sz w:val="18"/>
              </w:rPr>
              <w:t>03</w:t>
            </w:r>
          </w:p>
        </w:tc>
        <w:tc>
          <w:tcPr>
            <w:tcW w:w="2401" w:type="dxa"/>
          </w:tcPr>
          <w:p>
            <w:pPr>
              <w:pStyle w:val="TableParagraph"/>
              <w:rPr>
                <w:rFonts w:ascii="Arial"/>
                <w:b/>
                <w:sz w:val="18"/>
              </w:rPr>
            </w:pPr>
          </w:p>
          <w:p>
            <w:pPr>
              <w:pStyle w:val="TableParagraph"/>
              <w:spacing w:before="35"/>
              <w:rPr>
                <w:rFonts w:ascii="Arial"/>
                <w:b/>
                <w:sz w:val="18"/>
              </w:rPr>
            </w:pPr>
          </w:p>
          <w:p>
            <w:pPr>
              <w:pStyle w:val="TableParagraph"/>
              <w:ind w:left="119"/>
              <w:rPr>
                <w:sz w:val="18"/>
              </w:rPr>
            </w:pPr>
            <w:r>
              <w:rPr>
                <w:color w:val="1A1A1A"/>
                <w:sz w:val="18"/>
              </w:rPr>
              <w:t>Cobertura</w:t>
            </w:r>
            <w:r>
              <w:rPr>
                <w:color w:val="1A1A1A"/>
                <w:spacing w:val="-12"/>
                <w:sz w:val="18"/>
              </w:rPr>
              <w:t> </w:t>
            </w:r>
            <w:r>
              <w:rPr>
                <w:color w:val="1A1A1A"/>
                <w:sz w:val="18"/>
              </w:rPr>
              <w:t>del</w:t>
            </w:r>
            <w:r>
              <w:rPr>
                <w:color w:val="1A1A1A"/>
                <w:spacing w:val="-9"/>
                <w:sz w:val="18"/>
              </w:rPr>
              <w:t> </w:t>
            </w:r>
            <w:r>
              <w:rPr>
                <w:color w:val="1A1A1A"/>
                <w:spacing w:val="-2"/>
                <w:sz w:val="18"/>
              </w:rPr>
              <w:t>Repositorio</w:t>
            </w:r>
          </w:p>
        </w:tc>
        <w:tc>
          <w:tcPr>
            <w:tcW w:w="2161" w:type="dxa"/>
          </w:tcPr>
          <w:p>
            <w:pPr>
              <w:pStyle w:val="TableParagraph"/>
              <w:spacing w:before="137"/>
              <w:ind w:left="119" w:right="113"/>
              <w:jc w:val="both"/>
              <w:rPr>
                <w:sz w:val="18"/>
              </w:rPr>
            </w:pPr>
            <w:r>
              <w:rPr>
                <w:color w:val="1A1A1A"/>
                <w:sz w:val="18"/>
              </w:rPr>
              <w:t>(N°</w:t>
            </w:r>
            <w:r>
              <w:rPr>
                <w:color w:val="1A1A1A"/>
                <w:sz w:val="18"/>
              </w:rPr>
              <w:t> de</w:t>
            </w:r>
            <w:r>
              <w:rPr>
                <w:color w:val="1A1A1A"/>
                <w:sz w:val="18"/>
              </w:rPr>
              <w:t> artefactos</w:t>
            </w:r>
            <w:r>
              <w:rPr>
                <w:color w:val="1A1A1A"/>
                <w:sz w:val="18"/>
              </w:rPr>
              <w:t> con hash</w:t>
            </w:r>
            <w:r>
              <w:rPr>
                <w:color w:val="1A1A1A"/>
                <w:sz w:val="18"/>
              </w:rPr>
              <w:t> KSI vigente / </w:t>
            </w:r>
            <w:r>
              <w:rPr>
                <w:color w:val="1A1A1A"/>
                <w:sz w:val="18"/>
              </w:rPr>
              <w:t>N° total de artefactos en estado 'Vigente') × 100</w:t>
            </w:r>
          </w:p>
        </w:tc>
        <w:tc>
          <w:tcPr>
            <w:tcW w:w="1801" w:type="dxa"/>
          </w:tcPr>
          <w:p>
            <w:pPr>
              <w:pStyle w:val="TableParagraph"/>
              <w:spacing w:before="136"/>
              <w:rPr>
                <w:rFonts w:ascii="Arial"/>
                <w:b/>
                <w:sz w:val="18"/>
              </w:rPr>
            </w:pPr>
          </w:p>
          <w:p>
            <w:pPr>
              <w:pStyle w:val="TableParagraph"/>
              <w:tabs>
                <w:tab w:pos="925" w:val="left" w:leader="none"/>
                <w:tab w:pos="1450" w:val="left" w:leader="none"/>
              </w:tabs>
              <w:ind w:left="118" w:right="113"/>
              <w:rPr>
                <w:sz w:val="18"/>
              </w:rPr>
            </w:pPr>
            <w:r>
              <w:rPr>
                <w:color w:val="1A1A1A"/>
                <w:spacing w:val="-4"/>
                <w:sz w:val="18"/>
              </w:rPr>
              <w:t>100%</w:t>
            </w:r>
            <w:r>
              <w:rPr>
                <w:color w:val="1A1A1A"/>
                <w:sz w:val="18"/>
              </w:rPr>
              <w:tab/>
              <w:t>—</w:t>
              <w:tab/>
            </w:r>
            <w:r>
              <w:rPr>
                <w:color w:val="1A1A1A"/>
                <w:spacing w:val="-4"/>
                <w:sz w:val="18"/>
              </w:rPr>
              <w:t>sin </w:t>
            </w:r>
            <w:r>
              <w:rPr>
                <w:color w:val="1A1A1A"/>
                <w:spacing w:val="-2"/>
                <w:sz w:val="18"/>
              </w:rPr>
              <w:t>excepciones</w:t>
            </w:r>
          </w:p>
        </w:tc>
        <w:tc>
          <w:tcPr>
            <w:tcW w:w="1802" w:type="dxa"/>
          </w:tcPr>
          <w:p>
            <w:pPr>
              <w:pStyle w:val="TableParagraph"/>
              <w:rPr>
                <w:rFonts w:ascii="Arial"/>
                <w:b/>
                <w:sz w:val="18"/>
              </w:rPr>
            </w:pPr>
          </w:p>
          <w:p>
            <w:pPr>
              <w:pStyle w:val="TableParagraph"/>
              <w:spacing w:before="35"/>
              <w:rPr>
                <w:rFonts w:ascii="Arial"/>
                <w:b/>
                <w:sz w:val="18"/>
              </w:rPr>
            </w:pPr>
          </w:p>
          <w:p>
            <w:pPr>
              <w:pStyle w:val="TableParagraph"/>
              <w:ind w:left="118"/>
              <w:rPr>
                <w:sz w:val="18"/>
              </w:rPr>
            </w:pPr>
            <w:r>
              <w:rPr>
                <w:color w:val="1A1A1A"/>
                <w:spacing w:val="-2"/>
                <w:sz w:val="18"/>
              </w:rPr>
              <w:t>Mensual</w:t>
            </w:r>
          </w:p>
        </w:tc>
      </w:tr>
      <w:tr>
        <w:trPr>
          <w:trHeight w:val="1106" w:hRule="atLeast"/>
        </w:trPr>
        <w:tc>
          <w:tcPr>
            <w:tcW w:w="1200" w:type="dxa"/>
            <w:shd w:val="clear" w:color="auto" w:fill="BCD6ED"/>
          </w:tcPr>
          <w:p>
            <w:pPr>
              <w:pStyle w:val="TableParagraph"/>
              <w:spacing w:before="138"/>
              <w:rPr>
                <w:rFonts w:ascii="Arial"/>
                <w:b/>
                <w:sz w:val="18"/>
              </w:rPr>
            </w:pPr>
          </w:p>
          <w:p>
            <w:pPr>
              <w:pStyle w:val="TableParagraph"/>
              <w:spacing w:before="1"/>
              <w:ind w:left="119" w:right="264"/>
              <w:rPr>
                <w:sz w:val="18"/>
              </w:rPr>
            </w:pPr>
            <w:r>
              <w:rPr>
                <w:color w:val="1A1A1A"/>
                <w:sz w:val="18"/>
              </w:rPr>
              <w:t>KPI-</w:t>
            </w:r>
            <w:r>
              <w:rPr>
                <w:color w:val="1A1A1A"/>
                <w:sz w:val="18"/>
              </w:rPr>
              <w:t>GOV-</w:t>
            </w:r>
            <w:r>
              <w:rPr>
                <w:color w:val="1A1A1A"/>
                <w:spacing w:val="-6"/>
                <w:sz w:val="18"/>
              </w:rPr>
              <w:t>04</w:t>
            </w:r>
          </w:p>
        </w:tc>
        <w:tc>
          <w:tcPr>
            <w:tcW w:w="2401" w:type="dxa"/>
            <w:shd w:val="clear" w:color="auto" w:fill="BCD6ED"/>
          </w:tcPr>
          <w:p>
            <w:pPr>
              <w:pStyle w:val="TableParagraph"/>
              <w:spacing w:before="138"/>
              <w:rPr>
                <w:rFonts w:ascii="Arial"/>
                <w:b/>
                <w:sz w:val="18"/>
              </w:rPr>
            </w:pPr>
          </w:p>
          <w:p>
            <w:pPr>
              <w:pStyle w:val="TableParagraph"/>
              <w:spacing w:before="1"/>
              <w:ind w:left="119" w:right="112"/>
              <w:rPr>
                <w:sz w:val="18"/>
              </w:rPr>
            </w:pPr>
            <w:r>
              <w:rPr>
                <w:color w:val="1A1A1A"/>
                <w:sz w:val="18"/>
              </w:rPr>
              <w:t>Tasa</w:t>
            </w:r>
            <w:r>
              <w:rPr>
                <w:color w:val="1A1A1A"/>
                <w:spacing w:val="40"/>
                <w:sz w:val="18"/>
              </w:rPr>
              <w:t> </w:t>
            </w:r>
            <w:r>
              <w:rPr>
                <w:color w:val="1A1A1A"/>
                <w:sz w:val="18"/>
              </w:rPr>
              <w:t>de</w:t>
            </w:r>
            <w:r>
              <w:rPr>
                <w:color w:val="1A1A1A"/>
                <w:spacing w:val="40"/>
                <w:sz w:val="18"/>
              </w:rPr>
              <w:t> </w:t>
            </w:r>
            <w:r>
              <w:rPr>
                <w:color w:val="1A1A1A"/>
                <w:sz w:val="18"/>
              </w:rPr>
              <w:t>Escalaciones</w:t>
            </w:r>
            <w:r>
              <w:rPr>
                <w:color w:val="1A1A1A"/>
                <w:spacing w:val="40"/>
                <w:sz w:val="18"/>
              </w:rPr>
              <w:t> </w:t>
            </w:r>
            <w:r>
              <w:rPr>
                <w:color w:val="1A1A1A"/>
                <w:sz w:val="18"/>
              </w:rPr>
              <w:t>al </w:t>
            </w:r>
            <w:r>
              <w:rPr>
                <w:color w:val="1A1A1A"/>
                <w:spacing w:val="-4"/>
                <w:sz w:val="18"/>
              </w:rPr>
              <w:t>CGAE</w:t>
            </w:r>
          </w:p>
        </w:tc>
        <w:tc>
          <w:tcPr>
            <w:tcW w:w="2161" w:type="dxa"/>
            <w:shd w:val="clear" w:color="auto" w:fill="BCD6ED"/>
          </w:tcPr>
          <w:p>
            <w:pPr>
              <w:pStyle w:val="TableParagraph"/>
              <w:spacing w:before="139"/>
              <w:ind w:left="119" w:right="113"/>
              <w:jc w:val="both"/>
              <w:rPr>
                <w:sz w:val="18"/>
              </w:rPr>
            </w:pPr>
            <w:r>
              <w:rPr>
                <w:color w:val="1A1A1A"/>
                <w:sz w:val="18"/>
              </w:rPr>
              <w:t>N°</w:t>
            </w:r>
            <w:r>
              <w:rPr>
                <w:color w:val="1A1A1A"/>
                <w:sz w:val="18"/>
              </w:rPr>
              <w:t> de</w:t>
            </w:r>
            <w:r>
              <w:rPr>
                <w:color w:val="1A1A1A"/>
                <w:sz w:val="18"/>
              </w:rPr>
              <w:t> SCA</w:t>
            </w:r>
            <w:r>
              <w:rPr>
                <w:color w:val="1A1A1A"/>
                <w:sz w:val="18"/>
              </w:rPr>
              <w:t> Tipo </w:t>
            </w:r>
            <w:r>
              <w:rPr>
                <w:color w:val="1A1A1A"/>
                <w:sz w:val="18"/>
              </w:rPr>
              <w:t>C escaladas</w:t>
            </w:r>
            <w:r>
              <w:rPr>
                <w:color w:val="1A1A1A"/>
                <w:spacing w:val="-8"/>
                <w:sz w:val="18"/>
              </w:rPr>
              <w:t> </w:t>
            </w:r>
            <w:r>
              <w:rPr>
                <w:color w:val="1A1A1A"/>
                <w:sz w:val="18"/>
              </w:rPr>
              <w:t>al</w:t>
            </w:r>
            <w:r>
              <w:rPr>
                <w:color w:val="1A1A1A"/>
                <w:spacing w:val="-9"/>
                <w:sz w:val="18"/>
              </w:rPr>
              <w:t> </w:t>
            </w:r>
            <w:r>
              <w:rPr>
                <w:color w:val="1A1A1A"/>
                <w:sz w:val="18"/>
              </w:rPr>
              <w:t>CGAE</w:t>
            </w:r>
            <w:r>
              <w:rPr>
                <w:color w:val="1A1A1A"/>
                <w:spacing w:val="-7"/>
                <w:sz w:val="18"/>
              </w:rPr>
              <w:t> </w:t>
            </w:r>
            <w:r>
              <w:rPr>
                <w:color w:val="1A1A1A"/>
                <w:sz w:val="18"/>
              </w:rPr>
              <w:t>/</w:t>
            </w:r>
            <w:r>
              <w:rPr>
                <w:color w:val="1A1A1A"/>
                <w:spacing w:val="-7"/>
                <w:sz w:val="18"/>
              </w:rPr>
              <w:t> </w:t>
            </w:r>
            <w:r>
              <w:rPr>
                <w:color w:val="1A1A1A"/>
                <w:sz w:val="18"/>
              </w:rPr>
              <w:t>N° total</w:t>
            </w:r>
            <w:r>
              <w:rPr>
                <w:color w:val="1A1A1A"/>
                <w:spacing w:val="-13"/>
                <w:sz w:val="18"/>
              </w:rPr>
              <w:t> </w:t>
            </w:r>
            <w:r>
              <w:rPr>
                <w:color w:val="1A1A1A"/>
                <w:sz w:val="18"/>
              </w:rPr>
              <w:t>de</w:t>
            </w:r>
            <w:r>
              <w:rPr>
                <w:color w:val="1A1A1A"/>
                <w:spacing w:val="-12"/>
                <w:sz w:val="18"/>
              </w:rPr>
              <w:t> </w:t>
            </w:r>
            <w:r>
              <w:rPr>
                <w:color w:val="1A1A1A"/>
                <w:sz w:val="18"/>
              </w:rPr>
              <w:t>SCA</w:t>
            </w:r>
            <w:r>
              <w:rPr>
                <w:color w:val="1A1A1A"/>
                <w:spacing w:val="-13"/>
                <w:sz w:val="18"/>
              </w:rPr>
              <w:t> </w:t>
            </w:r>
            <w:r>
              <w:rPr>
                <w:color w:val="1A1A1A"/>
                <w:sz w:val="18"/>
              </w:rPr>
              <w:t>registradas en el período</w:t>
            </w:r>
          </w:p>
        </w:tc>
        <w:tc>
          <w:tcPr>
            <w:tcW w:w="1801" w:type="dxa"/>
            <w:shd w:val="clear" w:color="auto" w:fill="BCD6ED"/>
          </w:tcPr>
          <w:p>
            <w:pPr>
              <w:pStyle w:val="TableParagraph"/>
              <w:spacing w:before="139"/>
              <w:ind w:left="118" w:right="114"/>
              <w:jc w:val="both"/>
              <w:rPr>
                <w:sz w:val="18"/>
              </w:rPr>
            </w:pPr>
            <w:r>
              <w:rPr>
                <w:color w:val="1A1A1A"/>
                <w:sz w:val="18"/>
              </w:rPr>
              <w:t>≤ 10% — </w:t>
            </w:r>
            <w:r>
              <w:rPr>
                <w:color w:val="1A1A1A"/>
                <w:sz w:val="18"/>
              </w:rPr>
              <w:t>indica salud del proceso de clasificación y resolución táctica</w:t>
            </w:r>
          </w:p>
        </w:tc>
        <w:tc>
          <w:tcPr>
            <w:tcW w:w="1802" w:type="dxa"/>
            <w:shd w:val="clear" w:color="auto" w:fill="BCD6ED"/>
          </w:tcPr>
          <w:p>
            <w:pPr>
              <w:pStyle w:val="TableParagraph"/>
              <w:rPr>
                <w:rFonts w:ascii="Arial"/>
                <w:b/>
                <w:sz w:val="18"/>
              </w:rPr>
            </w:pPr>
          </w:p>
          <w:p>
            <w:pPr>
              <w:pStyle w:val="TableParagraph"/>
              <w:spacing w:before="35"/>
              <w:rPr>
                <w:rFonts w:ascii="Arial"/>
                <w:b/>
                <w:sz w:val="18"/>
              </w:rPr>
            </w:pPr>
          </w:p>
          <w:p>
            <w:pPr>
              <w:pStyle w:val="TableParagraph"/>
              <w:ind w:left="118"/>
              <w:rPr>
                <w:sz w:val="18"/>
              </w:rPr>
            </w:pPr>
            <w:r>
              <w:rPr>
                <w:color w:val="1A1A1A"/>
                <w:spacing w:val="-2"/>
                <w:sz w:val="18"/>
              </w:rPr>
              <w:t>Trimestral</w:t>
            </w:r>
          </w:p>
        </w:tc>
      </w:tr>
      <w:tr>
        <w:trPr>
          <w:trHeight w:val="1518" w:hRule="atLeast"/>
        </w:trPr>
        <w:tc>
          <w:tcPr>
            <w:tcW w:w="1200" w:type="dxa"/>
          </w:tcPr>
          <w:p>
            <w:pPr>
              <w:pStyle w:val="TableParagraph"/>
              <w:rPr>
                <w:rFonts w:ascii="Arial"/>
                <w:b/>
                <w:sz w:val="18"/>
              </w:rPr>
            </w:pPr>
          </w:p>
          <w:p>
            <w:pPr>
              <w:pStyle w:val="TableParagraph"/>
              <w:spacing w:before="138"/>
              <w:rPr>
                <w:rFonts w:ascii="Arial"/>
                <w:b/>
                <w:sz w:val="18"/>
              </w:rPr>
            </w:pPr>
          </w:p>
          <w:p>
            <w:pPr>
              <w:pStyle w:val="TableParagraph"/>
              <w:ind w:left="119" w:right="264"/>
              <w:rPr>
                <w:sz w:val="18"/>
              </w:rPr>
            </w:pPr>
            <w:r>
              <w:rPr>
                <w:color w:val="1A1A1A"/>
                <w:sz w:val="18"/>
              </w:rPr>
              <w:t>KPI-</w:t>
            </w:r>
            <w:r>
              <w:rPr>
                <w:color w:val="1A1A1A"/>
                <w:sz w:val="18"/>
              </w:rPr>
              <w:t>GOV-</w:t>
            </w:r>
            <w:r>
              <w:rPr>
                <w:color w:val="1A1A1A"/>
                <w:spacing w:val="-6"/>
                <w:sz w:val="18"/>
              </w:rPr>
              <w:t>05</w:t>
            </w:r>
          </w:p>
        </w:tc>
        <w:tc>
          <w:tcPr>
            <w:tcW w:w="2401" w:type="dxa"/>
          </w:tcPr>
          <w:p>
            <w:pPr>
              <w:pStyle w:val="TableParagraph"/>
              <w:rPr>
                <w:rFonts w:ascii="Arial"/>
                <w:b/>
                <w:sz w:val="18"/>
              </w:rPr>
            </w:pPr>
          </w:p>
          <w:p>
            <w:pPr>
              <w:pStyle w:val="TableParagraph"/>
              <w:spacing w:before="138"/>
              <w:rPr>
                <w:rFonts w:ascii="Arial"/>
                <w:b/>
                <w:sz w:val="18"/>
              </w:rPr>
            </w:pPr>
          </w:p>
          <w:p>
            <w:pPr>
              <w:pStyle w:val="TableParagraph"/>
              <w:ind w:left="119" w:right="112"/>
              <w:rPr>
                <w:sz w:val="18"/>
              </w:rPr>
            </w:pPr>
            <w:r>
              <w:rPr>
                <w:color w:val="1A1A1A"/>
                <w:sz w:val="18"/>
              </w:rPr>
              <w:t>Índice</w:t>
            </w:r>
            <w:r>
              <w:rPr>
                <w:color w:val="1A1A1A"/>
                <w:spacing w:val="-3"/>
                <w:sz w:val="18"/>
              </w:rPr>
              <w:t> </w:t>
            </w:r>
            <w:r>
              <w:rPr>
                <w:color w:val="1A1A1A"/>
                <w:sz w:val="18"/>
              </w:rPr>
              <w:t>de</w:t>
            </w:r>
            <w:r>
              <w:rPr>
                <w:color w:val="1A1A1A"/>
                <w:spacing w:val="-3"/>
                <w:sz w:val="18"/>
              </w:rPr>
              <w:t> </w:t>
            </w:r>
            <w:r>
              <w:rPr>
                <w:color w:val="1A1A1A"/>
                <w:sz w:val="18"/>
              </w:rPr>
              <w:t>Cumplimiento</w:t>
            </w:r>
            <w:r>
              <w:rPr>
                <w:color w:val="1A1A1A"/>
                <w:spacing w:val="-5"/>
                <w:sz w:val="18"/>
              </w:rPr>
              <w:t> </w:t>
            </w:r>
            <w:r>
              <w:rPr>
                <w:color w:val="1A1A1A"/>
                <w:sz w:val="18"/>
              </w:rPr>
              <w:t>de </w:t>
            </w:r>
            <w:r>
              <w:rPr>
                <w:color w:val="1A1A1A"/>
                <w:spacing w:val="-2"/>
                <w:sz w:val="18"/>
              </w:rPr>
              <w:t>Principios</w:t>
            </w:r>
          </w:p>
        </w:tc>
        <w:tc>
          <w:tcPr>
            <w:tcW w:w="2161" w:type="dxa"/>
          </w:tcPr>
          <w:p>
            <w:pPr>
              <w:pStyle w:val="TableParagraph"/>
              <w:tabs>
                <w:tab w:pos="1810" w:val="left" w:leader="none"/>
              </w:tabs>
              <w:spacing w:before="137"/>
              <w:ind w:left="119" w:right="114"/>
              <w:jc w:val="both"/>
              <w:rPr>
                <w:sz w:val="18"/>
              </w:rPr>
            </w:pPr>
            <w:r>
              <w:rPr>
                <w:color w:val="1A1A1A"/>
                <w:sz w:val="18"/>
              </w:rPr>
              <w:t>(N°</w:t>
            </w:r>
            <w:r>
              <w:rPr>
                <w:color w:val="1A1A1A"/>
                <w:sz w:val="18"/>
              </w:rPr>
              <w:t> de</w:t>
            </w:r>
            <w:r>
              <w:rPr>
                <w:color w:val="1A1A1A"/>
                <w:sz w:val="18"/>
              </w:rPr>
              <w:t> artefactos </w:t>
            </w:r>
            <w:r>
              <w:rPr>
                <w:color w:val="1A1A1A"/>
                <w:spacing w:val="-2"/>
                <w:sz w:val="18"/>
              </w:rPr>
              <w:t>aprobados</w:t>
            </w:r>
            <w:r>
              <w:rPr>
                <w:color w:val="1A1A1A"/>
                <w:sz w:val="18"/>
              </w:rPr>
              <w:tab/>
            </w:r>
            <w:r>
              <w:rPr>
                <w:color w:val="1A1A1A"/>
                <w:spacing w:val="-5"/>
                <w:sz w:val="18"/>
              </w:rPr>
              <w:t>sin</w:t>
            </w:r>
          </w:p>
          <w:p>
            <w:pPr>
              <w:pStyle w:val="TableParagraph"/>
              <w:tabs>
                <w:tab w:pos="1838" w:val="left" w:leader="none"/>
              </w:tabs>
              <w:spacing w:before="1"/>
              <w:ind w:left="119" w:right="114"/>
              <w:jc w:val="both"/>
              <w:rPr>
                <w:sz w:val="18"/>
              </w:rPr>
            </w:pPr>
            <w:r>
              <w:rPr>
                <w:color w:val="1A1A1A"/>
                <w:spacing w:val="-2"/>
                <w:sz w:val="18"/>
              </w:rPr>
              <w:t>violaciones</w:t>
            </w:r>
            <w:r>
              <w:rPr>
                <w:color w:val="1A1A1A"/>
                <w:sz w:val="18"/>
              </w:rPr>
              <w:tab/>
            </w:r>
            <w:r>
              <w:rPr>
                <w:color w:val="1A1A1A"/>
                <w:spacing w:val="-6"/>
                <w:sz w:val="18"/>
              </w:rPr>
              <w:t>de </w:t>
            </w:r>
            <w:r>
              <w:rPr>
                <w:color w:val="1A1A1A"/>
                <w:sz w:val="18"/>
              </w:rPr>
              <w:t>principios / N° total de artefactos revisados) × </w:t>
            </w:r>
            <w:r>
              <w:rPr>
                <w:color w:val="1A1A1A"/>
                <w:spacing w:val="-4"/>
                <w:sz w:val="18"/>
              </w:rPr>
              <w:t>100</w:t>
            </w:r>
          </w:p>
        </w:tc>
        <w:tc>
          <w:tcPr>
            <w:tcW w:w="1801" w:type="dxa"/>
          </w:tcPr>
          <w:p>
            <w:pPr>
              <w:pStyle w:val="TableParagraph"/>
              <w:rPr>
                <w:rFonts w:ascii="Arial"/>
                <w:b/>
                <w:sz w:val="18"/>
              </w:rPr>
            </w:pPr>
          </w:p>
          <w:p>
            <w:pPr>
              <w:pStyle w:val="TableParagraph"/>
              <w:rPr>
                <w:rFonts w:ascii="Arial"/>
                <w:b/>
                <w:sz w:val="18"/>
              </w:rPr>
            </w:pPr>
          </w:p>
          <w:p>
            <w:pPr>
              <w:pStyle w:val="TableParagraph"/>
              <w:spacing w:before="34"/>
              <w:rPr>
                <w:rFonts w:ascii="Arial"/>
                <w:b/>
                <w:sz w:val="18"/>
              </w:rPr>
            </w:pPr>
          </w:p>
          <w:p>
            <w:pPr>
              <w:pStyle w:val="TableParagraph"/>
              <w:ind w:left="118"/>
              <w:rPr>
                <w:sz w:val="18"/>
              </w:rPr>
            </w:pPr>
            <w:r>
              <w:rPr>
                <w:color w:val="1A1A1A"/>
                <w:sz w:val="18"/>
              </w:rPr>
              <w:t>≥ </w:t>
            </w:r>
            <w:r>
              <w:rPr>
                <w:color w:val="1A1A1A"/>
                <w:spacing w:val="-5"/>
                <w:sz w:val="18"/>
              </w:rPr>
              <w:t>95%</w:t>
            </w:r>
          </w:p>
        </w:tc>
        <w:tc>
          <w:tcPr>
            <w:tcW w:w="1802" w:type="dxa"/>
          </w:tcPr>
          <w:p>
            <w:pPr>
              <w:pStyle w:val="TableParagraph"/>
              <w:rPr>
                <w:rFonts w:ascii="Arial"/>
                <w:b/>
                <w:sz w:val="18"/>
              </w:rPr>
            </w:pPr>
          </w:p>
          <w:p>
            <w:pPr>
              <w:pStyle w:val="TableParagraph"/>
              <w:rPr>
                <w:rFonts w:ascii="Arial"/>
                <w:b/>
                <w:sz w:val="18"/>
              </w:rPr>
            </w:pPr>
          </w:p>
          <w:p>
            <w:pPr>
              <w:pStyle w:val="TableParagraph"/>
              <w:spacing w:before="34"/>
              <w:rPr>
                <w:rFonts w:ascii="Arial"/>
                <w:b/>
                <w:sz w:val="18"/>
              </w:rPr>
            </w:pPr>
          </w:p>
          <w:p>
            <w:pPr>
              <w:pStyle w:val="TableParagraph"/>
              <w:ind w:left="118"/>
              <w:rPr>
                <w:sz w:val="18"/>
              </w:rPr>
            </w:pPr>
            <w:r>
              <w:rPr>
                <w:color w:val="1A1A1A"/>
                <w:spacing w:val="-2"/>
                <w:sz w:val="18"/>
              </w:rPr>
              <w:t>Semestral</w:t>
            </w:r>
          </w:p>
        </w:tc>
      </w:tr>
      <w:tr>
        <w:trPr>
          <w:trHeight w:val="1519" w:hRule="atLeast"/>
        </w:trPr>
        <w:tc>
          <w:tcPr>
            <w:tcW w:w="1200" w:type="dxa"/>
            <w:shd w:val="clear" w:color="auto" w:fill="BCD6ED"/>
          </w:tcPr>
          <w:p>
            <w:pPr>
              <w:pStyle w:val="TableParagraph"/>
              <w:rPr>
                <w:rFonts w:ascii="Arial"/>
                <w:b/>
                <w:sz w:val="18"/>
              </w:rPr>
            </w:pPr>
          </w:p>
          <w:p>
            <w:pPr>
              <w:pStyle w:val="TableParagraph"/>
              <w:spacing w:before="138"/>
              <w:rPr>
                <w:rFonts w:ascii="Arial"/>
                <w:b/>
                <w:sz w:val="18"/>
              </w:rPr>
            </w:pPr>
          </w:p>
          <w:p>
            <w:pPr>
              <w:pStyle w:val="TableParagraph"/>
              <w:spacing w:before="1"/>
              <w:ind w:left="119" w:right="264"/>
              <w:rPr>
                <w:sz w:val="18"/>
              </w:rPr>
            </w:pPr>
            <w:r>
              <w:rPr>
                <w:color w:val="1A1A1A"/>
                <w:sz w:val="18"/>
              </w:rPr>
              <w:t>KPI-</w:t>
            </w:r>
            <w:r>
              <w:rPr>
                <w:color w:val="1A1A1A"/>
                <w:sz w:val="18"/>
              </w:rPr>
              <w:t>GOV-</w:t>
            </w:r>
            <w:r>
              <w:rPr>
                <w:color w:val="1A1A1A"/>
                <w:spacing w:val="-6"/>
                <w:sz w:val="18"/>
              </w:rPr>
              <w:t>06</w:t>
            </w:r>
          </w:p>
        </w:tc>
        <w:tc>
          <w:tcPr>
            <w:tcW w:w="2401" w:type="dxa"/>
            <w:shd w:val="clear" w:color="auto" w:fill="BCD6ED"/>
          </w:tcPr>
          <w:p>
            <w:pPr>
              <w:pStyle w:val="TableParagraph"/>
              <w:rPr>
                <w:rFonts w:ascii="Arial"/>
                <w:b/>
                <w:sz w:val="18"/>
              </w:rPr>
            </w:pPr>
          </w:p>
          <w:p>
            <w:pPr>
              <w:pStyle w:val="TableParagraph"/>
              <w:spacing w:before="138"/>
              <w:rPr>
                <w:rFonts w:ascii="Arial"/>
                <w:b/>
                <w:sz w:val="18"/>
              </w:rPr>
            </w:pPr>
          </w:p>
          <w:p>
            <w:pPr>
              <w:pStyle w:val="TableParagraph"/>
              <w:spacing w:before="1"/>
              <w:ind w:left="119" w:right="112"/>
              <w:rPr>
                <w:sz w:val="18"/>
              </w:rPr>
            </w:pPr>
            <w:r>
              <w:rPr>
                <w:color w:val="1A1A1A"/>
                <w:sz w:val="18"/>
              </w:rPr>
              <w:t>Tiempo</w:t>
            </w:r>
            <w:r>
              <w:rPr>
                <w:color w:val="1A1A1A"/>
                <w:spacing w:val="40"/>
                <w:sz w:val="18"/>
              </w:rPr>
              <w:t> </w:t>
            </w:r>
            <w:r>
              <w:rPr>
                <w:color w:val="1A1A1A"/>
                <w:sz w:val="18"/>
              </w:rPr>
              <w:t>de</w:t>
            </w:r>
            <w:r>
              <w:rPr>
                <w:color w:val="1A1A1A"/>
                <w:spacing w:val="40"/>
                <w:sz w:val="18"/>
              </w:rPr>
              <w:t> </w:t>
            </w:r>
            <w:r>
              <w:rPr>
                <w:color w:val="1A1A1A"/>
                <w:sz w:val="18"/>
              </w:rPr>
              <w:t>Disponibilidad del Repositorio</w:t>
            </w:r>
          </w:p>
        </w:tc>
        <w:tc>
          <w:tcPr>
            <w:tcW w:w="2161" w:type="dxa"/>
            <w:shd w:val="clear" w:color="auto" w:fill="BCD6ED"/>
          </w:tcPr>
          <w:p>
            <w:pPr>
              <w:pStyle w:val="TableParagraph"/>
              <w:tabs>
                <w:tab w:pos="1699" w:val="left" w:leader="none"/>
              </w:tabs>
              <w:spacing w:before="137"/>
              <w:ind w:left="119" w:right="113"/>
              <w:jc w:val="both"/>
              <w:rPr>
                <w:sz w:val="18"/>
              </w:rPr>
            </w:pPr>
            <w:r>
              <w:rPr>
                <w:color w:val="1A1A1A"/>
                <w:sz w:val="18"/>
              </w:rPr>
              <w:t>Porcentaje</w:t>
            </w:r>
            <w:r>
              <w:rPr>
                <w:color w:val="1A1A1A"/>
                <w:spacing w:val="-7"/>
                <w:sz w:val="18"/>
              </w:rPr>
              <w:t> </w:t>
            </w:r>
            <w:r>
              <w:rPr>
                <w:color w:val="1A1A1A"/>
                <w:sz w:val="18"/>
              </w:rPr>
              <w:t>de</w:t>
            </w:r>
            <w:r>
              <w:rPr>
                <w:color w:val="1A1A1A"/>
                <w:spacing w:val="-6"/>
                <w:sz w:val="18"/>
              </w:rPr>
              <w:t> </w:t>
            </w:r>
            <w:r>
              <w:rPr>
                <w:color w:val="1A1A1A"/>
                <w:sz w:val="18"/>
              </w:rPr>
              <w:t>horas</w:t>
            </w:r>
            <w:r>
              <w:rPr>
                <w:color w:val="1A1A1A"/>
                <w:spacing w:val="-6"/>
                <w:sz w:val="18"/>
              </w:rPr>
              <w:t> </w:t>
            </w:r>
            <w:r>
              <w:rPr>
                <w:color w:val="1A1A1A"/>
                <w:sz w:val="18"/>
              </w:rPr>
              <w:t>del mes en que </w:t>
            </w:r>
            <w:r>
              <w:rPr>
                <w:color w:val="1A1A1A"/>
                <w:sz w:val="18"/>
              </w:rPr>
              <w:t>el </w:t>
            </w:r>
            <w:r>
              <w:rPr>
                <w:color w:val="1A1A1A"/>
                <w:spacing w:val="-2"/>
                <w:sz w:val="18"/>
              </w:rPr>
              <w:t>Repositorio</w:t>
            </w:r>
            <w:r>
              <w:rPr>
                <w:color w:val="1A1A1A"/>
                <w:sz w:val="18"/>
              </w:rPr>
              <w:tab/>
            </w:r>
            <w:r>
              <w:rPr>
                <w:color w:val="1A1A1A"/>
                <w:spacing w:val="-4"/>
                <w:sz w:val="18"/>
              </w:rPr>
              <w:t>está </w:t>
            </w:r>
            <w:r>
              <w:rPr>
                <w:color w:val="1A1A1A"/>
                <w:sz w:val="18"/>
              </w:rPr>
              <w:t>accesible</w:t>
            </w:r>
            <w:r>
              <w:rPr>
                <w:color w:val="1A1A1A"/>
                <w:sz w:val="18"/>
              </w:rPr>
              <w:t> y</w:t>
            </w:r>
            <w:r>
              <w:rPr>
                <w:color w:val="1A1A1A"/>
                <w:sz w:val="18"/>
              </w:rPr>
              <w:t> operativo para</w:t>
            </w:r>
            <w:r>
              <w:rPr>
                <w:color w:val="1A1A1A"/>
                <w:sz w:val="18"/>
              </w:rPr>
              <w:t> la</w:t>
            </w:r>
            <w:r>
              <w:rPr>
                <w:color w:val="1A1A1A"/>
                <w:sz w:val="18"/>
              </w:rPr>
              <w:t> OAE-PNP y el </w:t>
            </w:r>
            <w:r>
              <w:rPr>
                <w:color w:val="1A1A1A"/>
                <w:spacing w:val="-4"/>
                <w:sz w:val="18"/>
              </w:rPr>
              <w:t>CGAE</w:t>
            </w:r>
          </w:p>
        </w:tc>
        <w:tc>
          <w:tcPr>
            <w:tcW w:w="1801" w:type="dxa"/>
            <w:shd w:val="clear" w:color="auto" w:fill="BCD6ED"/>
          </w:tcPr>
          <w:p>
            <w:pPr>
              <w:pStyle w:val="TableParagraph"/>
              <w:spacing w:before="33"/>
              <w:rPr>
                <w:rFonts w:ascii="Arial"/>
                <w:b/>
                <w:sz w:val="18"/>
              </w:rPr>
            </w:pPr>
          </w:p>
          <w:p>
            <w:pPr>
              <w:pStyle w:val="TableParagraph"/>
              <w:tabs>
                <w:tab w:pos="603" w:val="left" w:leader="none"/>
                <w:tab w:pos="1501" w:val="left" w:leader="none"/>
              </w:tabs>
              <w:spacing w:line="207" w:lineRule="exact" w:before="1"/>
              <w:ind w:left="118"/>
              <w:rPr>
                <w:sz w:val="18"/>
              </w:rPr>
            </w:pPr>
            <w:r>
              <w:rPr>
                <w:color w:val="1A1A1A"/>
                <w:spacing w:val="-10"/>
                <w:sz w:val="18"/>
              </w:rPr>
              <w:t>≥</w:t>
            </w:r>
            <w:r>
              <w:rPr>
                <w:color w:val="1A1A1A"/>
                <w:sz w:val="18"/>
              </w:rPr>
              <w:tab/>
            </w:r>
            <w:r>
              <w:rPr>
                <w:color w:val="1A1A1A"/>
                <w:spacing w:val="-2"/>
                <w:sz w:val="18"/>
              </w:rPr>
              <w:t>99.5%</w:t>
            </w:r>
            <w:r>
              <w:rPr>
                <w:color w:val="1A1A1A"/>
                <w:sz w:val="18"/>
              </w:rPr>
              <w:tab/>
              <w:t>—</w:t>
            </w:r>
          </w:p>
          <w:p>
            <w:pPr>
              <w:pStyle w:val="TableParagraph"/>
              <w:tabs>
                <w:tab w:pos="1257" w:val="left" w:leader="none"/>
                <w:tab w:pos="1573" w:val="left" w:leader="none"/>
              </w:tabs>
              <w:spacing w:line="207" w:lineRule="exact"/>
              <w:ind w:left="118"/>
              <w:rPr>
                <w:sz w:val="18"/>
              </w:rPr>
            </w:pPr>
            <w:r>
              <w:rPr>
                <w:color w:val="1A1A1A"/>
                <w:spacing w:val="-2"/>
                <w:sz w:val="18"/>
              </w:rPr>
              <w:t>equivalente</w:t>
            </w:r>
            <w:r>
              <w:rPr>
                <w:color w:val="1A1A1A"/>
                <w:sz w:val="18"/>
              </w:rPr>
              <w:tab/>
            </w:r>
            <w:r>
              <w:rPr>
                <w:color w:val="1A1A1A"/>
                <w:spacing w:val="-10"/>
                <w:sz w:val="18"/>
              </w:rPr>
              <w:t>a</w:t>
            </w:r>
            <w:r>
              <w:rPr>
                <w:color w:val="1A1A1A"/>
                <w:sz w:val="18"/>
              </w:rPr>
              <w:tab/>
            </w:r>
            <w:r>
              <w:rPr>
                <w:color w:val="1A1A1A"/>
                <w:spacing w:val="-10"/>
                <w:sz w:val="18"/>
              </w:rPr>
              <w:t>&lt;</w:t>
            </w:r>
          </w:p>
          <w:p>
            <w:pPr>
              <w:pStyle w:val="TableParagraph"/>
              <w:tabs>
                <w:tab w:pos="749" w:val="left" w:leader="none"/>
                <w:tab w:pos="1478" w:val="left" w:leader="none"/>
              </w:tabs>
              <w:spacing w:before="1"/>
              <w:ind w:left="118" w:right="114"/>
              <w:rPr>
                <w:sz w:val="18"/>
              </w:rPr>
            </w:pPr>
            <w:r>
              <w:rPr>
                <w:color w:val="1A1A1A"/>
                <w:spacing w:val="-4"/>
                <w:sz w:val="18"/>
              </w:rPr>
              <w:t>3.65</w:t>
            </w:r>
            <w:r>
              <w:rPr>
                <w:color w:val="1A1A1A"/>
                <w:sz w:val="18"/>
              </w:rPr>
              <w:tab/>
            </w:r>
            <w:r>
              <w:rPr>
                <w:color w:val="1A1A1A"/>
                <w:spacing w:val="-2"/>
                <w:sz w:val="18"/>
              </w:rPr>
              <w:t>horas</w:t>
            </w:r>
            <w:r>
              <w:rPr>
                <w:color w:val="1A1A1A"/>
                <w:sz w:val="18"/>
              </w:rPr>
              <w:tab/>
            </w:r>
            <w:r>
              <w:rPr>
                <w:color w:val="1A1A1A"/>
                <w:spacing w:val="-6"/>
                <w:sz w:val="18"/>
              </w:rPr>
              <w:t>d</w:t>
            </w:r>
            <w:r>
              <w:rPr>
                <w:color w:val="1A1A1A"/>
                <w:spacing w:val="-6"/>
                <w:sz w:val="18"/>
              </w:rPr>
              <w:t>e</w:t>
            </w:r>
            <w:r>
              <w:rPr>
                <w:color w:val="1A1A1A"/>
                <w:spacing w:val="-6"/>
                <w:sz w:val="18"/>
              </w:rPr>
              <w:t> </w:t>
            </w:r>
            <w:r>
              <w:rPr>
                <w:color w:val="1A1A1A"/>
                <w:spacing w:val="-2"/>
                <w:sz w:val="18"/>
              </w:rPr>
              <w:t>indisponibilidad mensual</w:t>
            </w:r>
          </w:p>
        </w:tc>
        <w:tc>
          <w:tcPr>
            <w:tcW w:w="1802" w:type="dxa"/>
            <w:shd w:val="clear" w:color="auto" w:fill="BCD6ED"/>
          </w:tcPr>
          <w:p>
            <w:pPr>
              <w:pStyle w:val="TableParagraph"/>
              <w:rPr>
                <w:rFonts w:ascii="Arial"/>
                <w:b/>
                <w:sz w:val="18"/>
              </w:rPr>
            </w:pPr>
          </w:p>
          <w:p>
            <w:pPr>
              <w:pStyle w:val="TableParagraph"/>
              <w:rPr>
                <w:rFonts w:ascii="Arial"/>
                <w:b/>
                <w:sz w:val="18"/>
              </w:rPr>
            </w:pPr>
          </w:p>
          <w:p>
            <w:pPr>
              <w:pStyle w:val="TableParagraph"/>
              <w:spacing w:before="35"/>
              <w:rPr>
                <w:rFonts w:ascii="Arial"/>
                <w:b/>
                <w:sz w:val="18"/>
              </w:rPr>
            </w:pPr>
          </w:p>
          <w:p>
            <w:pPr>
              <w:pStyle w:val="TableParagraph"/>
              <w:ind w:left="118"/>
              <w:rPr>
                <w:sz w:val="18"/>
              </w:rPr>
            </w:pPr>
            <w:r>
              <w:rPr>
                <w:color w:val="1A1A1A"/>
                <w:spacing w:val="-2"/>
                <w:sz w:val="18"/>
              </w:rPr>
              <w:t>Mensual</w:t>
            </w:r>
          </w:p>
        </w:tc>
      </w:tr>
    </w:tbl>
    <w:p>
      <w:pPr>
        <w:pStyle w:val="BodyText"/>
        <w:rPr>
          <w:rFonts w:ascii="Arial"/>
          <w:b/>
          <w:sz w:val="24"/>
        </w:rPr>
      </w:pPr>
    </w:p>
    <w:p>
      <w:pPr>
        <w:pStyle w:val="BodyText"/>
        <w:spacing w:before="166"/>
        <w:rPr>
          <w:rFonts w:ascii="Arial"/>
          <w:b/>
          <w:sz w:val="24"/>
        </w:rPr>
      </w:pPr>
    </w:p>
    <w:p>
      <w:pPr>
        <w:pStyle w:val="Heading2"/>
        <w:numPr>
          <w:ilvl w:val="1"/>
          <w:numId w:val="1"/>
        </w:numPr>
        <w:tabs>
          <w:tab w:pos="989" w:val="left" w:leader="none"/>
          <w:tab w:pos="9750" w:val="left" w:leader="none"/>
        </w:tabs>
        <w:spacing w:line="240" w:lineRule="auto" w:before="1" w:after="0"/>
        <w:ind w:left="989" w:right="0" w:hanging="468"/>
        <w:jc w:val="left"/>
      </w:pPr>
      <w:r>
        <w:rPr>
          <w:color w:val="FFFFFF"/>
          <w:shd w:fill="2D75B6" w:color="auto" w:val="clear"/>
        </w:rPr>
        <w:t>Reporte</w:t>
      </w:r>
      <w:r>
        <w:rPr>
          <w:color w:val="FFFFFF"/>
          <w:spacing w:val="-4"/>
          <w:shd w:fill="2D75B6" w:color="auto" w:val="clear"/>
        </w:rPr>
        <w:t> </w:t>
      </w:r>
      <w:r>
        <w:rPr>
          <w:color w:val="FFFFFF"/>
          <w:shd w:fill="2D75B6" w:color="auto" w:val="clear"/>
        </w:rPr>
        <w:t>de</w:t>
      </w:r>
      <w:r>
        <w:rPr>
          <w:color w:val="FFFFFF"/>
          <w:spacing w:val="-5"/>
          <w:shd w:fill="2D75B6" w:color="auto" w:val="clear"/>
        </w:rPr>
        <w:t> </w:t>
      </w:r>
      <w:r>
        <w:rPr>
          <w:color w:val="FFFFFF"/>
          <w:shd w:fill="2D75B6" w:color="auto" w:val="clear"/>
        </w:rPr>
        <w:t>Estado</w:t>
      </w:r>
      <w:r>
        <w:rPr>
          <w:color w:val="FFFFFF"/>
          <w:spacing w:val="-3"/>
          <w:shd w:fill="2D75B6" w:color="auto" w:val="clear"/>
        </w:rPr>
        <w:t> </w:t>
      </w:r>
      <w:r>
        <w:rPr>
          <w:color w:val="FFFFFF"/>
          <w:shd w:fill="2D75B6" w:color="auto" w:val="clear"/>
        </w:rPr>
        <w:t>de</w:t>
      </w:r>
      <w:r>
        <w:rPr>
          <w:color w:val="FFFFFF"/>
          <w:spacing w:val="-4"/>
          <w:shd w:fill="2D75B6" w:color="auto" w:val="clear"/>
        </w:rPr>
        <w:t> </w:t>
      </w:r>
      <w:r>
        <w:rPr>
          <w:color w:val="FFFFFF"/>
          <w:shd w:fill="2D75B6" w:color="auto" w:val="clear"/>
        </w:rPr>
        <w:t>Gobierno</w:t>
      </w:r>
      <w:r>
        <w:rPr>
          <w:color w:val="FFFFFF"/>
          <w:spacing w:val="-3"/>
          <w:shd w:fill="2D75B6" w:color="auto" w:val="clear"/>
        </w:rPr>
        <w:t> </w:t>
      </w:r>
      <w:r>
        <w:rPr>
          <w:color w:val="FFFFFF"/>
          <w:shd w:fill="2D75B6" w:color="auto" w:val="clear"/>
        </w:rPr>
        <w:t>de</w:t>
      </w:r>
      <w:r>
        <w:rPr>
          <w:color w:val="FFFFFF"/>
          <w:spacing w:val="-4"/>
          <w:shd w:fill="2D75B6" w:color="auto" w:val="clear"/>
        </w:rPr>
        <w:t> </w:t>
      </w:r>
      <w:r>
        <w:rPr>
          <w:color w:val="FFFFFF"/>
          <w:shd w:fill="2D75B6" w:color="auto" w:val="clear"/>
        </w:rPr>
        <w:t>Arquitectura</w:t>
      </w:r>
      <w:r>
        <w:rPr>
          <w:color w:val="FFFFFF"/>
          <w:spacing w:val="-3"/>
          <w:shd w:fill="2D75B6" w:color="auto" w:val="clear"/>
        </w:rPr>
        <w:t> </w:t>
      </w:r>
      <w:r>
        <w:rPr>
          <w:color w:val="FFFFFF"/>
          <w:spacing w:val="-2"/>
          <w:shd w:fill="2D75B6" w:color="auto" w:val="clear"/>
        </w:rPr>
        <w:t>(REGA)</w:t>
      </w:r>
      <w:r>
        <w:rPr>
          <w:color w:val="FFFFFF"/>
          <w:shd w:fill="2D75B6" w:color="auto" w:val="clear"/>
        </w:rPr>
        <w:tab/>
      </w:r>
    </w:p>
    <w:p>
      <w:pPr>
        <w:pStyle w:val="Heading2"/>
        <w:spacing w:after="0" w:line="240" w:lineRule="auto"/>
        <w:jc w:val="left"/>
        <w:sectPr>
          <w:pgSz w:w="12240" w:h="15840"/>
          <w:pgMar w:header="714" w:footer="635" w:top="1340" w:bottom="820" w:left="1080" w:right="1080"/>
        </w:sectPr>
      </w:pPr>
    </w:p>
    <w:p>
      <w:pPr>
        <w:pStyle w:val="BodyText"/>
        <w:spacing w:before="82"/>
        <w:ind w:left="360" w:right="363"/>
        <w:jc w:val="both"/>
      </w:pPr>
      <w:r>
        <w:rPr>
          <w:color w:val="1A1A1A"/>
        </w:rPr>
        <w:t>El REGA es el instrumento de rendición de cuentas del Marco de Gobierno ante el CGAE. Se emite trimestralmente por la OAE-PNP y debe presentarse en la sesión plenaria del CGAE correspondiente al cierre de cada trimestre. El REGA debe incluir obligatoriamente los siguientes componentes:</w:t>
      </w:r>
    </w:p>
    <w:p>
      <w:pPr>
        <w:pStyle w:val="BodyText"/>
        <w:spacing w:before="139"/>
      </w:pPr>
    </w:p>
    <w:p>
      <w:pPr>
        <w:pStyle w:val="ListParagraph"/>
        <w:numPr>
          <w:ilvl w:val="0"/>
          <w:numId w:val="3"/>
        </w:numPr>
        <w:tabs>
          <w:tab w:pos="1078" w:val="left" w:leader="none"/>
          <w:tab w:pos="1080" w:val="left" w:leader="none"/>
        </w:tabs>
        <w:spacing w:line="240" w:lineRule="auto" w:before="0" w:after="0"/>
        <w:ind w:left="1080" w:right="649" w:hanging="360"/>
        <w:jc w:val="left"/>
        <w:rPr>
          <w:sz w:val="20"/>
        </w:rPr>
      </w:pPr>
      <w:r>
        <w:rPr>
          <w:color w:val="1A1A1A"/>
          <w:sz w:val="20"/>
        </w:rPr>
        <w:t>Tablero</w:t>
      </w:r>
      <w:r>
        <w:rPr>
          <w:color w:val="1A1A1A"/>
          <w:spacing w:val="-4"/>
          <w:sz w:val="20"/>
        </w:rPr>
        <w:t> </w:t>
      </w:r>
      <w:r>
        <w:rPr>
          <w:color w:val="1A1A1A"/>
          <w:sz w:val="20"/>
        </w:rPr>
        <w:t>de</w:t>
      </w:r>
      <w:r>
        <w:rPr>
          <w:color w:val="1A1A1A"/>
          <w:spacing w:val="-2"/>
          <w:sz w:val="20"/>
        </w:rPr>
        <w:t> </w:t>
      </w:r>
      <w:r>
        <w:rPr>
          <w:color w:val="1A1A1A"/>
          <w:sz w:val="20"/>
        </w:rPr>
        <w:t>KPI-GOV:</w:t>
      </w:r>
      <w:r>
        <w:rPr>
          <w:color w:val="1A1A1A"/>
          <w:spacing w:val="-2"/>
          <w:sz w:val="20"/>
        </w:rPr>
        <w:t> </w:t>
      </w:r>
      <w:r>
        <w:rPr>
          <w:color w:val="1A1A1A"/>
          <w:sz w:val="20"/>
        </w:rPr>
        <w:t>Estado</w:t>
      </w:r>
      <w:r>
        <w:rPr>
          <w:color w:val="1A1A1A"/>
          <w:spacing w:val="-5"/>
          <w:sz w:val="20"/>
        </w:rPr>
        <w:t> </w:t>
      </w:r>
      <w:r>
        <w:rPr>
          <w:color w:val="1A1A1A"/>
          <w:sz w:val="20"/>
        </w:rPr>
        <w:t>de</w:t>
      </w:r>
      <w:r>
        <w:rPr>
          <w:color w:val="1A1A1A"/>
          <w:spacing w:val="-4"/>
          <w:sz w:val="20"/>
        </w:rPr>
        <w:t> </w:t>
      </w:r>
      <w:r>
        <w:rPr>
          <w:color w:val="1A1A1A"/>
          <w:sz w:val="20"/>
        </w:rPr>
        <w:t>cada</w:t>
      </w:r>
      <w:r>
        <w:rPr>
          <w:color w:val="1A1A1A"/>
          <w:spacing w:val="-2"/>
          <w:sz w:val="20"/>
        </w:rPr>
        <w:t> </w:t>
      </w:r>
      <w:r>
        <w:rPr>
          <w:color w:val="1A1A1A"/>
          <w:sz w:val="20"/>
        </w:rPr>
        <w:t>indicador</w:t>
      </w:r>
      <w:r>
        <w:rPr>
          <w:color w:val="1A1A1A"/>
          <w:spacing w:val="-3"/>
          <w:sz w:val="20"/>
        </w:rPr>
        <w:t> </w:t>
      </w:r>
      <w:r>
        <w:rPr>
          <w:color w:val="1A1A1A"/>
          <w:sz w:val="20"/>
        </w:rPr>
        <w:t>respecto</w:t>
      </w:r>
      <w:r>
        <w:rPr>
          <w:color w:val="1A1A1A"/>
          <w:spacing w:val="-5"/>
          <w:sz w:val="20"/>
        </w:rPr>
        <w:t> </w:t>
      </w:r>
      <w:r>
        <w:rPr>
          <w:color w:val="1A1A1A"/>
          <w:sz w:val="20"/>
        </w:rPr>
        <w:t>a</w:t>
      </w:r>
      <w:r>
        <w:rPr>
          <w:color w:val="1A1A1A"/>
          <w:spacing w:val="-4"/>
          <w:sz w:val="20"/>
        </w:rPr>
        <w:t> </w:t>
      </w:r>
      <w:r>
        <w:rPr>
          <w:color w:val="1A1A1A"/>
          <w:sz w:val="20"/>
        </w:rPr>
        <w:t>su</w:t>
      </w:r>
      <w:r>
        <w:rPr>
          <w:color w:val="1A1A1A"/>
          <w:spacing w:val="-4"/>
          <w:sz w:val="20"/>
        </w:rPr>
        <w:t> </w:t>
      </w:r>
      <w:r>
        <w:rPr>
          <w:color w:val="1A1A1A"/>
          <w:sz w:val="20"/>
        </w:rPr>
        <w:t>meta,</w:t>
      </w:r>
      <w:r>
        <w:rPr>
          <w:color w:val="1A1A1A"/>
          <w:spacing w:val="-2"/>
          <w:sz w:val="20"/>
        </w:rPr>
        <w:t> </w:t>
      </w:r>
      <w:r>
        <w:rPr>
          <w:color w:val="1A1A1A"/>
          <w:sz w:val="20"/>
        </w:rPr>
        <w:t>con</w:t>
      </w:r>
      <w:r>
        <w:rPr>
          <w:color w:val="1A1A1A"/>
          <w:spacing w:val="-5"/>
          <w:sz w:val="20"/>
        </w:rPr>
        <w:t> </w:t>
      </w:r>
      <w:r>
        <w:rPr>
          <w:color w:val="1A1A1A"/>
          <w:sz w:val="20"/>
        </w:rPr>
        <w:t>tendencia</w:t>
      </w:r>
      <w:r>
        <w:rPr>
          <w:color w:val="1A1A1A"/>
          <w:spacing w:val="-4"/>
          <w:sz w:val="20"/>
        </w:rPr>
        <w:t> </w:t>
      </w:r>
      <w:r>
        <w:rPr>
          <w:color w:val="1A1A1A"/>
          <w:sz w:val="20"/>
        </w:rPr>
        <w:t>trimestral</w:t>
      </w:r>
      <w:r>
        <w:rPr>
          <w:color w:val="1A1A1A"/>
          <w:spacing w:val="-5"/>
          <w:sz w:val="20"/>
        </w:rPr>
        <w:t> </w:t>
      </w:r>
      <w:r>
        <w:rPr>
          <w:color w:val="1A1A1A"/>
          <w:sz w:val="20"/>
        </w:rPr>
        <w:t>y análisis de variaciones significativas.</w:t>
      </w:r>
    </w:p>
    <w:p>
      <w:pPr>
        <w:pStyle w:val="ListParagraph"/>
        <w:numPr>
          <w:ilvl w:val="0"/>
          <w:numId w:val="3"/>
        </w:numPr>
        <w:tabs>
          <w:tab w:pos="1078" w:val="left" w:leader="none"/>
          <w:tab w:pos="1080" w:val="left" w:leader="none"/>
        </w:tabs>
        <w:spacing w:line="240" w:lineRule="auto" w:before="61" w:after="0"/>
        <w:ind w:left="1080" w:right="800" w:hanging="360"/>
        <w:jc w:val="left"/>
        <w:rPr>
          <w:sz w:val="20"/>
        </w:rPr>
      </w:pPr>
      <w:r>
        <w:rPr>
          <w:color w:val="1A1A1A"/>
          <w:sz w:val="20"/>
        </w:rPr>
        <w:t>Resumen</w:t>
      </w:r>
      <w:r>
        <w:rPr>
          <w:color w:val="1A1A1A"/>
          <w:spacing w:val="-5"/>
          <w:sz w:val="20"/>
        </w:rPr>
        <w:t> </w:t>
      </w:r>
      <w:r>
        <w:rPr>
          <w:color w:val="1A1A1A"/>
          <w:sz w:val="20"/>
        </w:rPr>
        <w:t>de</w:t>
      </w:r>
      <w:r>
        <w:rPr>
          <w:color w:val="1A1A1A"/>
          <w:spacing w:val="-5"/>
          <w:sz w:val="20"/>
        </w:rPr>
        <w:t> </w:t>
      </w:r>
      <w:r>
        <w:rPr>
          <w:color w:val="1A1A1A"/>
          <w:sz w:val="20"/>
        </w:rPr>
        <w:t>SCA:</w:t>
      </w:r>
      <w:r>
        <w:rPr>
          <w:color w:val="1A1A1A"/>
          <w:spacing w:val="-3"/>
          <w:sz w:val="20"/>
        </w:rPr>
        <w:t> </w:t>
      </w:r>
      <w:r>
        <w:rPr>
          <w:color w:val="1A1A1A"/>
          <w:sz w:val="20"/>
        </w:rPr>
        <w:t>Listado</w:t>
      </w:r>
      <w:r>
        <w:rPr>
          <w:color w:val="1A1A1A"/>
          <w:spacing w:val="-4"/>
          <w:sz w:val="20"/>
        </w:rPr>
        <w:t> </w:t>
      </w:r>
      <w:r>
        <w:rPr>
          <w:color w:val="1A1A1A"/>
          <w:sz w:val="20"/>
        </w:rPr>
        <w:t>de</w:t>
      </w:r>
      <w:r>
        <w:rPr>
          <w:color w:val="1A1A1A"/>
          <w:spacing w:val="-6"/>
          <w:sz w:val="20"/>
        </w:rPr>
        <w:t> </w:t>
      </w:r>
      <w:r>
        <w:rPr>
          <w:color w:val="1A1A1A"/>
          <w:sz w:val="20"/>
        </w:rPr>
        <w:t>todas</w:t>
      </w:r>
      <w:r>
        <w:rPr>
          <w:color w:val="1A1A1A"/>
          <w:spacing w:val="-4"/>
          <w:sz w:val="20"/>
        </w:rPr>
        <w:t> </w:t>
      </w:r>
      <w:r>
        <w:rPr>
          <w:color w:val="1A1A1A"/>
          <w:sz w:val="20"/>
        </w:rPr>
        <w:t>las</w:t>
      </w:r>
      <w:r>
        <w:rPr>
          <w:color w:val="1A1A1A"/>
          <w:spacing w:val="-4"/>
          <w:sz w:val="20"/>
        </w:rPr>
        <w:t> </w:t>
      </w:r>
      <w:r>
        <w:rPr>
          <w:color w:val="1A1A1A"/>
          <w:sz w:val="20"/>
        </w:rPr>
        <w:t>Solicitudes</w:t>
      </w:r>
      <w:r>
        <w:rPr>
          <w:color w:val="1A1A1A"/>
          <w:spacing w:val="-4"/>
          <w:sz w:val="20"/>
        </w:rPr>
        <w:t> </w:t>
      </w:r>
      <w:r>
        <w:rPr>
          <w:color w:val="1A1A1A"/>
          <w:sz w:val="20"/>
        </w:rPr>
        <w:t>de</w:t>
      </w:r>
      <w:r>
        <w:rPr>
          <w:color w:val="1A1A1A"/>
          <w:spacing w:val="-1"/>
          <w:sz w:val="20"/>
        </w:rPr>
        <w:t> </w:t>
      </w:r>
      <w:r>
        <w:rPr>
          <w:color w:val="1A1A1A"/>
          <w:sz w:val="20"/>
        </w:rPr>
        <w:t>Cambio</w:t>
      </w:r>
      <w:r>
        <w:rPr>
          <w:color w:val="1A1A1A"/>
          <w:spacing w:val="-3"/>
          <w:sz w:val="20"/>
        </w:rPr>
        <w:t> </w:t>
      </w:r>
      <w:r>
        <w:rPr>
          <w:color w:val="1A1A1A"/>
          <w:sz w:val="20"/>
        </w:rPr>
        <w:t>Arquitectural</w:t>
      </w:r>
      <w:r>
        <w:rPr>
          <w:color w:val="1A1A1A"/>
          <w:spacing w:val="-4"/>
          <w:sz w:val="20"/>
        </w:rPr>
        <w:t> </w:t>
      </w:r>
      <w:r>
        <w:rPr>
          <w:color w:val="1A1A1A"/>
          <w:sz w:val="20"/>
        </w:rPr>
        <w:t>del</w:t>
      </w:r>
      <w:r>
        <w:rPr>
          <w:color w:val="1A1A1A"/>
          <w:spacing w:val="-6"/>
          <w:sz w:val="20"/>
        </w:rPr>
        <w:t> </w:t>
      </w:r>
      <w:r>
        <w:rPr>
          <w:color w:val="1A1A1A"/>
          <w:sz w:val="20"/>
        </w:rPr>
        <w:t>período,</w:t>
      </w:r>
      <w:r>
        <w:rPr>
          <w:color w:val="1A1A1A"/>
          <w:spacing w:val="-3"/>
          <w:sz w:val="20"/>
        </w:rPr>
        <w:t> </w:t>
      </w:r>
      <w:r>
        <w:rPr>
          <w:color w:val="1A1A1A"/>
          <w:sz w:val="20"/>
        </w:rPr>
        <w:t>con clasificación, estado y decisión emitida.</w:t>
      </w:r>
    </w:p>
    <w:p>
      <w:pPr>
        <w:pStyle w:val="ListParagraph"/>
        <w:numPr>
          <w:ilvl w:val="0"/>
          <w:numId w:val="3"/>
        </w:numPr>
        <w:tabs>
          <w:tab w:pos="1078" w:val="left" w:leader="none"/>
          <w:tab w:pos="1080" w:val="left" w:leader="none"/>
        </w:tabs>
        <w:spacing w:line="240" w:lineRule="auto" w:before="61" w:after="0"/>
        <w:ind w:left="1080" w:right="389" w:hanging="360"/>
        <w:jc w:val="left"/>
        <w:rPr>
          <w:sz w:val="20"/>
        </w:rPr>
      </w:pPr>
      <w:r>
        <w:rPr>
          <w:color w:val="1A1A1A"/>
          <w:sz w:val="20"/>
        </w:rPr>
        <w:t>Resumen</w:t>
      </w:r>
      <w:r>
        <w:rPr>
          <w:color w:val="1A1A1A"/>
          <w:spacing w:val="-4"/>
          <w:sz w:val="20"/>
        </w:rPr>
        <w:t> </w:t>
      </w:r>
      <w:r>
        <w:rPr>
          <w:color w:val="1A1A1A"/>
          <w:sz w:val="20"/>
        </w:rPr>
        <w:t>de</w:t>
      </w:r>
      <w:r>
        <w:rPr>
          <w:color w:val="1A1A1A"/>
          <w:spacing w:val="-4"/>
          <w:sz w:val="20"/>
        </w:rPr>
        <w:t> </w:t>
      </w:r>
      <w:r>
        <w:rPr>
          <w:color w:val="1A1A1A"/>
          <w:sz w:val="20"/>
        </w:rPr>
        <w:t>RCA:</w:t>
      </w:r>
      <w:r>
        <w:rPr>
          <w:color w:val="1A1A1A"/>
          <w:spacing w:val="-4"/>
          <w:sz w:val="20"/>
        </w:rPr>
        <w:t> </w:t>
      </w:r>
      <w:r>
        <w:rPr>
          <w:color w:val="1A1A1A"/>
          <w:sz w:val="20"/>
        </w:rPr>
        <w:t>Certificados</w:t>
      </w:r>
      <w:r>
        <w:rPr>
          <w:color w:val="1A1A1A"/>
          <w:spacing w:val="-3"/>
          <w:sz w:val="20"/>
        </w:rPr>
        <w:t> </w:t>
      </w:r>
      <w:r>
        <w:rPr>
          <w:color w:val="1A1A1A"/>
          <w:sz w:val="20"/>
        </w:rPr>
        <w:t>de</w:t>
      </w:r>
      <w:r>
        <w:rPr>
          <w:color w:val="1A1A1A"/>
          <w:spacing w:val="-4"/>
          <w:sz w:val="20"/>
        </w:rPr>
        <w:t> </w:t>
      </w:r>
      <w:r>
        <w:rPr>
          <w:color w:val="1A1A1A"/>
          <w:sz w:val="20"/>
        </w:rPr>
        <w:t>Conformidad</w:t>
      </w:r>
      <w:r>
        <w:rPr>
          <w:color w:val="1A1A1A"/>
          <w:spacing w:val="-5"/>
          <w:sz w:val="20"/>
        </w:rPr>
        <w:t> </w:t>
      </w:r>
      <w:r>
        <w:rPr>
          <w:color w:val="1A1A1A"/>
          <w:sz w:val="20"/>
        </w:rPr>
        <w:t>emitidos,</w:t>
      </w:r>
      <w:r>
        <w:rPr>
          <w:color w:val="1A1A1A"/>
          <w:spacing w:val="-4"/>
          <w:sz w:val="20"/>
        </w:rPr>
        <w:t> </w:t>
      </w:r>
      <w:r>
        <w:rPr>
          <w:color w:val="1A1A1A"/>
          <w:sz w:val="20"/>
        </w:rPr>
        <w:t>con</w:t>
      </w:r>
      <w:r>
        <w:rPr>
          <w:color w:val="1A1A1A"/>
          <w:spacing w:val="-3"/>
          <w:sz w:val="20"/>
        </w:rPr>
        <w:t> </w:t>
      </w:r>
      <w:r>
        <w:rPr>
          <w:color w:val="1A1A1A"/>
          <w:sz w:val="20"/>
        </w:rPr>
        <w:t>distribución</w:t>
      </w:r>
      <w:r>
        <w:rPr>
          <w:color w:val="1A1A1A"/>
          <w:spacing w:val="-4"/>
          <w:sz w:val="20"/>
        </w:rPr>
        <w:t> </w:t>
      </w:r>
      <w:r>
        <w:rPr>
          <w:color w:val="1A1A1A"/>
          <w:sz w:val="20"/>
        </w:rPr>
        <w:t>por</w:t>
      </w:r>
      <w:r>
        <w:rPr>
          <w:color w:val="1A1A1A"/>
          <w:spacing w:val="-4"/>
          <w:sz w:val="20"/>
        </w:rPr>
        <w:t> </w:t>
      </w:r>
      <w:r>
        <w:rPr>
          <w:color w:val="1A1A1A"/>
          <w:sz w:val="20"/>
        </w:rPr>
        <w:t>estado</w:t>
      </w:r>
      <w:r>
        <w:rPr>
          <w:color w:val="1A1A1A"/>
          <w:spacing w:val="-4"/>
          <w:sz w:val="20"/>
        </w:rPr>
        <w:t> </w:t>
      </w:r>
      <w:r>
        <w:rPr>
          <w:color w:val="1A1A1A"/>
          <w:sz w:val="20"/>
        </w:rPr>
        <w:t>(Conforme, Con Observaciones, No Conforme) y proyectos pendientes de cierre.</w:t>
      </w:r>
    </w:p>
    <w:p>
      <w:pPr>
        <w:pStyle w:val="ListParagraph"/>
        <w:numPr>
          <w:ilvl w:val="0"/>
          <w:numId w:val="3"/>
        </w:numPr>
        <w:tabs>
          <w:tab w:pos="1078" w:val="left" w:leader="none"/>
          <w:tab w:pos="1080" w:val="left" w:leader="none"/>
        </w:tabs>
        <w:spacing w:line="240" w:lineRule="auto" w:before="58" w:after="0"/>
        <w:ind w:left="1080" w:right="589" w:hanging="360"/>
        <w:jc w:val="left"/>
        <w:rPr>
          <w:sz w:val="20"/>
        </w:rPr>
      </w:pPr>
      <w:r>
        <w:rPr>
          <w:color w:val="1A1A1A"/>
          <w:sz w:val="20"/>
        </w:rPr>
        <w:t>Agenda</w:t>
      </w:r>
      <w:r>
        <w:rPr>
          <w:color w:val="1A1A1A"/>
          <w:spacing w:val="-3"/>
          <w:sz w:val="20"/>
        </w:rPr>
        <w:t> </w:t>
      </w:r>
      <w:r>
        <w:rPr>
          <w:color w:val="1A1A1A"/>
          <w:sz w:val="20"/>
        </w:rPr>
        <w:t>de</w:t>
      </w:r>
      <w:r>
        <w:rPr>
          <w:color w:val="1A1A1A"/>
          <w:spacing w:val="-4"/>
          <w:sz w:val="20"/>
        </w:rPr>
        <w:t> </w:t>
      </w:r>
      <w:r>
        <w:rPr>
          <w:color w:val="1A1A1A"/>
          <w:sz w:val="20"/>
        </w:rPr>
        <w:t>Decisiones</w:t>
      </w:r>
      <w:r>
        <w:rPr>
          <w:color w:val="1A1A1A"/>
          <w:spacing w:val="-4"/>
          <w:sz w:val="20"/>
        </w:rPr>
        <w:t> </w:t>
      </w:r>
      <w:r>
        <w:rPr>
          <w:color w:val="1A1A1A"/>
          <w:sz w:val="20"/>
        </w:rPr>
        <w:t>del</w:t>
      </w:r>
      <w:r>
        <w:rPr>
          <w:color w:val="1A1A1A"/>
          <w:spacing w:val="-4"/>
          <w:sz w:val="20"/>
        </w:rPr>
        <w:t> </w:t>
      </w:r>
      <w:r>
        <w:rPr>
          <w:color w:val="1A1A1A"/>
          <w:sz w:val="20"/>
        </w:rPr>
        <w:t>CGAE:</w:t>
      </w:r>
      <w:r>
        <w:rPr>
          <w:color w:val="1A1A1A"/>
          <w:spacing w:val="-3"/>
          <w:sz w:val="20"/>
        </w:rPr>
        <w:t> </w:t>
      </w:r>
      <w:r>
        <w:rPr>
          <w:color w:val="1A1A1A"/>
          <w:sz w:val="20"/>
        </w:rPr>
        <w:t>Relación</w:t>
      </w:r>
      <w:r>
        <w:rPr>
          <w:color w:val="1A1A1A"/>
          <w:spacing w:val="-5"/>
          <w:sz w:val="20"/>
        </w:rPr>
        <w:t> </w:t>
      </w:r>
      <w:r>
        <w:rPr>
          <w:color w:val="1A1A1A"/>
          <w:sz w:val="20"/>
        </w:rPr>
        <w:t>de</w:t>
      </w:r>
      <w:r>
        <w:rPr>
          <w:color w:val="1A1A1A"/>
          <w:spacing w:val="-5"/>
          <w:sz w:val="20"/>
        </w:rPr>
        <w:t> </w:t>
      </w:r>
      <w:r>
        <w:rPr>
          <w:color w:val="1A1A1A"/>
          <w:sz w:val="20"/>
        </w:rPr>
        <w:t>temas</w:t>
      </w:r>
      <w:r>
        <w:rPr>
          <w:color w:val="1A1A1A"/>
          <w:spacing w:val="-2"/>
          <w:sz w:val="20"/>
        </w:rPr>
        <w:t> </w:t>
      </w:r>
      <w:r>
        <w:rPr>
          <w:color w:val="1A1A1A"/>
          <w:sz w:val="20"/>
        </w:rPr>
        <w:t>que</w:t>
      </w:r>
      <w:r>
        <w:rPr>
          <w:color w:val="1A1A1A"/>
          <w:spacing w:val="-5"/>
          <w:sz w:val="20"/>
        </w:rPr>
        <w:t> </w:t>
      </w:r>
      <w:r>
        <w:rPr>
          <w:color w:val="1A1A1A"/>
          <w:sz w:val="20"/>
        </w:rPr>
        <w:t>requieren</w:t>
      </w:r>
      <w:r>
        <w:rPr>
          <w:color w:val="1A1A1A"/>
          <w:spacing w:val="-3"/>
          <w:sz w:val="20"/>
        </w:rPr>
        <w:t> </w:t>
      </w:r>
      <w:r>
        <w:rPr>
          <w:color w:val="1A1A1A"/>
          <w:sz w:val="20"/>
        </w:rPr>
        <w:t>decisión</w:t>
      </w:r>
      <w:r>
        <w:rPr>
          <w:color w:val="1A1A1A"/>
          <w:spacing w:val="-4"/>
          <w:sz w:val="20"/>
        </w:rPr>
        <w:t> </w:t>
      </w:r>
      <w:r>
        <w:rPr>
          <w:color w:val="1A1A1A"/>
          <w:sz w:val="20"/>
        </w:rPr>
        <w:t>formal</w:t>
      </w:r>
      <w:r>
        <w:rPr>
          <w:color w:val="1A1A1A"/>
          <w:spacing w:val="-4"/>
          <w:sz w:val="20"/>
        </w:rPr>
        <w:t> </w:t>
      </w:r>
      <w:r>
        <w:rPr>
          <w:color w:val="1A1A1A"/>
          <w:sz w:val="20"/>
        </w:rPr>
        <w:t>del</w:t>
      </w:r>
      <w:r>
        <w:rPr>
          <w:color w:val="1A1A1A"/>
          <w:spacing w:val="-6"/>
          <w:sz w:val="20"/>
        </w:rPr>
        <w:t> </w:t>
      </w:r>
      <w:r>
        <w:rPr>
          <w:color w:val="1A1A1A"/>
          <w:sz w:val="20"/>
        </w:rPr>
        <w:t>Comité en la sesión siguiente, con materiales de sustento.</w:t>
      </w:r>
    </w:p>
    <w:p>
      <w:pPr>
        <w:pStyle w:val="ListParagraph"/>
        <w:numPr>
          <w:ilvl w:val="0"/>
          <w:numId w:val="3"/>
        </w:numPr>
        <w:tabs>
          <w:tab w:pos="1078" w:val="left" w:leader="none"/>
          <w:tab w:pos="1080" w:val="left" w:leader="none"/>
        </w:tabs>
        <w:spacing w:line="240" w:lineRule="auto" w:before="61" w:after="0"/>
        <w:ind w:left="1080" w:right="511" w:hanging="360"/>
        <w:jc w:val="left"/>
        <w:rPr>
          <w:sz w:val="20"/>
        </w:rPr>
      </w:pPr>
      <w:r>
        <w:rPr>
          <w:color w:val="1A1A1A"/>
          <w:sz w:val="20"/>
        </w:rPr>
        <w:t>Riesgos</w:t>
      </w:r>
      <w:r>
        <w:rPr>
          <w:color w:val="1A1A1A"/>
          <w:spacing w:val="-2"/>
          <w:sz w:val="20"/>
        </w:rPr>
        <w:t> </w:t>
      </w:r>
      <w:r>
        <w:rPr>
          <w:color w:val="1A1A1A"/>
          <w:sz w:val="20"/>
        </w:rPr>
        <w:t>de</w:t>
      </w:r>
      <w:r>
        <w:rPr>
          <w:color w:val="1A1A1A"/>
          <w:spacing w:val="-6"/>
          <w:sz w:val="20"/>
        </w:rPr>
        <w:t> </w:t>
      </w:r>
      <w:r>
        <w:rPr>
          <w:color w:val="1A1A1A"/>
          <w:sz w:val="20"/>
        </w:rPr>
        <w:t>Gobierno:</w:t>
      </w:r>
      <w:r>
        <w:rPr>
          <w:color w:val="1A1A1A"/>
          <w:spacing w:val="-5"/>
          <w:sz w:val="20"/>
        </w:rPr>
        <w:t> </w:t>
      </w:r>
      <w:r>
        <w:rPr>
          <w:color w:val="1A1A1A"/>
          <w:sz w:val="20"/>
        </w:rPr>
        <w:t>Identificación</w:t>
      </w:r>
      <w:r>
        <w:rPr>
          <w:color w:val="1A1A1A"/>
          <w:spacing w:val="-6"/>
          <w:sz w:val="20"/>
        </w:rPr>
        <w:t> </w:t>
      </w:r>
      <w:r>
        <w:rPr>
          <w:color w:val="1A1A1A"/>
          <w:sz w:val="20"/>
        </w:rPr>
        <w:t>y</w:t>
      </w:r>
      <w:r>
        <w:rPr>
          <w:color w:val="1A1A1A"/>
          <w:spacing w:val="-4"/>
          <w:sz w:val="20"/>
        </w:rPr>
        <w:t> </w:t>
      </w:r>
      <w:r>
        <w:rPr>
          <w:color w:val="1A1A1A"/>
          <w:sz w:val="20"/>
        </w:rPr>
        <w:t>valoración</w:t>
      </w:r>
      <w:r>
        <w:rPr>
          <w:color w:val="1A1A1A"/>
          <w:spacing w:val="-6"/>
          <w:sz w:val="20"/>
        </w:rPr>
        <w:t> </w:t>
      </w:r>
      <w:r>
        <w:rPr>
          <w:color w:val="1A1A1A"/>
          <w:sz w:val="20"/>
        </w:rPr>
        <w:t>de</w:t>
      </w:r>
      <w:r>
        <w:rPr>
          <w:color w:val="1A1A1A"/>
          <w:spacing w:val="-5"/>
          <w:sz w:val="20"/>
        </w:rPr>
        <w:t> </w:t>
      </w:r>
      <w:r>
        <w:rPr>
          <w:color w:val="1A1A1A"/>
          <w:sz w:val="20"/>
        </w:rPr>
        <w:t>los</w:t>
      </w:r>
      <w:r>
        <w:rPr>
          <w:color w:val="1A1A1A"/>
          <w:spacing w:val="-4"/>
          <w:sz w:val="20"/>
        </w:rPr>
        <w:t> </w:t>
      </w:r>
      <w:r>
        <w:rPr>
          <w:color w:val="1A1A1A"/>
          <w:sz w:val="20"/>
        </w:rPr>
        <w:t>riesgos</w:t>
      </w:r>
      <w:r>
        <w:rPr>
          <w:color w:val="1A1A1A"/>
          <w:spacing w:val="-4"/>
          <w:sz w:val="20"/>
        </w:rPr>
        <w:t> </w:t>
      </w:r>
      <w:r>
        <w:rPr>
          <w:color w:val="1A1A1A"/>
          <w:sz w:val="20"/>
        </w:rPr>
        <w:t>que</w:t>
      </w:r>
      <w:r>
        <w:rPr>
          <w:color w:val="1A1A1A"/>
          <w:spacing w:val="-4"/>
          <w:sz w:val="20"/>
        </w:rPr>
        <w:t> </w:t>
      </w:r>
      <w:r>
        <w:rPr>
          <w:color w:val="1A1A1A"/>
          <w:sz w:val="20"/>
        </w:rPr>
        <w:t>amenazan</w:t>
      </w:r>
      <w:r>
        <w:rPr>
          <w:color w:val="1A1A1A"/>
          <w:spacing w:val="-3"/>
          <w:sz w:val="20"/>
        </w:rPr>
        <w:t> </w:t>
      </w:r>
      <w:r>
        <w:rPr>
          <w:color w:val="1A1A1A"/>
          <w:sz w:val="20"/>
        </w:rPr>
        <w:t>la</w:t>
      </w:r>
      <w:r>
        <w:rPr>
          <w:color w:val="1A1A1A"/>
          <w:spacing w:val="-1"/>
          <w:sz w:val="20"/>
        </w:rPr>
        <w:t> </w:t>
      </w:r>
      <w:r>
        <w:rPr>
          <w:color w:val="1A1A1A"/>
          <w:sz w:val="20"/>
        </w:rPr>
        <w:t>efectividad</w:t>
      </w:r>
      <w:r>
        <w:rPr>
          <w:color w:val="1A1A1A"/>
          <w:spacing w:val="-3"/>
          <w:sz w:val="20"/>
        </w:rPr>
        <w:t> </w:t>
      </w:r>
      <w:r>
        <w:rPr>
          <w:color w:val="1A1A1A"/>
          <w:sz w:val="20"/>
        </w:rPr>
        <w:t>del marco de gobierno, con planes de mitigación propuestos.</w:t>
      </w:r>
    </w:p>
    <w:p>
      <w:pPr>
        <w:pStyle w:val="ListParagraph"/>
        <w:spacing w:after="0" w:line="240" w:lineRule="auto"/>
        <w:jc w:val="left"/>
        <w:rPr>
          <w:sz w:val="20"/>
        </w:rPr>
        <w:sectPr>
          <w:pgSz w:w="12240" w:h="15840"/>
          <w:pgMar w:header="714" w:footer="635" w:top="1340" w:bottom="820" w:left="1080" w:right="1080"/>
        </w:sectPr>
      </w:pPr>
    </w:p>
    <w:p>
      <w:pPr>
        <w:pStyle w:val="Heading1"/>
        <w:numPr>
          <w:ilvl w:val="0"/>
          <w:numId w:val="1"/>
        </w:numPr>
        <w:tabs>
          <w:tab w:pos="870" w:val="left" w:leader="none"/>
          <w:tab w:pos="9750" w:val="left" w:leader="none"/>
        </w:tabs>
        <w:spacing w:line="240" w:lineRule="auto" w:before="82" w:after="0"/>
        <w:ind w:left="870" w:right="0" w:hanging="311"/>
        <w:jc w:val="left"/>
      </w:pPr>
      <w:r>
        <w:rPr>
          <w:color w:val="FFFFFF"/>
          <w:shd w:fill="1F3863" w:color="auto" w:val="clear"/>
        </w:rPr>
        <w:t>Integración</w:t>
      </w:r>
      <w:r>
        <w:rPr>
          <w:color w:val="FFFFFF"/>
          <w:spacing w:val="-6"/>
          <w:shd w:fill="1F3863" w:color="auto" w:val="clear"/>
        </w:rPr>
        <w:t> </w:t>
      </w:r>
      <w:r>
        <w:rPr>
          <w:color w:val="FFFFFF"/>
          <w:shd w:fill="1F3863" w:color="auto" w:val="clear"/>
        </w:rPr>
        <w:t>con</w:t>
      </w:r>
      <w:r>
        <w:rPr>
          <w:color w:val="FFFFFF"/>
          <w:spacing w:val="-4"/>
          <w:shd w:fill="1F3863" w:color="auto" w:val="clear"/>
        </w:rPr>
        <w:t> </w:t>
      </w:r>
      <w:r>
        <w:rPr>
          <w:color w:val="FFFFFF"/>
          <w:shd w:fill="1F3863" w:color="auto" w:val="clear"/>
        </w:rPr>
        <w:t>el</w:t>
      </w:r>
      <w:r>
        <w:rPr>
          <w:color w:val="FFFFFF"/>
          <w:spacing w:val="-6"/>
          <w:shd w:fill="1F3863" w:color="auto" w:val="clear"/>
        </w:rPr>
        <w:t> </w:t>
      </w:r>
      <w:r>
        <w:rPr>
          <w:color w:val="FFFFFF"/>
          <w:shd w:fill="1F3863" w:color="auto" w:val="clear"/>
        </w:rPr>
        <w:t>Ciclo</w:t>
      </w:r>
      <w:r>
        <w:rPr>
          <w:color w:val="FFFFFF"/>
          <w:spacing w:val="-2"/>
          <w:shd w:fill="1F3863" w:color="auto" w:val="clear"/>
        </w:rPr>
        <w:t> </w:t>
      </w:r>
      <w:r>
        <w:rPr>
          <w:color w:val="FFFFFF"/>
          <w:shd w:fill="1F3863" w:color="auto" w:val="clear"/>
        </w:rPr>
        <w:t>ADM</w:t>
      </w:r>
      <w:r>
        <w:rPr>
          <w:color w:val="FFFFFF"/>
          <w:spacing w:val="-4"/>
          <w:shd w:fill="1F3863" w:color="auto" w:val="clear"/>
        </w:rPr>
        <w:t> </w:t>
      </w:r>
      <w:r>
        <w:rPr>
          <w:color w:val="FFFFFF"/>
          <w:shd w:fill="1F3863" w:color="auto" w:val="clear"/>
        </w:rPr>
        <w:t>y</w:t>
      </w:r>
      <w:r>
        <w:rPr>
          <w:color w:val="FFFFFF"/>
          <w:spacing w:val="-5"/>
          <w:shd w:fill="1F3863" w:color="auto" w:val="clear"/>
        </w:rPr>
        <w:t> </w:t>
      </w:r>
      <w:r>
        <w:rPr>
          <w:color w:val="FFFFFF"/>
          <w:shd w:fill="1F3863" w:color="auto" w:val="clear"/>
        </w:rPr>
        <w:t>Otros</w:t>
      </w:r>
      <w:r>
        <w:rPr>
          <w:color w:val="FFFFFF"/>
          <w:spacing w:val="-8"/>
          <w:shd w:fill="1F3863" w:color="auto" w:val="clear"/>
        </w:rPr>
        <w:t> </w:t>
      </w:r>
      <w:r>
        <w:rPr>
          <w:color w:val="FFFFFF"/>
          <w:shd w:fill="1F3863" w:color="auto" w:val="clear"/>
        </w:rPr>
        <w:t>Marcos</w:t>
      </w:r>
      <w:r>
        <w:rPr>
          <w:color w:val="FFFFFF"/>
          <w:spacing w:val="-7"/>
          <w:shd w:fill="1F3863" w:color="auto" w:val="clear"/>
        </w:rPr>
        <w:t> </w:t>
      </w:r>
      <w:r>
        <w:rPr>
          <w:color w:val="FFFFFF"/>
          <w:shd w:fill="1F3863" w:color="auto" w:val="clear"/>
        </w:rPr>
        <w:t>de</w:t>
      </w:r>
      <w:r>
        <w:rPr>
          <w:color w:val="FFFFFF"/>
          <w:spacing w:val="-5"/>
          <w:shd w:fill="1F3863" w:color="auto" w:val="clear"/>
        </w:rPr>
        <w:t> </w:t>
      </w:r>
      <w:r>
        <w:rPr>
          <w:color w:val="FFFFFF"/>
          <w:spacing w:val="-2"/>
          <w:shd w:fill="1F3863" w:color="auto" w:val="clear"/>
        </w:rPr>
        <w:t>Gestión</w:t>
      </w:r>
      <w:r>
        <w:rPr>
          <w:color w:val="FFFFFF"/>
          <w:shd w:fill="1F3863" w:color="auto" w:val="clear"/>
        </w:rPr>
        <w:tab/>
      </w:r>
    </w:p>
    <w:p>
      <w:pPr>
        <w:pStyle w:val="BodyText"/>
        <w:spacing w:before="275"/>
        <w:rPr>
          <w:rFonts w:ascii="Arial"/>
          <w:b/>
          <w:sz w:val="24"/>
        </w:rPr>
      </w:pPr>
    </w:p>
    <w:p>
      <w:pPr>
        <w:pStyle w:val="Heading2"/>
        <w:numPr>
          <w:ilvl w:val="1"/>
          <w:numId w:val="1"/>
        </w:numPr>
        <w:tabs>
          <w:tab w:pos="985" w:val="left" w:leader="none"/>
          <w:tab w:pos="9750" w:val="left" w:leader="none"/>
        </w:tabs>
        <w:spacing w:line="240" w:lineRule="auto" w:before="0" w:after="0"/>
        <w:ind w:left="985" w:right="0" w:hanging="465"/>
        <w:jc w:val="left"/>
      </w:pPr>
      <w:r>
        <w:rPr>
          <w:color w:val="FFFFFF"/>
          <w:shd w:fill="2D75B6" w:color="auto" w:val="clear"/>
        </w:rPr>
        <w:t>Puntos</w:t>
      </w:r>
      <w:r>
        <w:rPr>
          <w:color w:val="FFFFFF"/>
          <w:spacing w:val="-3"/>
          <w:shd w:fill="2D75B6" w:color="auto" w:val="clear"/>
        </w:rPr>
        <w:t> </w:t>
      </w:r>
      <w:r>
        <w:rPr>
          <w:color w:val="FFFFFF"/>
          <w:shd w:fill="2D75B6" w:color="auto" w:val="clear"/>
        </w:rPr>
        <w:t>de</w:t>
      </w:r>
      <w:r>
        <w:rPr>
          <w:color w:val="FFFFFF"/>
          <w:spacing w:val="-3"/>
          <w:shd w:fill="2D75B6" w:color="auto" w:val="clear"/>
        </w:rPr>
        <w:t> </w:t>
      </w:r>
      <w:r>
        <w:rPr>
          <w:color w:val="FFFFFF"/>
          <w:shd w:fill="2D75B6" w:color="auto" w:val="clear"/>
        </w:rPr>
        <w:t>Integración</w:t>
      </w:r>
      <w:r>
        <w:rPr>
          <w:color w:val="FFFFFF"/>
          <w:spacing w:val="-3"/>
          <w:shd w:fill="2D75B6" w:color="auto" w:val="clear"/>
        </w:rPr>
        <w:t> </w:t>
      </w:r>
      <w:r>
        <w:rPr>
          <w:color w:val="FFFFFF"/>
          <w:shd w:fill="2D75B6" w:color="auto" w:val="clear"/>
        </w:rPr>
        <w:t>del</w:t>
      </w:r>
      <w:r>
        <w:rPr>
          <w:color w:val="FFFFFF"/>
          <w:spacing w:val="-3"/>
          <w:shd w:fill="2D75B6" w:color="auto" w:val="clear"/>
        </w:rPr>
        <w:t> </w:t>
      </w:r>
      <w:r>
        <w:rPr>
          <w:color w:val="FFFFFF"/>
          <w:shd w:fill="2D75B6" w:color="auto" w:val="clear"/>
        </w:rPr>
        <w:t>Marco</w:t>
      </w:r>
      <w:r>
        <w:rPr>
          <w:color w:val="FFFFFF"/>
          <w:spacing w:val="-3"/>
          <w:shd w:fill="2D75B6" w:color="auto" w:val="clear"/>
        </w:rPr>
        <w:t> </w:t>
      </w:r>
      <w:r>
        <w:rPr>
          <w:color w:val="FFFFFF"/>
          <w:shd w:fill="2D75B6" w:color="auto" w:val="clear"/>
        </w:rPr>
        <w:t>de</w:t>
      </w:r>
      <w:r>
        <w:rPr>
          <w:color w:val="FFFFFF"/>
          <w:spacing w:val="-3"/>
          <w:shd w:fill="2D75B6" w:color="auto" w:val="clear"/>
        </w:rPr>
        <w:t> </w:t>
      </w:r>
      <w:r>
        <w:rPr>
          <w:color w:val="FFFFFF"/>
          <w:shd w:fill="2D75B6" w:color="auto" w:val="clear"/>
        </w:rPr>
        <w:t>Gobierno</w:t>
      </w:r>
      <w:r>
        <w:rPr>
          <w:color w:val="FFFFFF"/>
          <w:spacing w:val="-3"/>
          <w:shd w:fill="2D75B6" w:color="auto" w:val="clear"/>
        </w:rPr>
        <w:t> </w:t>
      </w:r>
      <w:r>
        <w:rPr>
          <w:color w:val="FFFFFF"/>
          <w:shd w:fill="2D75B6" w:color="auto" w:val="clear"/>
        </w:rPr>
        <w:t>con</w:t>
      </w:r>
      <w:r>
        <w:rPr>
          <w:color w:val="FFFFFF"/>
          <w:spacing w:val="-3"/>
          <w:shd w:fill="2D75B6" w:color="auto" w:val="clear"/>
        </w:rPr>
        <w:t> </w:t>
      </w:r>
      <w:r>
        <w:rPr>
          <w:color w:val="FFFFFF"/>
          <w:shd w:fill="2D75B6" w:color="auto" w:val="clear"/>
        </w:rPr>
        <w:t>el</w:t>
      </w:r>
      <w:r>
        <w:rPr>
          <w:color w:val="FFFFFF"/>
          <w:spacing w:val="-3"/>
          <w:shd w:fill="2D75B6" w:color="auto" w:val="clear"/>
        </w:rPr>
        <w:t> </w:t>
      </w:r>
      <w:r>
        <w:rPr>
          <w:color w:val="FFFFFF"/>
          <w:shd w:fill="2D75B6" w:color="auto" w:val="clear"/>
        </w:rPr>
        <w:t>Ciclo</w:t>
      </w:r>
      <w:r>
        <w:rPr>
          <w:color w:val="FFFFFF"/>
          <w:spacing w:val="-5"/>
          <w:shd w:fill="2D75B6" w:color="auto" w:val="clear"/>
        </w:rPr>
        <w:t> ADM</w:t>
      </w:r>
      <w:r>
        <w:rPr>
          <w:color w:val="FFFFFF"/>
          <w:shd w:fill="2D75B6" w:color="auto" w:val="clear"/>
        </w:rPr>
        <w:tab/>
      </w:r>
    </w:p>
    <w:p>
      <w:pPr>
        <w:pStyle w:val="BodyText"/>
        <w:spacing w:before="133"/>
        <w:rPr>
          <w:rFonts w:ascii="Arial"/>
          <w:b/>
          <w:sz w:val="24"/>
        </w:rPr>
      </w:pPr>
    </w:p>
    <w:p>
      <w:pPr>
        <w:pStyle w:val="BodyText"/>
        <w:spacing w:before="1"/>
        <w:ind w:left="360" w:right="360"/>
        <w:jc w:val="both"/>
      </w:pPr>
      <w:r>
        <w:rPr>
          <w:color w:val="1A1A1A"/>
        </w:rPr>
        <w:t>El Marco de Gobierno de Arquitectura no opera de forma aislada respecto al ciclo ADM, sino que está integrado estructuralmente en cada una de sus fases como mecanismo de control continuo. La siguiente tabla describe los puntos de integración clave entre el gobierno y el ciclo ADM para el proyecto del </w:t>
      </w:r>
      <w:r>
        <w:rPr>
          <w:color w:val="1A1A1A"/>
          <w:spacing w:val="-2"/>
        </w:rPr>
        <w:t>ecosistema:</w:t>
      </w:r>
    </w:p>
    <w:p>
      <w:pPr>
        <w:pStyle w:val="BodyText"/>
        <w:spacing w:before="141"/>
      </w:pPr>
    </w:p>
    <w:tbl>
      <w:tblPr>
        <w:tblW w:w="0" w:type="auto"/>
        <w:jc w:val="left"/>
        <w:tblInd w:w="36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1512"/>
        <w:gridCol w:w="2377"/>
        <w:gridCol w:w="2838"/>
        <w:gridCol w:w="2637"/>
      </w:tblGrid>
      <w:tr>
        <w:trPr>
          <w:trHeight w:val="690" w:hRule="atLeast"/>
        </w:trPr>
        <w:tc>
          <w:tcPr>
            <w:tcW w:w="1512" w:type="dxa"/>
            <w:shd w:val="clear" w:color="auto" w:fill="1F3863"/>
          </w:tcPr>
          <w:p>
            <w:pPr>
              <w:pStyle w:val="TableParagraph"/>
              <w:spacing w:before="33"/>
              <w:rPr>
                <w:sz w:val="18"/>
              </w:rPr>
            </w:pPr>
          </w:p>
          <w:p>
            <w:pPr>
              <w:pStyle w:val="TableParagraph"/>
              <w:ind w:left="119"/>
              <w:rPr>
                <w:rFonts w:ascii="Arial"/>
                <w:b/>
                <w:sz w:val="18"/>
              </w:rPr>
            </w:pPr>
            <w:r>
              <w:rPr>
                <w:rFonts w:ascii="Arial"/>
                <w:b/>
                <w:color w:val="FFFFFF"/>
                <w:sz w:val="18"/>
              </w:rPr>
              <w:t>Fase</w:t>
            </w:r>
            <w:r>
              <w:rPr>
                <w:rFonts w:ascii="Arial"/>
                <w:b/>
                <w:color w:val="FFFFFF"/>
                <w:spacing w:val="-1"/>
                <w:sz w:val="18"/>
              </w:rPr>
              <w:t> </w:t>
            </w:r>
            <w:r>
              <w:rPr>
                <w:rFonts w:ascii="Arial"/>
                <w:b/>
                <w:color w:val="FFFFFF"/>
                <w:spacing w:val="-5"/>
                <w:sz w:val="18"/>
              </w:rPr>
              <w:t>ADM</w:t>
            </w:r>
          </w:p>
        </w:tc>
        <w:tc>
          <w:tcPr>
            <w:tcW w:w="2377" w:type="dxa"/>
            <w:shd w:val="clear" w:color="auto" w:fill="1F3863"/>
          </w:tcPr>
          <w:p>
            <w:pPr>
              <w:pStyle w:val="TableParagraph"/>
              <w:spacing w:before="137"/>
              <w:ind w:left="119" w:right="115"/>
              <w:rPr>
                <w:rFonts w:ascii="Arial"/>
                <w:b/>
                <w:sz w:val="18"/>
              </w:rPr>
            </w:pPr>
            <w:r>
              <w:rPr>
                <w:rFonts w:ascii="Arial"/>
                <w:b/>
                <w:color w:val="FFFFFF"/>
                <w:sz w:val="18"/>
              </w:rPr>
              <w:t>Actividad</w:t>
            </w:r>
            <w:r>
              <w:rPr>
                <w:rFonts w:ascii="Arial"/>
                <w:b/>
                <w:color w:val="FFFFFF"/>
                <w:spacing w:val="80"/>
                <w:sz w:val="18"/>
              </w:rPr>
              <w:t> </w:t>
            </w:r>
            <w:r>
              <w:rPr>
                <w:rFonts w:ascii="Arial"/>
                <w:b/>
                <w:color w:val="FFFFFF"/>
                <w:sz w:val="18"/>
              </w:rPr>
              <w:t>de</w:t>
            </w:r>
            <w:r>
              <w:rPr>
                <w:rFonts w:ascii="Arial"/>
                <w:b/>
                <w:color w:val="FFFFFF"/>
                <w:spacing w:val="80"/>
                <w:sz w:val="18"/>
              </w:rPr>
              <w:t> </w:t>
            </w:r>
            <w:r>
              <w:rPr>
                <w:rFonts w:ascii="Arial"/>
                <w:b/>
                <w:color w:val="FFFFFF"/>
                <w:sz w:val="18"/>
              </w:rPr>
              <w:t>Gobierno </w:t>
            </w:r>
            <w:r>
              <w:rPr>
                <w:rFonts w:ascii="Arial"/>
                <w:b/>
                <w:color w:val="FFFFFF"/>
                <w:spacing w:val="-2"/>
                <w:sz w:val="18"/>
              </w:rPr>
              <w:t>Requerida</w:t>
            </w:r>
          </w:p>
        </w:tc>
        <w:tc>
          <w:tcPr>
            <w:tcW w:w="2838" w:type="dxa"/>
            <w:shd w:val="clear" w:color="auto" w:fill="1F3863"/>
          </w:tcPr>
          <w:p>
            <w:pPr>
              <w:pStyle w:val="TableParagraph"/>
              <w:spacing w:before="33"/>
              <w:rPr>
                <w:sz w:val="18"/>
              </w:rPr>
            </w:pPr>
          </w:p>
          <w:p>
            <w:pPr>
              <w:pStyle w:val="TableParagraph"/>
              <w:ind w:left="119"/>
              <w:rPr>
                <w:rFonts w:ascii="Arial"/>
                <w:b/>
                <w:sz w:val="18"/>
              </w:rPr>
            </w:pPr>
            <w:r>
              <w:rPr>
                <w:rFonts w:ascii="Arial"/>
                <w:b/>
                <w:color w:val="FFFFFF"/>
                <w:sz w:val="18"/>
              </w:rPr>
              <w:t>Artefacto</w:t>
            </w:r>
            <w:r>
              <w:rPr>
                <w:rFonts w:ascii="Arial"/>
                <w:b/>
                <w:color w:val="FFFFFF"/>
                <w:spacing w:val="-6"/>
                <w:sz w:val="18"/>
              </w:rPr>
              <w:t> </w:t>
            </w:r>
            <w:r>
              <w:rPr>
                <w:rFonts w:ascii="Arial"/>
                <w:b/>
                <w:color w:val="FFFFFF"/>
                <w:sz w:val="18"/>
              </w:rPr>
              <w:t>de</w:t>
            </w:r>
            <w:r>
              <w:rPr>
                <w:rFonts w:ascii="Arial"/>
                <w:b/>
                <w:color w:val="FFFFFF"/>
                <w:spacing w:val="-5"/>
                <w:sz w:val="18"/>
              </w:rPr>
              <w:t> </w:t>
            </w:r>
            <w:r>
              <w:rPr>
                <w:rFonts w:ascii="Arial"/>
                <w:b/>
                <w:color w:val="FFFFFF"/>
                <w:spacing w:val="-2"/>
                <w:sz w:val="18"/>
              </w:rPr>
              <w:t>Control</w:t>
            </w:r>
          </w:p>
        </w:tc>
        <w:tc>
          <w:tcPr>
            <w:tcW w:w="2637" w:type="dxa"/>
            <w:shd w:val="clear" w:color="auto" w:fill="1F3863"/>
          </w:tcPr>
          <w:p>
            <w:pPr>
              <w:pStyle w:val="TableParagraph"/>
              <w:spacing w:before="33"/>
              <w:rPr>
                <w:sz w:val="18"/>
              </w:rPr>
            </w:pPr>
          </w:p>
          <w:p>
            <w:pPr>
              <w:pStyle w:val="TableParagraph"/>
              <w:ind w:left="118"/>
              <w:rPr>
                <w:rFonts w:ascii="Arial" w:hAnsi="Arial"/>
                <w:b/>
                <w:sz w:val="18"/>
              </w:rPr>
            </w:pPr>
            <w:r>
              <w:rPr>
                <w:rFonts w:ascii="Arial" w:hAnsi="Arial"/>
                <w:b/>
                <w:color w:val="FFFFFF"/>
                <w:sz w:val="18"/>
              </w:rPr>
              <w:t>Autoridad</w:t>
            </w:r>
            <w:r>
              <w:rPr>
                <w:rFonts w:ascii="Arial" w:hAnsi="Arial"/>
                <w:b/>
                <w:color w:val="FFFFFF"/>
                <w:spacing w:val="-8"/>
                <w:sz w:val="18"/>
              </w:rPr>
              <w:t> </w:t>
            </w:r>
            <w:r>
              <w:rPr>
                <w:rFonts w:ascii="Arial" w:hAnsi="Arial"/>
                <w:b/>
                <w:color w:val="FFFFFF"/>
                <w:sz w:val="18"/>
              </w:rPr>
              <w:t>de</w:t>
            </w:r>
            <w:r>
              <w:rPr>
                <w:rFonts w:ascii="Arial" w:hAnsi="Arial"/>
                <w:b/>
                <w:color w:val="FFFFFF"/>
                <w:spacing w:val="-10"/>
                <w:sz w:val="18"/>
              </w:rPr>
              <w:t> </w:t>
            </w:r>
            <w:r>
              <w:rPr>
                <w:rFonts w:ascii="Arial" w:hAnsi="Arial"/>
                <w:b/>
                <w:color w:val="FFFFFF"/>
                <w:spacing w:val="-2"/>
                <w:sz w:val="18"/>
              </w:rPr>
              <w:t>Aprobación</w:t>
            </w:r>
          </w:p>
        </w:tc>
      </w:tr>
      <w:tr>
        <w:trPr>
          <w:trHeight w:val="1104" w:hRule="atLeast"/>
        </w:trPr>
        <w:tc>
          <w:tcPr>
            <w:tcW w:w="1512" w:type="dxa"/>
          </w:tcPr>
          <w:p>
            <w:pPr>
              <w:pStyle w:val="TableParagraph"/>
              <w:rPr>
                <w:sz w:val="18"/>
              </w:rPr>
            </w:pPr>
          </w:p>
          <w:p>
            <w:pPr>
              <w:pStyle w:val="TableParagraph"/>
              <w:spacing w:before="33"/>
              <w:rPr>
                <w:sz w:val="18"/>
              </w:rPr>
            </w:pPr>
          </w:p>
          <w:p>
            <w:pPr>
              <w:pStyle w:val="TableParagraph"/>
              <w:ind w:left="119"/>
              <w:rPr>
                <w:sz w:val="18"/>
              </w:rPr>
            </w:pPr>
            <w:r>
              <w:rPr>
                <w:color w:val="1A1A1A"/>
                <w:sz w:val="18"/>
              </w:rPr>
              <w:t>Fase</w:t>
            </w:r>
            <w:r>
              <w:rPr>
                <w:color w:val="1A1A1A"/>
                <w:spacing w:val="-2"/>
                <w:sz w:val="18"/>
              </w:rPr>
              <w:t> Preliminar</w:t>
            </w:r>
          </w:p>
        </w:tc>
        <w:tc>
          <w:tcPr>
            <w:tcW w:w="2377" w:type="dxa"/>
          </w:tcPr>
          <w:p>
            <w:pPr>
              <w:pStyle w:val="TableParagraph"/>
              <w:spacing w:before="137"/>
              <w:ind w:left="119" w:right="117"/>
              <w:jc w:val="both"/>
              <w:rPr>
                <w:sz w:val="18"/>
              </w:rPr>
            </w:pPr>
            <w:r>
              <w:rPr>
                <w:color w:val="1A1A1A"/>
                <w:sz w:val="18"/>
              </w:rPr>
              <w:t>Aprobación del Marco de Gobierno, Principios de Arquitectura y Solicitud de Trabajo de Arquitectura</w:t>
            </w:r>
          </w:p>
        </w:tc>
        <w:tc>
          <w:tcPr>
            <w:tcW w:w="2838" w:type="dxa"/>
          </w:tcPr>
          <w:p>
            <w:pPr>
              <w:pStyle w:val="TableParagraph"/>
              <w:spacing w:before="137"/>
              <w:rPr>
                <w:sz w:val="18"/>
              </w:rPr>
            </w:pPr>
          </w:p>
          <w:p>
            <w:pPr>
              <w:pStyle w:val="TableParagraph"/>
              <w:ind w:left="119"/>
              <w:rPr>
                <w:sz w:val="18"/>
              </w:rPr>
            </w:pPr>
            <w:r>
              <w:rPr>
                <w:color w:val="1A1A1A"/>
                <w:sz w:val="18"/>
              </w:rPr>
              <w:t>Acta de Constitución del CGAE; Marco de Principios aprobado</w:t>
            </w:r>
          </w:p>
        </w:tc>
        <w:tc>
          <w:tcPr>
            <w:tcW w:w="2637" w:type="dxa"/>
          </w:tcPr>
          <w:p>
            <w:pPr>
              <w:pStyle w:val="TableParagraph"/>
              <w:rPr>
                <w:sz w:val="18"/>
              </w:rPr>
            </w:pPr>
          </w:p>
          <w:p>
            <w:pPr>
              <w:pStyle w:val="TableParagraph"/>
              <w:spacing w:before="33"/>
              <w:rPr>
                <w:sz w:val="18"/>
              </w:rPr>
            </w:pPr>
          </w:p>
          <w:p>
            <w:pPr>
              <w:pStyle w:val="TableParagraph"/>
              <w:ind w:left="118"/>
              <w:rPr>
                <w:sz w:val="18"/>
              </w:rPr>
            </w:pPr>
            <w:r>
              <w:rPr>
                <w:color w:val="1A1A1A"/>
                <w:sz w:val="18"/>
              </w:rPr>
              <w:t>CGAE</w:t>
            </w:r>
            <w:r>
              <w:rPr>
                <w:color w:val="1A1A1A"/>
                <w:spacing w:val="-1"/>
                <w:sz w:val="18"/>
              </w:rPr>
              <w:t> </w:t>
            </w:r>
            <w:r>
              <w:rPr>
                <w:color w:val="1A1A1A"/>
                <w:sz w:val="18"/>
              </w:rPr>
              <w:t>— Sesión</w:t>
            </w:r>
            <w:r>
              <w:rPr>
                <w:color w:val="1A1A1A"/>
                <w:spacing w:val="-2"/>
                <w:sz w:val="18"/>
              </w:rPr>
              <w:t> Constitutiva</w:t>
            </w:r>
          </w:p>
        </w:tc>
      </w:tr>
      <w:tr>
        <w:trPr>
          <w:trHeight w:val="1518" w:hRule="atLeast"/>
        </w:trPr>
        <w:tc>
          <w:tcPr>
            <w:tcW w:w="1512" w:type="dxa"/>
            <w:shd w:val="clear" w:color="auto" w:fill="BCD6ED"/>
          </w:tcPr>
          <w:p>
            <w:pPr>
              <w:pStyle w:val="TableParagraph"/>
              <w:rPr>
                <w:sz w:val="18"/>
              </w:rPr>
            </w:pPr>
          </w:p>
          <w:p>
            <w:pPr>
              <w:pStyle w:val="TableParagraph"/>
              <w:spacing w:before="138"/>
              <w:rPr>
                <w:sz w:val="18"/>
              </w:rPr>
            </w:pPr>
          </w:p>
          <w:p>
            <w:pPr>
              <w:pStyle w:val="TableParagraph"/>
              <w:tabs>
                <w:tab w:pos="807" w:val="left" w:leader="none"/>
                <w:tab w:pos="1214" w:val="left" w:leader="none"/>
              </w:tabs>
              <w:ind w:left="119" w:right="110"/>
              <w:rPr>
                <w:sz w:val="18"/>
              </w:rPr>
            </w:pPr>
            <w:r>
              <w:rPr>
                <w:color w:val="1A1A1A"/>
                <w:spacing w:val="-4"/>
                <w:sz w:val="18"/>
              </w:rPr>
              <w:t>Fase</w:t>
            </w:r>
            <w:r>
              <w:rPr>
                <w:color w:val="1A1A1A"/>
                <w:sz w:val="18"/>
              </w:rPr>
              <w:tab/>
            </w:r>
            <w:r>
              <w:rPr>
                <w:color w:val="1A1A1A"/>
                <w:spacing w:val="-10"/>
                <w:sz w:val="18"/>
              </w:rPr>
              <w:t>A</w:t>
            </w:r>
            <w:r>
              <w:rPr>
                <w:color w:val="1A1A1A"/>
                <w:sz w:val="18"/>
              </w:rPr>
              <w:tab/>
            </w:r>
            <w:r>
              <w:rPr>
                <w:color w:val="1A1A1A"/>
                <w:sz w:val="18"/>
              </w:rPr>
              <w:t>— </w:t>
            </w:r>
            <w:r>
              <w:rPr>
                <w:color w:val="1A1A1A"/>
                <w:spacing w:val="-2"/>
                <w:sz w:val="18"/>
              </w:rPr>
              <w:t>Visión</w:t>
            </w:r>
          </w:p>
        </w:tc>
        <w:tc>
          <w:tcPr>
            <w:tcW w:w="2377" w:type="dxa"/>
            <w:shd w:val="clear" w:color="auto" w:fill="BCD6ED"/>
          </w:tcPr>
          <w:p>
            <w:pPr>
              <w:pStyle w:val="TableParagraph"/>
              <w:spacing w:before="137"/>
              <w:ind w:left="119" w:right="116"/>
              <w:jc w:val="both"/>
              <w:rPr>
                <w:sz w:val="18"/>
              </w:rPr>
            </w:pPr>
            <w:r>
              <w:rPr>
                <w:color w:val="1A1A1A"/>
                <w:sz w:val="18"/>
              </w:rPr>
              <w:t>Revisión</w:t>
            </w:r>
            <w:r>
              <w:rPr>
                <w:color w:val="1A1A1A"/>
                <w:sz w:val="18"/>
              </w:rPr>
              <w:t> de</w:t>
            </w:r>
            <w:r>
              <w:rPr>
                <w:color w:val="1A1A1A"/>
                <w:sz w:val="18"/>
              </w:rPr>
              <w:t> alineación</w:t>
            </w:r>
            <w:r>
              <w:rPr>
                <w:color w:val="1A1A1A"/>
                <w:sz w:val="18"/>
              </w:rPr>
              <w:t> de la Visión Arquitectural con los</w:t>
            </w:r>
            <w:r>
              <w:rPr>
                <w:color w:val="1A1A1A"/>
                <w:sz w:val="18"/>
              </w:rPr>
              <w:t> motivadores</w:t>
            </w:r>
            <w:r>
              <w:rPr>
                <w:color w:val="1A1A1A"/>
                <w:sz w:val="18"/>
              </w:rPr>
              <w:t> de negocio; aprobación del Statement of Architecture </w:t>
            </w:r>
            <w:r>
              <w:rPr>
                <w:color w:val="1A1A1A"/>
                <w:spacing w:val="-4"/>
                <w:sz w:val="18"/>
              </w:rPr>
              <w:t>Work</w:t>
            </w:r>
          </w:p>
        </w:tc>
        <w:tc>
          <w:tcPr>
            <w:tcW w:w="2838" w:type="dxa"/>
            <w:shd w:val="clear" w:color="auto" w:fill="BCD6ED"/>
          </w:tcPr>
          <w:p>
            <w:pPr>
              <w:pStyle w:val="TableParagraph"/>
              <w:rPr>
                <w:sz w:val="18"/>
              </w:rPr>
            </w:pPr>
          </w:p>
          <w:p>
            <w:pPr>
              <w:pStyle w:val="TableParagraph"/>
              <w:spacing w:before="35"/>
              <w:rPr>
                <w:sz w:val="18"/>
              </w:rPr>
            </w:pPr>
          </w:p>
          <w:p>
            <w:pPr>
              <w:pStyle w:val="TableParagraph"/>
              <w:ind w:left="119" w:right="114"/>
              <w:jc w:val="both"/>
              <w:rPr>
                <w:sz w:val="18"/>
              </w:rPr>
            </w:pPr>
            <w:r>
              <w:rPr>
                <w:color w:val="1A1A1A"/>
                <w:sz w:val="18"/>
              </w:rPr>
              <w:t>Declaración</w:t>
            </w:r>
            <w:r>
              <w:rPr>
                <w:color w:val="1A1A1A"/>
                <w:sz w:val="18"/>
              </w:rPr>
              <w:t> de</w:t>
            </w:r>
            <w:r>
              <w:rPr>
                <w:color w:val="1A1A1A"/>
                <w:sz w:val="18"/>
              </w:rPr>
              <w:t> Visión Arquitectural</w:t>
            </w:r>
            <w:r>
              <w:rPr>
                <w:color w:val="1A1A1A"/>
                <w:spacing w:val="-13"/>
                <w:sz w:val="18"/>
              </w:rPr>
              <w:t> </w:t>
            </w:r>
            <w:r>
              <w:rPr>
                <w:color w:val="1A1A1A"/>
                <w:sz w:val="18"/>
              </w:rPr>
              <w:t>(DVA);</w:t>
            </w:r>
            <w:r>
              <w:rPr>
                <w:color w:val="1A1A1A"/>
                <w:spacing w:val="-12"/>
                <w:sz w:val="18"/>
              </w:rPr>
              <w:t> </w:t>
            </w:r>
            <w:r>
              <w:rPr>
                <w:color w:val="1A1A1A"/>
                <w:sz w:val="18"/>
              </w:rPr>
              <w:t>Mandato</w:t>
            </w:r>
            <w:r>
              <w:rPr>
                <w:color w:val="1A1A1A"/>
                <w:spacing w:val="-13"/>
                <w:sz w:val="18"/>
              </w:rPr>
              <w:t> </w:t>
            </w:r>
            <w:r>
              <w:rPr>
                <w:color w:val="1A1A1A"/>
                <w:sz w:val="18"/>
              </w:rPr>
              <w:t>de </w:t>
            </w:r>
            <w:r>
              <w:rPr>
                <w:color w:val="1A1A1A"/>
                <w:spacing w:val="-2"/>
                <w:sz w:val="18"/>
              </w:rPr>
              <w:t>Arquitectura</w:t>
            </w:r>
          </w:p>
        </w:tc>
        <w:tc>
          <w:tcPr>
            <w:tcW w:w="2637" w:type="dxa"/>
            <w:shd w:val="clear" w:color="auto" w:fill="BCD6ED"/>
          </w:tcPr>
          <w:p>
            <w:pPr>
              <w:pStyle w:val="TableParagraph"/>
              <w:rPr>
                <w:sz w:val="18"/>
              </w:rPr>
            </w:pPr>
          </w:p>
          <w:p>
            <w:pPr>
              <w:pStyle w:val="TableParagraph"/>
              <w:rPr>
                <w:sz w:val="18"/>
              </w:rPr>
            </w:pPr>
          </w:p>
          <w:p>
            <w:pPr>
              <w:pStyle w:val="TableParagraph"/>
              <w:spacing w:before="34"/>
              <w:rPr>
                <w:sz w:val="18"/>
              </w:rPr>
            </w:pPr>
          </w:p>
          <w:p>
            <w:pPr>
              <w:pStyle w:val="TableParagraph"/>
              <w:ind w:left="118"/>
              <w:rPr>
                <w:sz w:val="18"/>
              </w:rPr>
            </w:pPr>
            <w:r>
              <w:rPr>
                <w:color w:val="1A1A1A"/>
                <w:spacing w:val="-4"/>
                <w:sz w:val="18"/>
              </w:rPr>
              <w:t>CGAE</w:t>
            </w:r>
          </w:p>
        </w:tc>
      </w:tr>
      <w:tr>
        <w:trPr>
          <w:trHeight w:val="1312" w:hRule="atLeast"/>
        </w:trPr>
        <w:tc>
          <w:tcPr>
            <w:tcW w:w="1512" w:type="dxa"/>
          </w:tcPr>
          <w:p>
            <w:pPr>
              <w:pStyle w:val="TableParagraph"/>
              <w:spacing w:before="136"/>
              <w:rPr>
                <w:sz w:val="18"/>
              </w:rPr>
            </w:pPr>
          </w:p>
          <w:p>
            <w:pPr>
              <w:pStyle w:val="TableParagraph"/>
              <w:ind w:left="119" w:right="112"/>
              <w:rPr>
                <w:sz w:val="18"/>
              </w:rPr>
            </w:pPr>
            <w:r>
              <w:rPr>
                <w:color w:val="1A1A1A"/>
                <w:sz w:val="18"/>
              </w:rPr>
              <w:t>Fases</w:t>
            </w:r>
            <w:r>
              <w:rPr>
                <w:color w:val="1A1A1A"/>
                <w:spacing w:val="39"/>
                <w:sz w:val="18"/>
              </w:rPr>
              <w:t> </w:t>
            </w:r>
            <w:r>
              <w:rPr>
                <w:color w:val="1A1A1A"/>
                <w:sz w:val="18"/>
              </w:rPr>
              <w:t>B,</w:t>
            </w:r>
            <w:r>
              <w:rPr>
                <w:color w:val="1A1A1A"/>
                <w:spacing w:val="38"/>
                <w:sz w:val="18"/>
              </w:rPr>
              <w:t> </w:t>
            </w:r>
            <w:r>
              <w:rPr>
                <w:color w:val="1A1A1A"/>
                <w:sz w:val="18"/>
              </w:rPr>
              <w:t>C,</w:t>
            </w:r>
            <w:r>
              <w:rPr>
                <w:color w:val="1A1A1A"/>
                <w:spacing w:val="38"/>
                <w:sz w:val="18"/>
              </w:rPr>
              <w:t> </w:t>
            </w:r>
            <w:r>
              <w:rPr>
                <w:color w:val="1A1A1A"/>
                <w:sz w:val="18"/>
              </w:rPr>
              <w:t>D </w:t>
            </w:r>
            <w:r>
              <w:rPr>
                <w:color w:val="1A1A1A"/>
                <w:spacing w:val="-2"/>
                <w:sz w:val="18"/>
              </w:rPr>
              <w:t>(Arquitecturas </w:t>
            </w:r>
            <w:r>
              <w:rPr>
                <w:color w:val="1A1A1A"/>
                <w:sz w:val="18"/>
              </w:rPr>
              <w:t>de Dominio)</w:t>
            </w:r>
          </w:p>
        </w:tc>
        <w:tc>
          <w:tcPr>
            <w:tcW w:w="2377" w:type="dxa"/>
          </w:tcPr>
          <w:p>
            <w:pPr>
              <w:pStyle w:val="TableParagraph"/>
              <w:spacing w:before="137"/>
              <w:ind w:left="119" w:right="116"/>
              <w:jc w:val="both"/>
              <w:rPr>
                <w:sz w:val="18"/>
              </w:rPr>
            </w:pPr>
            <w:r>
              <w:rPr>
                <w:color w:val="1A1A1A"/>
                <w:sz w:val="18"/>
              </w:rPr>
              <w:t>Revisión</w:t>
            </w:r>
            <w:r>
              <w:rPr>
                <w:color w:val="1A1A1A"/>
                <w:sz w:val="18"/>
              </w:rPr>
              <w:t> de</w:t>
            </w:r>
            <w:r>
              <w:rPr>
                <w:color w:val="1A1A1A"/>
                <w:sz w:val="18"/>
              </w:rPr>
              <w:t> conformidad de</w:t>
            </w:r>
            <w:r>
              <w:rPr>
                <w:color w:val="1A1A1A"/>
                <w:sz w:val="18"/>
              </w:rPr>
              <w:t> cada</w:t>
            </w:r>
            <w:r>
              <w:rPr>
                <w:color w:val="1A1A1A"/>
                <w:sz w:val="18"/>
              </w:rPr>
              <w:t> arquitectura</w:t>
            </w:r>
            <w:r>
              <w:rPr>
                <w:color w:val="1A1A1A"/>
                <w:sz w:val="18"/>
              </w:rPr>
              <w:t> de dominio con los</w:t>
            </w:r>
            <w:r>
              <w:rPr>
                <w:color w:val="1A1A1A"/>
                <w:sz w:val="18"/>
              </w:rPr>
              <w:t> principios aplicables; registro en Repositorio con hash KSI</w:t>
            </w:r>
          </w:p>
        </w:tc>
        <w:tc>
          <w:tcPr>
            <w:tcW w:w="2838" w:type="dxa"/>
          </w:tcPr>
          <w:p>
            <w:pPr>
              <w:pStyle w:val="TableParagraph"/>
              <w:spacing w:before="33"/>
              <w:rPr>
                <w:sz w:val="18"/>
              </w:rPr>
            </w:pPr>
          </w:p>
          <w:p>
            <w:pPr>
              <w:pStyle w:val="TableParagraph"/>
              <w:ind w:left="119" w:right="114"/>
              <w:jc w:val="both"/>
              <w:rPr>
                <w:sz w:val="18"/>
              </w:rPr>
            </w:pPr>
            <w:r>
              <w:rPr>
                <w:color w:val="1A1A1A"/>
                <w:sz w:val="18"/>
              </w:rPr>
              <w:t>Documento</w:t>
            </w:r>
            <w:r>
              <w:rPr>
                <w:color w:val="1A1A1A"/>
                <w:sz w:val="18"/>
              </w:rPr>
              <w:t> de</w:t>
            </w:r>
            <w:r>
              <w:rPr>
                <w:color w:val="1A1A1A"/>
                <w:sz w:val="18"/>
              </w:rPr>
              <w:t> Arquitectura</w:t>
            </w:r>
            <w:r>
              <w:rPr>
                <w:color w:val="1A1A1A"/>
                <w:sz w:val="18"/>
              </w:rPr>
              <w:t> de Dominio</w:t>
            </w:r>
            <w:r>
              <w:rPr>
                <w:color w:val="1A1A1A"/>
                <w:sz w:val="18"/>
              </w:rPr>
              <w:t> (DAD)</w:t>
            </w:r>
            <w:r>
              <w:rPr>
                <w:color w:val="1A1A1A"/>
                <w:sz w:val="18"/>
              </w:rPr>
              <w:t> por</w:t>
            </w:r>
            <w:r>
              <w:rPr>
                <w:color w:val="1A1A1A"/>
                <w:sz w:val="18"/>
              </w:rPr>
              <w:t> fase; Certificado</w:t>
            </w:r>
            <w:r>
              <w:rPr>
                <w:color w:val="1A1A1A"/>
                <w:sz w:val="18"/>
              </w:rPr>
              <w:t> de</w:t>
            </w:r>
            <w:r>
              <w:rPr>
                <w:color w:val="1A1A1A"/>
                <w:sz w:val="18"/>
              </w:rPr>
              <w:t> Conformidad emitido por OAE-PNP</w:t>
            </w:r>
          </w:p>
        </w:tc>
        <w:tc>
          <w:tcPr>
            <w:tcW w:w="2637" w:type="dxa"/>
          </w:tcPr>
          <w:p>
            <w:pPr>
              <w:pStyle w:val="TableParagraph"/>
              <w:rPr>
                <w:sz w:val="18"/>
              </w:rPr>
            </w:pPr>
          </w:p>
          <w:p>
            <w:pPr>
              <w:pStyle w:val="TableParagraph"/>
              <w:spacing w:before="35"/>
              <w:rPr>
                <w:sz w:val="18"/>
              </w:rPr>
            </w:pPr>
          </w:p>
          <w:p>
            <w:pPr>
              <w:pStyle w:val="TableParagraph"/>
              <w:ind w:left="118"/>
              <w:rPr>
                <w:sz w:val="18"/>
              </w:rPr>
            </w:pPr>
            <w:r>
              <w:rPr>
                <w:color w:val="1A1A1A"/>
                <w:sz w:val="18"/>
              </w:rPr>
              <w:t>OAE-PNP</w:t>
            </w:r>
            <w:r>
              <w:rPr>
                <w:color w:val="1A1A1A"/>
                <w:spacing w:val="40"/>
                <w:sz w:val="18"/>
              </w:rPr>
              <w:t> </w:t>
            </w:r>
            <w:r>
              <w:rPr>
                <w:color w:val="1A1A1A"/>
                <w:sz w:val="18"/>
              </w:rPr>
              <w:t>(revisión</w:t>
            </w:r>
            <w:r>
              <w:rPr>
                <w:color w:val="1A1A1A"/>
                <w:spacing w:val="40"/>
                <w:sz w:val="18"/>
              </w:rPr>
              <w:t> </w:t>
            </w:r>
            <w:r>
              <w:rPr>
                <w:color w:val="1A1A1A"/>
                <w:sz w:val="18"/>
              </w:rPr>
              <w:t>técnica); CGAE (aprobación final)</w:t>
            </w:r>
          </w:p>
        </w:tc>
      </w:tr>
      <w:tr>
        <w:trPr>
          <w:trHeight w:val="1518" w:hRule="atLeast"/>
        </w:trPr>
        <w:tc>
          <w:tcPr>
            <w:tcW w:w="1512" w:type="dxa"/>
            <w:shd w:val="clear" w:color="auto" w:fill="BCD6ED"/>
          </w:tcPr>
          <w:p>
            <w:pPr>
              <w:pStyle w:val="TableParagraph"/>
              <w:rPr>
                <w:sz w:val="18"/>
              </w:rPr>
            </w:pPr>
          </w:p>
          <w:p>
            <w:pPr>
              <w:pStyle w:val="TableParagraph"/>
              <w:spacing w:before="32"/>
              <w:rPr>
                <w:sz w:val="18"/>
              </w:rPr>
            </w:pPr>
          </w:p>
          <w:p>
            <w:pPr>
              <w:pStyle w:val="TableParagraph"/>
              <w:tabs>
                <w:tab w:pos="807" w:val="left" w:leader="none"/>
                <w:tab w:pos="1214" w:val="left" w:leader="none"/>
              </w:tabs>
              <w:ind w:left="119" w:right="110"/>
              <w:rPr>
                <w:sz w:val="18"/>
              </w:rPr>
            </w:pPr>
            <w:r>
              <w:rPr>
                <w:color w:val="1A1A1A"/>
                <w:spacing w:val="-4"/>
                <w:sz w:val="18"/>
              </w:rPr>
              <w:t>Fase</w:t>
            </w:r>
            <w:r>
              <w:rPr>
                <w:color w:val="1A1A1A"/>
                <w:sz w:val="18"/>
              </w:rPr>
              <w:tab/>
            </w:r>
            <w:r>
              <w:rPr>
                <w:color w:val="1A1A1A"/>
                <w:spacing w:val="-10"/>
                <w:sz w:val="18"/>
              </w:rPr>
              <w:t>E</w:t>
            </w:r>
            <w:r>
              <w:rPr>
                <w:color w:val="1A1A1A"/>
                <w:sz w:val="18"/>
              </w:rPr>
              <w:tab/>
            </w:r>
            <w:r>
              <w:rPr>
                <w:color w:val="1A1A1A"/>
                <w:sz w:val="18"/>
              </w:rPr>
              <w:t>— </w:t>
            </w:r>
            <w:r>
              <w:rPr>
                <w:color w:val="1A1A1A"/>
                <w:spacing w:val="-2"/>
                <w:sz w:val="18"/>
              </w:rPr>
              <w:t>Oportunidades</w:t>
            </w:r>
            <w:r>
              <w:rPr>
                <w:color w:val="1A1A1A"/>
                <w:spacing w:val="40"/>
                <w:sz w:val="18"/>
              </w:rPr>
              <w:t> </w:t>
            </w:r>
            <w:r>
              <w:rPr>
                <w:color w:val="1A1A1A"/>
                <w:sz w:val="18"/>
              </w:rPr>
              <w:t>y Soluciones</w:t>
            </w:r>
          </w:p>
        </w:tc>
        <w:tc>
          <w:tcPr>
            <w:tcW w:w="2377" w:type="dxa"/>
            <w:shd w:val="clear" w:color="auto" w:fill="BCD6ED"/>
          </w:tcPr>
          <w:p>
            <w:pPr>
              <w:pStyle w:val="TableParagraph"/>
              <w:tabs>
                <w:tab w:pos="2055" w:val="left" w:leader="none"/>
              </w:tabs>
              <w:spacing w:before="137"/>
              <w:ind w:left="119" w:right="115"/>
              <w:rPr>
                <w:sz w:val="18"/>
              </w:rPr>
            </w:pPr>
            <w:r>
              <w:rPr>
                <w:color w:val="1A1A1A"/>
                <w:spacing w:val="-2"/>
                <w:sz w:val="18"/>
              </w:rPr>
              <w:t>Evaluación</w:t>
            </w:r>
            <w:r>
              <w:rPr>
                <w:color w:val="1A1A1A"/>
                <w:spacing w:val="-9"/>
                <w:sz w:val="18"/>
              </w:rPr>
              <w:t> </w:t>
            </w:r>
            <w:r>
              <w:rPr>
                <w:color w:val="1A1A1A"/>
                <w:spacing w:val="-2"/>
                <w:sz w:val="18"/>
              </w:rPr>
              <w:t>de</w:t>
            </w:r>
            <w:r>
              <w:rPr>
                <w:color w:val="1A1A1A"/>
                <w:spacing w:val="-9"/>
                <w:sz w:val="18"/>
              </w:rPr>
              <w:t> </w:t>
            </w:r>
            <w:r>
              <w:rPr>
                <w:color w:val="1A1A1A"/>
                <w:spacing w:val="-2"/>
                <w:sz w:val="18"/>
              </w:rPr>
              <w:t>la</w:t>
            </w:r>
            <w:r>
              <w:rPr>
                <w:color w:val="1A1A1A"/>
                <w:spacing w:val="-12"/>
                <w:sz w:val="18"/>
              </w:rPr>
              <w:t> </w:t>
            </w:r>
            <w:r>
              <w:rPr>
                <w:color w:val="1A1A1A"/>
                <w:spacing w:val="-2"/>
                <w:sz w:val="18"/>
              </w:rPr>
              <w:t>cartera</w:t>
            </w:r>
            <w:r>
              <w:rPr>
                <w:color w:val="1A1A1A"/>
                <w:spacing w:val="-9"/>
                <w:sz w:val="18"/>
              </w:rPr>
              <w:t> </w:t>
            </w:r>
            <w:r>
              <w:rPr>
                <w:color w:val="1A1A1A"/>
                <w:spacing w:val="-2"/>
                <w:sz w:val="18"/>
              </w:rPr>
              <w:t>de proyectos</w:t>
            </w:r>
            <w:r>
              <w:rPr>
                <w:color w:val="1A1A1A"/>
                <w:sz w:val="18"/>
              </w:rPr>
              <w:tab/>
            </w:r>
            <w:r>
              <w:rPr>
                <w:color w:val="1A1A1A"/>
                <w:spacing w:val="-5"/>
                <w:sz w:val="18"/>
              </w:rPr>
              <w:t>de</w:t>
            </w:r>
          </w:p>
          <w:p>
            <w:pPr>
              <w:pStyle w:val="TableParagraph"/>
              <w:ind w:left="119" w:right="114"/>
              <w:rPr>
                <w:sz w:val="18"/>
              </w:rPr>
            </w:pPr>
            <w:r>
              <w:rPr>
                <w:color w:val="1A1A1A"/>
                <w:spacing w:val="-2"/>
                <w:sz w:val="18"/>
              </w:rPr>
              <w:t>implementación; </w:t>
            </w:r>
            <w:r>
              <w:rPr>
                <w:color w:val="1A1A1A"/>
                <w:sz w:val="18"/>
              </w:rPr>
              <w:t>priorización</w:t>
            </w:r>
            <w:r>
              <w:rPr>
                <w:color w:val="1A1A1A"/>
                <w:spacing w:val="-13"/>
                <w:sz w:val="18"/>
              </w:rPr>
              <w:t> </w:t>
            </w:r>
            <w:r>
              <w:rPr>
                <w:color w:val="1A1A1A"/>
                <w:sz w:val="18"/>
              </w:rPr>
              <w:t>bajo</w:t>
            </w:r>
            <w:r>
              <w:rPr>
                <w:color w:val="1A1A1A"/>
                <w:spacing w:val="-12"/>
                <w:sz w:val="18"/>
              </w:rPr>
              <w:t> </w:t>
            </w:r>
            <w:r>
              <w:rPr>
                <w:color w:val="1A1A1A"/>
                <w:sz w:val="18"/>
              </w:rPr>
              <w:t>criterio</w:t>
            </w:r>
            <w:r>
              <w:rPr>
                <w:color w:val="1A1A1A"/>
                <w:spacing w:val="-13"/>
                <w:sz w:val="18"/>
              </w:rPr>
              <w:t> </w:t>
            </w:r>
            <w:r>
              <w:rPr>
                <w:color w:val="1A1A1A"/>
                <w:sz w:val="18"/>
              </w:rPr>
              <w:t>de impacto</w:t>
            </w:r>
            <w:r>
              <w:rPr>
                <w:color w:val="1A1A1A"/>
                <w:spacing w:val="21"/>
                <w:sz w:val="18"/>
              </w:rPr>
              <w:t> </w:t>
            </w:r>
            <w:r>
              <w:rPr>
                <w:color w:val="1A1A1A"/>
                <w:sz w:val="18"/>
              </w:rPr>
              <w:t>en</w:t>
            </w:r>
            <w:r>
              <w:rPr>
                <w:color w:val="1A1A1A"/>
                <w:spacing w:val="23"/>
                <w:sz w:val="18"/>
              </w:rPr>
              <w:t> </w:t>
            </w:r>
            <w:r>
              <w:rPr>
                <w:color w:val="1A1A1A"/>
                <w:sz w:val="18"/>
              </w:rPr>
              <w:t>metas</w:t>
            </w:r>
            <w:r>
              <w:rPr>
                <w:color w:val="1A1A1A"/>
                <w:spacing w:val="23"/>
                <w:sz w:val="18"/>
              </w:rPr>
              <w:t> </w:t>
            </w:r>
            <w:r>
              <w:rPr>
                <w:color w:val="1A1A1A"/>
                <w:sz w:val="18"/>
              </w:rPr>
              <w:t>BG01–</w:t>
            </w:r>
            <w:r>
              <w:rPr>
                <w:color w:val="1A1A1A"/>
                <w:spacing w:val="-4"/>
                <w:sz w:val="18"/>
              </w:rPr>
              <w:t>BG04</w:t>
            </w:r>
          </w:p>
        </w:tc>
        <w:tc>
          <w:tcPr>
            <w:tcW w:w="2838" w:type="dxa"/>
            <w:shd w:val="clear" w:color="auto" w:fill="BCD6ED"/>
          </w:tcPr>
          <w:p>
            <w:pPr>
              <w:pStyle w:val="TableParagraph"/>
              <w:rPr>
                <w:sz w:val="18"/>
              </w:rPr>
            </w:pPr>
          </w:p>
          <w:p>
            <w:pPr>
              <w:pStyle w:val="TableParagraph"/>
              <w:spacing w:before="32"/>
              <w:rPr>
                <w:sz w:val="18"/>
              </w:rPr>
            </w:pPr>
          </w:p>
          <w:p>
            <w:pPr>
              <w:pStyle w:val="TableParagraph"/>
              <w:ind w:left="119" w:right="114"/>
              <w:jc w:val="both"/>
              <w:rPr>
                <w:sz w:val="18"/>
              </w:rPr>
            </w:pPr>
            <w:r>
              <w:rPr>
                <w:color w:val="1A1A1A"/>
                <w:sz w:val="18"/>
              </w:rPr>
              <w:t>Hoja</w:t>
            </w:r>
            <w:r>
              <w:rPr>
                <w:color w:val="1A1A1A"/>
                <w:spacing w:val="-15"/>
                <w:sz w:val="18"/>
              </w:rPr>
              <w:t> </w:t>
            </w:r>
            <w:r>
              <w:rPr>
                <w:color w:val="1A1A1A"/>
                <w:sz w:val="18"/>
              </w:rPr>
              <w:t>de</w:t>
            </w:r>
            <w:r>
              <w:rPr>
                <w:color w:val="1A1A1A"/>
                <w:spacing w:val="-12"/>
                <w:sz w:val="18"/>
              </w:rPr>
              <w:t> </w:t>
            </w:r>
            <w:r>
              <w:rPr>
                <w:color w:val="1A1A1A"/>
                <w:sz w:val="18"/>
              </w:rPr>
              <w:t>Ruta</w:t>
            </w:r>
            <w:r>
              <w:rPr>
                <w:color w:val="1A1A1A"/>
                <w:spacing w:val="-13"/>
                <w:sz w:val="18"/>
              </w:rPr>
              <w:t> </w:t>
            </w:r>
            <w:r>
              <w:rPr>
                <w:color w:val="1A1A1A"/>
                <w:sz w:val="18"/>
              </w:rPr>
              <w:t>de</w:t>
            </w:r>
            <w:r>
              <w:rPr>
                <w:color w:val="1A1A1A"/>
                <w:spacing w:val="-12"/>
                <w:sz w:val="18"/>
              </w:rPr>
              <w:t> </w:t>
            </w:r>
            <w:r>
              <w:rPr>
                <w:color w:val="1A1A1A"/>
                <w:sz w:val="18"/>
              </w:rPr>
              <w:t>Implementación priorizada; Arquitectura de </w:t>
            </w:r>
            <w:r>
              <w:rPr>
                <w:color w:val="1A1A1A"/>
                <w:spacing w:val="-2"/>
                <w:sz w:val="18"/>
              </w:rPr>
              <w:t>Transición</w:t>
            </w:r>
          </w:p>
        </w:tc>
        <w:tc>
          <w:tcPr>
            <w:tcW w:w="2637" w:type="dxa"/>
            <w:shd w:val="clear" w:color="auto" w:fill="BCD6ED"/>
          </w:tcPr>
          <w:p>
            <w:pPr>
              <w:pStyle w:val="TableParagraph"/>
              <w:rPr>
                <w:sz w:val="18"/>
              </w:rPr>
            </w:pPr>
          </w:p>
          <w:p>
            <w:pPr>
              <w:pStyle w:val="TableParagraph"/>
              <w:rPr>
                <w:sz w:val="18"/>
              </w:rPr>
            </w:pPr>
          </w:p>
          <w:p>
            <w:pPr>
              <w:pStyle w:val="TableParagraph"/>
              <w:spacing w:before="32"/>
              <w:rPr>
                <w:sz w:val="18"/>
              </w:rPr>
            </w:pPr>
          </w:p>
          <w:p>
            <w:pPr>
              <w:pStyle w:val="TableParagraph"/>
              <w:ind w:left="118"/>
              <w:rPr>
                <w:sz w:val="18"/>
              </w:rPr>
            </w:pPr>
            <w:r>
              <w:rPr>
                <w:color w:val="1A1A1A"/>
                <w:spacing w:val="-4"/>
                <w:sz w:val="18"/>
              </w:rPr>
              <w:t>CGAE</w:t>
            </w:r>
          </w:p>
        </w:tc>
      </w:tr>
      <w:tr>
        <w:trPr>
          <w:trHeight w:val="1310" w:hRule="atLeast"/>
        </w:trPr>
        <w:tc>
          <w:tcPr>
            <w:tcW w:w="1512" w:type="dxa"/>
          </w:tcPr>
          <w:p>
            <w:pPr>
              <w:pStyle w:val="TableParagraph"/>
              <w:spacing w:before="136"/>
              <w:rPr>
                <w:sz w:val="18"/>
              </w:rPr>
            </w:pPr>
          </w:p>
          <w:p>
            <w:pPr>
              <w:pStyle w:val="TableParagraph"/>
              <w:ind w:left="119" w:right="110"/>
              <w:jc w:val="both"/>
              <w:rPr>
                <w:sz w:val="18"/>
              </w:rPr>
            </w:pPr>
            <w:r>
              <w:rPr>
                <w:color w:val="1A1A1A"/>
                <w:sz w:val="18"/>
              </w:rPr>
              <w:t>Fase F </w:t>
            </w:r>
            <w:r>
              <w:rPr>
                <w:color w:val="1A1A1A"/>
                <w:sz w:val="18"/>
              </w:rPr>
              <w:t>— Planificación</w:t>
            </w:r>
            <w:r>
              <w:rPr>
                <w:color w:val="1A1A1A"/>
                <w:spacing w:val="-13"/>
                <w:sz w:val="18"/>
              </w:rPr>
              <w:t> </w:t>
            </w:r>
            <w:r>
              <w:rPr>
                <w:color w:val="1A1A1A"/>
                <w:sz w:val="18"/>
              </w:rPr>
              <w:t>de la Migración</w:t>
            </w:r>
          </w:p>
        </w:tc>
        <w:tc>
          <w:tcPr>
            <w:tcW w:w="2377" w:type="dxa"/>
          </w:tcPr>
          <w:p>
            <w:pPr>
              <w:pStyle w:val="TableParagraph"/>
              <w:tabs>
                <w:tab w:pos="2163" w:val="left" w:leader="none"/>
              </w:tabs>
              <w:spacing w:before="137"/>
              <w:ind w:left="119" w:right="116"/>
              <w:jc w:val="both"/>
              <w:rPr>
                <w:sz w:val="18"/>
              </w:rPr>
            </w:pPr>
            <w:r>
              <w:rPr>
                <w:color w:val="1A1A1A"/>
                <w:sz w:val="18"/>
              </w:rPr>
              <w:t>Revisión</w:t>
            </w:r>
            <w:r>
              <w:rPr>
                <w:color w:val="1A1A1A"/>
                <w:sz w:val="18"/>
              </w:rPr>
              <w:t> del</w:t>
            </w:r>
            <w:r>
              <w:rPr>
                <w:color w:val="1A1A1A"/>
                <w:sz w:val="18"/>
              </w:rPr>
              <w:t> Plan</w:t>
            </w:r>
            <w:r>
              <w:rPr>
                <w:color w:val="1A1A1A"/>
                <w:sz w:val="18"/>
              </w:rPr>
              <w:t> de </w:t>
            </w:r>
            <w:r>
              <w:rPr>
                <w:color w:val="1A1A1A"/>
                <w:spacing w:val="-2"/>
                <w:sz w:val="18"/>
              </w:rPr>
              <w:t>Implementación</w:t>
            </w:r>
            <w:r>
              <w:rPr>
                <w:color w:val="1A1A1A"/>
                <w:sz w:val="18"/>
              </w:rPr>
              <w:tab/>
            </w:r>
            <w:r>
              <w:rPr>
                <w:color w:val="1A1A1A"/>
                <w:spacing w:val="-10"/>
                <w:sz w:val="18"/>
              </w:rPr>
              <w:t>y</w:t>
            </w:r>
            <w:r>
              <w:rPr>
                <w:color w:val="1A1A1A"/>
                <w:sz w:val="18"/>
              </w:rPr>
              <w:t> Migración; validación de los criterios de éxito de cada proyecto</w:t>
            </w:r>
          </w:p>
        </w:tc>
        <w:tc>
          <w:tcPr>
            <w:tcW w:w="2838" w:type="dxa"/>
          </w:tcPr>
          <w:p>
            <w:pPr>
              <w:pStyle w:val="TableParagraph"/>
              <w:rPr>
                <w:sz w:val="18"/>
              </w:rPr>
            </w:pPr>
          </w:p>
          <w:p>
            <w:pPr>
              <w:pStyle w:val="TableParagraph"/>
              <w:spacing w:before="32"/>
              <w:rPr>
                <w:sz w:val="18"/>
              </w:rPr>
            </w:pPr>
          </w:p>
          <w:p>
            <w:pPr>
              <w:pStyle w:val="TableParagraph"/>
              <w:tabs>
                <w:tab w:pos="706" w:val="left" w:leader="none"/>
                <w:tab w:pos="1130" w:val="left" w:leader="none"/>
                <w:tab w:pos="2624" w:val="left" w:leader="none"/>
              </w:tabs>
              <w:ind w:left="119" w:right="116"/>
              <w:rPr>
                <w:sz w:val="18"/>
              </w:rPr>
            </w:pPr>
            <w:r>
              <w:rPr>
                <w:color w:val="1A1A1A"/>
                <w:spacing w:val="-4"/>
                <w:sz w:val="18"/>
              </w:rPr>
              <w:t>Plan</w:t>
            </w:r>
            <w:r>
              <w:rPr>
                <w:color w:val="1A1A1A"/>
                <w:sz w:val="18"/>
              </w:rPr>
              <w:tab/>
            </w:r>
            <w:r>
              <w:rPr>
                <w:color w:val="1A1A1A"/>
                <w:spacing w:val="-6"/>
                <w:sz w:val="18"/>
              </w:rPr>
              <w:t>de</w:t>
            </w:r>
            <w:r>
              <w:rPr>
                <w:color w:val="1A1A1A"/>
                <w:sz w:val="18"/>
              </w:rPr>
              <w:tab/>
            </w:r>
            <w:r>
              <w:rPr>
                <w:color w:val="1A1A1A"/>
                <w:spacing w:val="-2"/>
                <w:sz w:val="18"/>
              </w:rPr>
              <w:t>Implementación</w:t>
            </w:r>
            <w:r>
              <w:rPr>
                <w:color w:val="1A1A1A"/>
                <w:sz w:val="18"/>
              </w:rPr>
              <w:tab/>
            </w:r>
            <w:r>
              <w:rPr>
                <w:color w:val="1A1A1A"/>
                <w:spacing w:val="-10"/>
                <w:sz w:val="18"/>
              </w:rPr>
              <w:t>y</w:t>
            </w:r>
            <w:r>
              <w:rPr>
                <w:color w:val="1A1A1A"/>
                <w:sz w:val="18"/>
              </w:rPr>
              <w:t> Migración (PIM) aprobado</w:t>
            </w:r>
          </w:p>
        </w:tc>
        <w:tc>
          <w:tcPr>
            <w:tcW w:w="2637" w:type="dxa"/>
          </w:tcPr>
          <w:p>
            <w:pPr>
              <w:pStyle w:val="TableParagraph"/>
              <w:rPr>
                <w:sz w:val="18"/>
              </w:rPr>
            </w:pPr>
          </w:p>
          <w:p>
            <w:pPr>
              <w:pStyle w:val="TableParagraph"/>
              <w:spacing w:before="135"/>
              <w:rPr>
                <w:sz w:val="18"/>
              </w:rPr>
            </w:pPr>
          </w:p>
          <w:p>
            <w:pPr>
              <w:pStyle w:val="TableParagraph"/>
              <w:spacing w:before="1"/>
              <w:ind w:left="118"/>
              <w:rPr>
                <w:sz w:val="18"/>
              </w:rPr>
            </w:pPr>
            <w:r>
              <w:rPr>
                <w:color w:val="1A1A1A"/>
                <w:spacing w:val="-4"/>
                <w:sz w:val="18"/>
              </w:rPr>
              <w:t>CGAE</w:t>
            </w:r>
          </w:p>
        </w:tc>
      </w:tr>
      <w:tr>
        <w:trPr>
          <w:trHeight w:val="1519" w:hRule="atLeast"/>
        </w:trPr>
        <w:tc>
          <w:tcPr>
            <w:tcW w:w="1512" w:type="dxa"/>
            <w:shd w:val="clear" w:color="auto" w:fill="BCD6ED"/>
          </w:tcPr>
          <w:p>
            <w:pPr>
              <w:pStyle w:val="TableParagraph"/>
              <w:rPr>
                <w:sz w:val="18"/>
              </w:rPr>
            </w:pPr>
          </w:p>
          <w:p>
            <w:pPr>
              <w:pStyle w:val="TableParagraph"/>
              <w:spacing w:before="35"/>
              <w:rPr>
                <w:sz w:val="18"/>
              </w:rPr>
            </w:pPr>
          </w:p>
          <w:p>
            <w:pPr>
              <w:pStyle w:val="TableParagraph"/>
              <w:ind w:left="119" w:right="110"/>
              <w:jc w:val="both"/>
              <w:rPr>
                <w:sz w:val="18"/>
              </w:rPr>
            </w:pPr>
            <w:r>
              <w:rPr>
                <w:color w:val="1A1A1A"/>
                <w:sz w:val="18"/>
              </w:rPr>
              <w:t>Fase G </w:t>
            </w:r>
            <w:r>
              <w:rPr>
                <w:color w:val="1A1A1A"/>
                <w:sz w:val="18"/>
              </w:rPr>
              <w:t>— Gobierno de la </w:t>
            </w:r>
            <w:r>
              <w:rPr>
                <w:color w:val="1A1A1A"/>
                <w:spacing w:val="-2"/>
                <w:sz w:val="18"/>
              </w:rPr>
              <w:t>Implementación</w:t>
            </w:r>
          </w:p>
        </w:tc>
        <w:tc>
          <w:tcPr>
            <w:tcW w:w="2377" w:type="dxa"/>
            <w:shd w:val="clear" w:color="auto" w:fill="BCD6ED"/>
          </w:tcPr>
          <w:p>
            <w:pPr>
              <w:pStyle w:val="TableParagraph"/>
              <w:tabs>
                <w:tab w:pos="2055" w:val="left" w:leader="none"/>
              </w:tabs>
              <w:spacing w:before="139"/>
              <w:ind w:left="119" w:right="115"/>
              <w:jc w:val="both"/>
              <w:rPr>
                <w:sz w:val="18"/>
              </w:rPr>
            </w:pPr>
            <w:r>
              <w:rPr>
                <w:color w:val="1A1A1A"/>
                <w:spacing w:val="-2"/>
                <w:sz w:val="18"/>
              </w:rPr>
              <w:t>Revisiones</w:t>
            </w:r>
            <w:r>
              <w:rPr>
                <w:color w:val="1A1A1A"/>
                <w:sz w:val="18"/>
              </w:rPr>
              <w:tab/>
            </w:r>
            <w:r>
              <w:rPr>
                <w:color w:val="1A1A1A"/>
                <w:spacing w:val="-6"/>
                <w:sz w:val="18"/>
              </w:rPr>
              <w:t>de </w:t>
            </w:r>
            <w:r>
              <w:rPr>
                <w:color w:val="1A1A1A"/>
                <w:sz w:val="18"/>
              </w:rPr>
              <w:t>Conformidad</w:t>
            </w:r>
            <w:r>
              <w:rPr>
                <w:color w:val="1A1A1A"/>
                <w:sz w:val="18"/>
              </w:rPr>
              <w:t> Arquitectural (RCA) en hitos de proyecto; gestión de SCA derivadas de la </w:t>
            </w:r>
            <w:r>
              <w:rPr>
                <w:color w:val="1A1A1A"/>
                <w:spacing w:val="-2"/>
                <w:sz w:val="18"/>
              </w:rPr>
              <w:t>implementación</w:t>
            </w:r>
          </w:p>
        </w:tc>
        <w:tc>
          <w:tcPr>
            <w:tcW w:w="2838" w:type="dxa"/>
            <w:shd w:val="clear" w:color="auto" w:fill="BCD6ED"/>
          </w:tcPr>
          <w:p>
            <w:pPr>
              <w:pStyle w:val="TableParagraph"/>
              <w:rPr>
                <w:sz w:val="18"/>
              </w:rPr>
            </w:pPr>
          </w:p>
          <w:p>
            <w:pPr>
              <w:pStyle w:val="TableParagraph"/>
              <w:spacing w:before="138"/>
              <w:rPr>
                <w:sz w:val="18"/>
              </w:rPr>
            </w:pPr>
          </w:p>
          <w:p>
            <w:pPr>
              <w:pStyle w:val="TableParagraph"/>
              <w:tabs>
                <w:tab w:pos="1279" w:val="left" w:leader="none"/>
                <w:tab w:pos="1687" w:val="left" w:leader="none"/>
              </w:tabs>
              <w:ind w:left="119" w:right="115"/>
              <w:rPr>
                <w:sz w:val="18"/>
              </w:rPr>
            </w:pPr>
            <w:r>
              <w:rPr>
                <w:color w:val="1A1A1A"/>
                <w:spacing w:val="-2"/>
                <w:sz w:val="18"/>
              </w:rPr>
              <w:t>Certificados</w:t>
            </w:r>
            <w:r>
              <w:rPr>
                <w:color w:val="1A1A1A"/>
                <w:sz w:val="18"/>
              </w:rPr>
              <w:tab/>
            </w:r>
            <w:r>
              <w:rPr>
                <w:color w:val="1A1A1A"/>
                <w:spacing w:val="-6"/>
                <w:sz w:val="18"/>
              </w:rPr>
              <w:t>de</w:t>
            </w:r>
            <w:r>
              <w:rPr>
                <w:color w:val="1A1A1A"/>
                <w:sz w:val="18"/>
              </w:rPr>
              <w:tab/>
            </w:r>
            <w:r>
              <w:rPr>
                <w:color w:val="1A1A1A"/>
                <w:spacing w:val="-2"/>
                <w:sz w:val="18"/>
              </w:rPr>
              <w:t>Conformidad </w:t>
            </w:r>
            <w:r>
              <w:rPr>
                <w:color w:val="1A1A1A"/>
                <w:sz w:val="18"/>
              </w:rPr>
              <w:t>(CCA);</w:t>
            </w:r>
            <w:r>
              <w:rPr>
                <w:color w:val="1A1A1A"/>
                <w:spacing w:val="-2"/>
                <w:sz w:val="18"/>
              </w:rPr>
              <w:t> </w:t>
            </w:r>
            <w:r>
              <w:rPr>
                <w:color w:val="1A1A1A"/>
                <w:sz w:val="18"/>
              </w:rPr>
              <w:t>Registro</w:t>
            </w:r>
            <w:r>
              <w:rPr>
                <w:color w:val="1A1A1A"/>
                <w:spacing w:val="-2"/>
                <w:sz w:val="18"/>
              </w:rPr>
              <w:t> </w:t>
            </w:r>
            <w:r>
              <w:rPr>
                <w:color w:val="1A1A1A"/>
                <w:sz w:val="18"/>
              </w:rPr>
              <w:t>de</w:t>
            </w:r>
            <w:r>
              <w:rPr>
                <w:color w:val="1A1A1A"/>
                <w:spacing w:val="-4"/>
                <w:sz w:val="18"/>
              </w:rPr>
              <w:t> </w:t>
            </w:r>
            <w:r>
              <w:rPr>
                <w:color w:val="1A1A1A"/>
                <w:sz w:val="18"/>
              </w:rPr>
              <w:t>SCA</w:t>
            </w:r>
            <w:r>
              <w:rPr>
                <w:color w:val="1A1A1A"/>
                <w:spacing w:val="-2"/>
                <w:sz w:val="18"/>
              </w:rPr>
              <w:t> activas</w:t>
            </w:r>
          </w:p>
        </w:tc>
        <w:tc>
          <w:tcPr>
            <w:tcW w:w="2637" w:type="dxa"/>
            <w:shd w:val="clear" w:color="auto" w:fill="BCD6ED"/>
          </w:tcPr>
          <w:p>
            <w:pPr>
              <w:pStyle w:val="TableParagraph"/>
              <w:rPr>
                <w:sz w:val="18"/>
              </w:rPr>
            </w:pPr>
          </w:p>
          <w:p>
            <w:pPr>
              <w:pStyle w:val="TableParagraph"/>
              <w:spacing w:before="138"/>
              <w:rPr>
                <w:sz w:val="18"/>
              </w:rPr>
            </w:pPr>
          </w:p>
          <w:p>
            <w:pPr>
              <w:pStyle w:val="TableParagraph"/>
              <w:spacing w:line="207" w:lineRule="exact"/>
              <w:ind w:left="118"/>
              <w:rPr>
                <w:sz w:val="18"/>
              </w:rPr>
            </w:pPr>
            <w:r>
              <w:rPr>
                <w:color w:val="1A1A1A"/>
                <w:sz w:val="18"/>
              </w:rPr>
              <w:t>OAE-PNP</w:t>
            </w:r>
            <w:r>
              <w:rPr>
                <w:color w:val="1A1A1A"/>
                <w:spacing w:val="35"/>
                <w:sz w:val="18"/>
              </w:rPr>
              <w:t> </w:t>
            </w:r>
            <w:r>
              <w:rPr>
                <w:color w:val="1A1A1A"/>
                <w:sz w:val="18"/>
              </w:rPr>
              <w:t>(Tipo</w:t>
            </w:r>
            <w:r>
              <w:rPr>
                <w:color w:val="1A1A1A"/>
                <w:spacing w:val="38"/>
                <w:sz w:val="18"/>
              </w:rPr>
              <w:t> </w:t>
            </w:r>
            <w:r>
              <w:rPr>
                <w:color w:val="1A1A1A"/>
                <w:sz w:val="18"/>
              </w:rPr>
              <w:t>A/B);</w:t>
            </w:r>
            <w:r>
              <w:rPr>
                <w:color w:val="1A1A1A"/>
                <w:spacing w:val="38"/>
                <w:sz w:val="18"/>
              </w:rPr>
              <w:t> </w:t>
            </w:r>
            <w:r>
              <w:rPr>
                <w:color w:val="1A1A1A"/>
                <w:spacing w:val="-4"/>
                <w:sz w:val="18"/>
              </w:rPr>
              <w:t>CGAE</w:t>
            </w:r>
          </w:p>
          <w:p>
            <w:pPr>
              <w:pStyle w:val="TableParagraph"/>
              <w:spacing w:line="207" w:lineRule="exact"/>
              <w:ind w:left="118"/>
              <w:rPr>
                <w:sz w:val="18"/>
              </w:rPr>
            </w:pPr>
            <w:r>
              <w:rPr>
                <w:color w:val="1A1A1A"/>
                <w:sz w:val="18"/>
              </w:rPr>
              <w:t>(Tipo</w:t>
            </w:r>
            <w:r>
              <w:rPr>
                <w:color w:val="1A1A1A"/>
                <w:spacing w:val="-1"/>
                <w:sz w:val="18"/>
              </w:rPr>
              <w:t> </w:t>
            </w:r>
            <w:r>
              <w:rPr>
                <w:color w:val="1A1A1A"/>
                <w:spacing w:val="-5"/>
                <w:sz w:val="18"/>
              </w:rPr>
              <w:t>C)</w:t>
            </w:r>
          </w:p>
        </w:tc>
      </w:tr>
      <w:tr>
        <w:trPr>
          <w:trHeight w:val="1046" w:hRule="atLeast"/>
        </w:trPr>
        <w:tc>
          <w:tcPr>
            <w:tcW w:w="1512" w:type="dxa"/>
          </w:tcPr>
          <w:p>
            <w:pPr>
              <w:pStyle w:val="TableParagraph"/>
              <w:spacing w:before="4"/>
              <w:rPr>
                <w:sz w:val="18"/>
              </w:rPr>
            </w:pPr>
          </w:p>
          <w:p>
            <w:pPr>
              <w:pStyle w:val="TableParagraph"/>
              <w:tabs>
                <w:tab w:pos="803" w:val="left" w:leader="none"/>
                <w:tab w:pos="1214" w:val="left" w:leader="none"/>
              </w:tabs>
              <w:spacing w:line="207" w:lineRule="exact"/>
              <w:ind w:left="119"/>
              <w:rPr>
                <w:sz w:val="18"/>
              </w:rPr>
            </w:pPr>
            <w:r>
              <w:rPr>
                <w:color w:val="1A1A1A"/>
                <w:spacing w:val="-4"/>
                <w:sz w:val="18"/>
              </w:rPr>
              <w:t>Fase</w:t>
            </w:r>
            <w:r>
              <w:rPr>
                <w:color w:val="1A1A1A"/>
                <w:sz w:val="18"/>
              </w:rPr>
              <w:tab/>
            </w:r>
            <w:r>
              <w:rPr>
                <w:color w:val="1A1A1A"/>
                <w:spacing w:val="-10"/>
                <w:sz w:val="18"/>
              </w:rPr>
              <w:t>H</w:t>
            </w:r>
            <w:r>
              <w:rPr>
                <w:color w:val="1A1A1A"/>
                <w:sz w:val="18"/>
              </w:rPr>
              <w:tab/>
              <w:t>—</w:t>
            </w:r>
          </w:p>
          <w:p>
            <w:pPr>
              <w:pStyle w:val="TableParagraph"/>
              <w:tabs>
                <w:tab w:pos="1153" w:val="left" w:leader="none"/>
              </w:tabs>
              <w:ind w:left="119" w:right="112"/>
              <w:rPr>
                <w:sz w:val="18"/>
              </w:rPr>
            </w:pPr>
            <w:r>
              <w:rPr>
                <w:color w:val="1A1A1A"/>
                <w:spacing w:val="-2"/>
                <w:sz w:val="18"/>
              </w:rPr>
              <w:t>Gestión</w:t>
            </w:r>
            <w:r>
              <w:rPr>
                <w:color w:val="1A1A1A"/>
                <w:sz w:val="18"/>
              </w:rPr>
              <w:tab/>
            </w:r>
            <w:r>
              <w:rPr>
                <w:color w:val="1A1A1A"/>
                <w:spacing w:val="-4"/>
                <w:sz w:val="18"/>
              </w:rPr>
              <w:t>del </w:t>
            </w:r>
            <w:r>
              <w:rPr>
                <w:color w:val="1A1A1A"/>
                <w:spacing w:val="-2"/>
                <w:sz w:val="18"/>
              </w:rPr>
              <w:t>Cambio</w:t>
            </w:r>
          </w:p>
        </w:tc>
        <w:tc>
          <w:tcPr>
            <w:tcW w:w="2377" w:type="dxa"/>
          </w:tcPr>
          <w:p>
            <w:pPr>
              <w:pStyle w:val="TableParagraph"/>
              <w:tabs>
                <w:tab w:pos="2014" w:val="left" w:leader="none"/>
              </w:tabs>
              <w:spacing w:line="207" w:lineRule="exact" w:before="139"/>
              <w:ind w:left="119"/>
              <w:jc w:val="both"/>
              <w:rPr>
                <w:sz w:val="18"/>
              </w:rPr>
            </w:pPr>
            <w:r>
              <w:rPr>
                <w:color w:val="1A1A1A"/>
                <w:spacing w:val="-2"/>
                <w:sz w:val="18"/>
              </w:rPr>
              <w:t>Evaluación</w:t>
            </w:r>
            <w:r>
              <w:rPr>
                <w:color w:val="1A1A1A"/>
                <w:sz w:val="18"/>
              </w:rPr>
              <w:tab/>
            </w:r>
            <w:r>
              <w:rPr>
                <w:color w:val="1A1A1A"/>
                <w:spacing w:val="-5"/>
                <w:sz w:val="18"/>
              </w:rPr>
              <w:t>del</w:t>
            </w:r>
          </w:p>
          <w:p>
            <w:pPr>
              <w:pStyle w:val="TableParagraph"/>
              <w:ind w:left="119" w:right="116"/>
              <w:jc w:val="both"/>
              <w:rPr>
                <w:sz w:val="18"/>
              </w:rPr>
            </w:pPr>
            <w:r>
              <w:rPr>
                <w:color w:val="1A1A1A"/>
                <w:sz w:val="18"/>
              </w:rPr>
              <w:t>desempeño de </w:t>
            </w:r>
            <w:r>
              <w:rPr>
                <w:color w:val="1A1A1A"/>
                <w:sz w:val="18"/>
              </w:rPr>
              <w:t>la arquitectura desplegada vs.</w:t>
            </w:r>
            <w:r>
              <w:rPr>
                <w:color w:val="1A1A1A"/>
                <w:spacing w:val="-15"/>
                <w:sz w:val="18"/>
              </w:rPr>
              <w:t> </w:t>
            </w:r>
            <w:r>
              <w:rPr>
                <w:color w:val="1A1A1A"/>
                <w:sz w:val="18"/>
              </w:rPr>
              <w:t>metas;</w:t>
            </w:r>
            <w:r>
              <w:rPr>
                <w:color w:val="1A1A1A"/>
                <w:spacing w:val="-12"/>
                <w:sz w:val="18"/>
              </w:rPr>
              <w:t> </w:t>
            </w:r>
            <w:r>
              <w:rPr>
                <w:color w:val="1A1A1A"/>
                <w:sz w:val="18"/>
              </w:rPr>
              <w:t>identificación</w:t>
            </w:r>
            <w:r>
              <w:rPr>
                <w:color w:val="1A1A1A"/>
                <w:spacing w:val="-12"/>
                <w:sz w:val="18"/>
              </w:rPr>
              <w:t> </w:t>
            </w:r>
            <w:r>
              <w:rPr>
                <w:color w:val="1A1A1A"/>
                <w:spacing w:val="-5"/>
                <w:sz w:val="18"/>
              </w:rPr>
              <w:t>de</w:t>
            </w:r>
          </w:p>
        </w:tc>
        <w:tc>
          <w:tcPr>
            <w:tcW w:w="2838" w:type="dxa"/>
          </w:tcPr>
          <w:p>
            <w:pPr>
              <w:pStyle w:val="TableParagraph"/>
              <w:spacing w:before="138"/>
              <w:rPr>
                <w:sz w:val="18"/>
              </w:rPr>
            </w:pPr>
          </w:p>
          <w:p>
            <w:pPr>
              <w:pStyle w:val="TableParagraph"/>
              <w:tabs>
                <w:tab w:pos="1152" w:val="left" w:leader="none"/>
                <w:tab w:pos="1747" w:val="left" w:leader="none"/>
              </w:tabs>
              <w:spacing w:before="1"/>
              <w:ind w:left="119" w:right="114"/>
              <w:rPr>
                <w:sz w:val="18"/>
              </w:rPr>
            </w:pPr>
            <w:r>
              <w:rPr>
                <w:color w:val="1A1A1A"/>
                <w:spacing w:val="-2"/>
                <w:sz w:val="18"/>
              </w:rPr>
              <w:t>Reporte</w:t>
            </w:r>
            <w:r>
              <w:rPr>
                <w:color w:val="1A1A1A"/>
                <w:sz w:val="18"/>
              </w:rPr>
              <w:tab/>
            </w:r>
            <w:r>
              <w:rPr>
                <w:color w:val="1A1A1A"/>
                <w:spacing w:val="-6"/>
                <w:sz w:val="18"/>
              </w:rPr>
              <w:t>de</w:t>
            </w:r>
            <w:r>
              <w:rPr>
                <w:color w:val="1A1A1A"/>
                <w:sz w:val="18"/>
              </w:rPr>
              <w:tab/>
            </w:r>
            <w:r>
              <w:rPr>
                <w:color w:val="1A1A1A"/>
                <w:spacing w:val="-2"/>
                <w:sz w:val="18"/>
              </w:rPr>
              <w:t>Desempeño </w:t>
            </w:r>
            <w:r>
              <w:rPr>
                <w:color w:val="1A1A1A"/>
                <w:sz w:val="18"/>
              </w:rPr>
              <w:t>Arquitectural</w:t>
            </w:r>
            <w:r>
              <w:rPr>
                <w:color w:val="1A1A1A"/>
                <w:spacing w:val="55"/>
                <w:sz w:val="18"/>
              </w:rPr>
              <w:t> </w:t>
            </w:r>
            <w:r>
              <w:rPr>
                <w:color w:val="1A1A1A"/>
                <w:sz w:val="18"/>
              </w:rPr>
              <w:t>(RDA);</w:t>
            </w:r>
            <w:r>
              <w:rPr>
                <w:color w:val="1A1A1A"/>
                <w:spacing w:val="59"/>
                <w:sz w:val="18"/>
              </w:rPr>
              <w:t> </w:t>
            </w:r>
            <w:r>
              <w:rPr>
                <w:color w:val="1A1A1A"/>
                <w:spacing w:val="-2"/>
                <w:sz w:val="18"/>
              </w:rPr>
              <w:t>propuesta</w:t>
            </w:r>
          </w:p>
        </w:tc>
        <w:tc>
          <w:tcPr>
            <w:tcW w:w="2637" w:type="dxa"/>
          </w:tcPr>
          <w:p>
            <w:pPr>
              <w:pStyle w:val="TableParagraph"/>
              <w:rPr>
                <w:sz w:val="18"/>
              </w:rPr>
            </w:pPr>
          </w:p>
          <w:p>
            <w:pPr>
              <w:pStyle w:val="TableParagraph"/>
              <w:spacing w:before="3"/>
              <w:rPr>
                <w:sz w:val="18"/>
              </w:rPr>
            </w:pPr>
          </w:p>
          <w:p>
            <w:pPr>
              <w:pStyle w:val="TableParagraph"/>
              <w:spacing w:before="1"/>
              <w:ind w:left="118"/>
              <w:rPr>
                <w:sz w:val="18"/>
              </w:rPr>
            </w:pPr>
            <w:r>
              <w:rPr>
                <w:color w:val="1A1A1A"/>
                <w:spacing w:val="-4"/>
                <w:sz w:val="18"/>
              </w:rPr>
              <w:t>CGAE</w:t>
            </w:r>
          </w:p>
        </w:tc>
      </w:tr>
    </w:tbl>
    <w:p>
      <w:pPr>
        <w:pStyle w:val="TableParagraph"/>
        <w:spacing w:after="0"/>
        <w:rPr>
          <w:sz w:val="18"/>
        </w:rPr>
        <w:sectPr>
          <w:pgSz w:w="12240" w:h="15840"/>
          <w:pgMar w:header="714" w:footer="635" w:top="1340" w:bottom="820" w:left="1080" w:right="1080"/>
        </w:sectPr>
      </w:pPr>
    </w:p>
    <w:p>
      <w:pPr>
        <w:pStyle w:val="BodyText"/>
        <w:spacing w:before="2"/>
        <w:rPr>
          <w:sz w:val="7"/>
        </w:rPr>
      </w:pPr>
    </w:p>
    <w:tbl>
      <w:tblPr>
        <w:tblW w:w="0" w:type="auto"/>
        <w:jc w:val="left"/>
        <w:tblInd w:w="36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1512"/>
        <w:gridCol w:w="2377"/>
        <w:gridCol w:w="2838"/>
        <w:gridCol w:w="2637"/>
      </w:tblGrid>
      <w:tr>
        <w:trPr>
          <w:trHeight w:val="631" w:hRule="atLeast"/>
        </w:trPr>
        <w:tc>
          <w:tcPr>
            <w:tcW w:w="1512" w:type="dxa"/>
          </w:tcPr>
          <w:p>
            <w:pPr>
              <w:pStyle w:val="TableParagraph"/>
              <w:rPr>
                <w:rFonts w:ascii="Times New Roman"/>
                <w:sz w:val="18"/>
              </w:rPr>
            </w:pPr>
          </w:p>
        </w:tc>
        <w:tc>
          <w:tcPr>
            <w:tcW w:w="2377" w:type="dxa"/>
          </w:tcPr>
          <w:p>
            <w:pPr>
              <w:pStyle w:val="TableParagraph"/>
              <w:tabs>
                <w:tab w:pos="1347" w:val="left" w:leader="none"/>
                <w:tab w:pos="1764" w:val="left" w:leader="none"/>
              </w:tabs>
              <w:spacing w:before="77"/>
              <w:ind w:left="119" w:right="116"/>
              <w:rPr>
                <w:sz w:val="18"/>
              </w:rPr>
            </w:pPr>
            <w:r>
              <w:rPr>
                <w:color w:val="1A1A1A"/>
                <w:spacing w:val="-2"/>
                <w:sz w:val="18"/>
              </w:rPr>
              <w:t>necesidades</w:t>
            </w:r>
            <w:r>
              <w:rPr>
                <w:color w:val="1A1A1A"/>
                <w:sz w:val="18"/>
              </w:rPr>
              <w:tab/>
            </w:r>
            <w:r>
              <w:rPr>
                <w:color w:val="1A1A1A"/>
                <w:spacing w:val="-6"/>
                <w:sz w:val="18"/>
              </w:rPr>
              <w:t>de</w:t>
            </w:r>
            <w:r>
              <w:rPr>
                <w:color w:val="1A1A1A"/>
                <w:sz w:val="18"/>
              </w:rPr>
              <w:tab/>
            </w:r>
            <w:r>
              <w:rPr>
                <w:color w:val="1A1A1A"/>
                <w:spacing w:val="-4"/>
                <w:sz w:val="18"/>
              </w:rPr>
              <w:t>nuevo </w:t>
            </w:r>
            <w:r>
              <w:rPr>
                <w:color w:val="1A1A1A"/>
                <w:sz w:val="18"/>
              </w:rPr>
              <w:t>ciclo ADM</w:t>
            </w:r>
          </w:p>
        </w:tc>
        <w:tc>
          <w:tcPr>
            <w:tcW w:w="2838" w:type="dxa"/>
          </w:tcPr>
          <w:p>
            <w:pPr>
              <w:pStyle w:val="TableParagraph"/>
              <w:spacing w:before="77"/>
              <w:ind w:left="119"/>
              <w:rPr>
                <w:sz w:val="18"/>
              </w:rPr>
            </w:pPr>
            <w:r>
              <w:rPr>
                <w:color w:val="1A1A1A"/>
                <w:sz w:val="18"/>
              </w:rPr>
              <w:t>de</w:t>
            </w:r>
            <w:r>
              <w:rPr>
                <w:color w:val="1A1A1A"/>
                <w:spacing w:val="80"/>
                <w:sz w:val="18"/>
              </w:rPr>
              <w:t> </w:t>
            </w:r>
            <w:r>
              <w:rPr>
                <w:color w:val="1A1A1A"/>
                <w:sz w:val="18"/>
              </w:rPr>
              <w:t>nuevo</w:t>
            </w:r>
            <w:r>
              <w:rPr>
                <w:color w:val="1A1A1A"/>
                <w:spacing w:val="80"/>
                <w:sz w:val="18"/>
              </w:rPr>
              <w:t> </w:t>
            </w:r>
            <w:r>
              <w:rPr>
                <w:color w:val="1A1A1A"/>
                <w:sz w:val="18"/>
              </w:rPr>
              <w:t>ciclo</w:t>
            </w:r>
            <w:r>
              <w:rPr>
                <w:color w:val="1A1A1A"/>
                <w:spacing w:val="80"/>
                <w:sz w:val="18"/>
              </w:rPr>
              <w:t> </w:t>
            </w:r>
            <w:r>
              <w:rPr>
                <w:color w:val="1A1A1A"/>
                <w:sz w:val="18"/>
              </w:rPr>
              <w:t>ADM</w:t>
            </w:r>
            <w:r>
              <w:rPr>
                <w:color w:val="1A1A1A"/>
                <w:spacing w:val="80"/>
                <w:sz w:val="18"/>
              </w:rPr>
              <w:t> </w:t>
            </w:r>
            <w:r>
              <w:rPr>
                <w:color w:val="1A1A1A"/>
                <w:sz w:val="18"/>
              </w:rPr>
              <w:t>si</w:t>
            </w:r>
            <w:r>
              <w:rPr>
                <w:color w:val="1A1A1A"/>
                <w:spacing w:val="80"/>
                <w:sz w:val="18"/>
              </w:rPr>
              <w:t> </w:t>
            </w:r>
            <w:r>
              <w:rPr>
                <w:color w:val="1A1A1A"/>
                <w:sz w:val="18"/>
              </w:rPr>
              <w:t>se superan</w:t>
            </w:r>
            <w:r>
              <w:rPr>
                <w:color w:val="1A1A1A"/>
                <w:spacing w:val="-10"/>
                <w:sz w:val="18"/>
              </w:rPr>
              <w:t> </w:t>
            </w:r>
            <w:r>
              <w:rPr>
                <w:color w:val="1A1A1A"/>
                <w:sz w:val="18"/>
              </w:rPr>
              <w:t>los</w:t>
            </w:r>
            <w:r>
              <w:rPr>
                <w:color w:val="1A1A1A"/>
                <w:spacing w:val="-8"/>
                <w:sz w:val="18"/>
              </w:rPr>
              <w:t> </w:t>
            </w:r>
            <w:r>
              <w:rPr>
                <w:color w:val="1A1A1A"/>
                <w:sz w:val="18"/>
              </w:rPr>
              <w:t>umbrales</w:t>
            </w:r>
            <w:r>
              <w:rPr>
                <w:color w:val="1A1A1A"/>
                <w:spacing w:val="-7"/>
                <w:sz w:val="18"/>
              </w:rPr>
              <w:t> </w:t>
            </w:r>
            <w:r>
              <w:rPr>
                <w:color w:val="1A1A1A"/>
                <w:sz w:val="18"/>
              </w:rPr>
              <w:t>de</w:t>
            </w:r>
            <w:r>
              <w:rPr>
                <w:color w:val="1A1A1A"/>
                <w:spacing w:val="-10"/>
                <w:sz w:val="18"/>
              </w:rPr>
              <w:t> </w:t>
            </w:r>
            <w:r>
              <w:rPr>
                <w:color w:val="1A1A1A"/>
                <w:spacing w:val="-2"/>
                <w:sz w:val="18"/>
              </w:rPr>
              <w:t>cambio</w:t>
            </w:r>
          </w:p>
        </w:tc>
        <w:tc>
          <w:tcPr>
            <w:tcW w:w="2637" w:type="dxa"/>
          </w:tcPr>
          <w:p>
            <w:pPr>
              <w:pStyle w:val="TableParagraph"/>
              <w:rPr>
                <w:rFonts w:ascii="Times New Roman"/>
                <w:sz w:val="18"/>
              </w:rPr>
            </w:pPr>
          </w:p>
        </w:tc>
      </w:tr>
    </w:tbl>
    <w:p>
      <w:pPr>
        <w:pStyle w:val="BodyText"/>
        <w:rPr>
          <w:sz w:val="24"/>
        </w:rPr>
      </w:pPr>
    </w:p>
    <w:p>
      <w:pPr>
        <w:pStyle w:val="BodyText"/>
        <w:spacing w:before="163"/>
        <w:rPr>
          <w:sz w:val="24"/>
        </w:rPr>
      </w:pPr>
    </w:p>
    <w:p>
      <w:pPr>
        <w:pStyle w:val="Heading2"/>
        <w:numPr>
          <w:ilvl w:val="1"/>
          <w:numId w:val="1"/>
        </w:numPr>
        <w:tabs>
          <w:tab w:pos="985" w:val="left" w:leader="none"/>
          <w:tab w:pos="9750" w:val="left" w:leader="none"/>
        </w:tabs>
        <w:spacing w:line="240" w:lineRule="auto" w:before="1" w:after="0"/>
        <w:ind w:left="985" w:right="0" w:hanging="465"/>
        <w:jc w:val="left"/>
      </w:pPr>
      <w:r>
        <w:rPr>
          <w:color w:val="FFFFFF"/>
          <w:shd w:fill="2D75B6" w:color="auto" w:val="clear"/>
        </w:rPr>
        <w:t>Integración</w:t>
      </w:r>
      <w:r>
        <w:rPr>
          <w:color w:val="FFFFFF"/>
          <w:spacing w:val="-5"/>
          <w:shd w:fill="2D75B6" w:color="auto" w:val="clear"/>
        </w:rPr>
        <w:t> </w:t>
      </w:r>
      <w:r>
        <w:rPr>
          <w:color w:val="FFFFFF"/>
          <w:shd w:fill="2D75B6" w:color="auto" w:val="clear"/>
        </w:rPr>
        <w:t>con</w:t>
      </w:r>
      <w:r>
        <w:rPr>
          <w:color w:val="FFFFFF"/>
          <w:spacing w:val="-4"/>
          <w:shd w:fill="2D75B6" w:color="auto" w:val="clear"/>
        </w:rPr>
        <w:t> </w:t>
      </w:r>
      <w:r>
        <w:rPr>
          <w:color w:val="FFFFFF"/>
          <w:shd w:fill="2D75B6" w:color="auto" w:val="clear"/>
        </w:rPr>
        <w:t>el</w:t>
      </w:r>
      <w:r>
        <w:rPr>
          <w:color w:val="FFFFFF"/>
          <w:spacing w:val="-4"/>
          <w:shd w:fill="2D75B6" w:color="auto" w:val="clear"/>
        </w:rPr>
        <w:t> </w:t>
      </w:r>
      <w:r>
        <w:rPr>
          <w:color w:val="FFFFFF"/>
          <w:shd w:fill="2D75B6" w:color="auto" w:val="clear"/>
        </w:rPr>
        <w:t>Sistema</w:t>
      </w:r>
      <w:r>
        <w:rPr>
          <w:color w:val="FFFFFF"/>
          <w:spacing w:val="-4"/>
          <w:shd w:fill="2D75B6" w:color="auto" w:val="clear"/>
        </w:rPr>
        <w:t> </w:t>
      </w:r>
      <w:r>
        <w:rPr>
          <w:color w:val="FFFFFF"/>
          <w:shd w:fill="2D75B6" w:color="auto" w:val="clear"/>
        </w:rPr>
        <w:t>Nacional</w:t>
      </w:r>
      <w:r>
        <w:rPr>
          <w:color w:val="FFFFFF"/>
          <w:spacing w:val="-4"/>
          <w:shd w:fill="2D75B6" w:color="auto" w:val="clear"/>
        </w:rPr>
        <w:t> </w:t>
      </w:r>
      <w:r>
        <w:rPr>
          <w:color w:val="FFFFFF"/>
          <w:shd w:fill="2D75B6" w:color="auto" w:val="clear"/>
        </w:rPr>
        <w:t>de</w:t>
      </w:r>
      <w:r>
        <w:rPr>
          <w:color w:val="FFFFFF"/>
          <w:spacing w:val="-4"/>
          <w:shd w:fill="2D75B6" w:color="auto" w:val="clear"/>
        </w:rPr>
        <w:t> </w:t>
      </w:r>
      <w:r>
        <w:rPr>
          <w:color w:val="FFFFFF"/>
          <w:shd w:fill="2D75B6" w:color="auto" w:val="clear"/>
        </w:rPr>
        <w:t>Inversión</w:t>
      </w:r>
      <w:r>
        <w:rPr>
          <w:color w:val="FFFFFF"/>
          <w:spacing w:val="-4"/>
          <w:shd w:fill="2D75B6" w:color="auto" w:val="clear"/>
        </w:rPr>
        <w:t> </w:t>
      </w:r>
      <w:r>
        <w:rPr>
          <w:color w:val="FFFFFF"/>
          <w:shd w:fill="2D75B6" w:color="auto" w:val="clear"/>
        </w:rPr>
        <w:t>Pública</w:t>
      </w:r>
      <w:r>
        <w:rPr>
          <w:color w:val="FFFFFF"/>
          <w:spacing w:val="-5"/>
          <w:shd w:fill="2D75B6" w:color="auto" w:val="clear"/>
        </w:rPr>
        <w:t> </w:t>
      </w:r>
      <w:r>
        <w:rPr>
          <w:color w:val="FFFFFF"/>
          <w:spacing w:val="-2"/>
          <w:shd w:fill="2D75B6" w:color="auto" w:val="clear"/>
        </w:rPr>
        <w:t>(Invierte.pe)</w:t>
      </w:r>
      <w:r>
        <w:rPr>
          <w:color w:val="FFFFFF"/>
          <w:shd w:fill="2D75B6" w:color="auto" w:val="clear"/>
        </w:rPr>
        <w:tab/>
      </w:r>
    </w:p>
    <w:p>
      <w:pPr>
        <w:pStyle w:val="BodyText"/>
        <w:spacing w:before="133"/>
        <w:rPr>
          <w:rFonts w:ascii="Arial"/>
          <w:b/>
          <w:sz w:val="24"/>
        </w:rPr>
      </w:pPr>
    </w:p>
    <w:p>
      <w:pPr>
        <w:pStyle w:val="BodyText"/>
        <w:ind w:left="360" w:right="365"/>
        <w:jc w:val="both"/>
      </w:pPr>
      <w:r>
        <w:rPr>
          <w:color w:val="1A1A1A"/>
        </w:rPr>
        <w:t>Dado el carácter de inversión pública del ecosistema, el Marco de Gobierno de Arquitectura debe operar en</w:t>
      </w:r>
      <w:r>
        <w:rPr>
          <w:color w:val="1A1A1A"/>
          <w:spacing w:val="-7"/>
        </w:rPr>
        <w:t> </w:t>
      </w:r>
      <w:r>
        <w:rPr>
          <w:color w:val="1A1A1A"/>
        </w:rPr>
        <w:t>coordinación</w:t>
      </w:r>
      <w:r>
        <w:rPr>
          <w:color w:val="1A1A1A"/>
          <w:spacing w:val="-5"/>
        </w:rPr>
        <w:t> </w:t>
      </w:r>
      <w:r>
        <w:rPr>
          <w:color w:val="1A1A1A"/>
        </w:rPr>
        <w:t>con</w:t>
      </w:r>
      <w:r>
        <w:rPr>
          <w:color w:val="1A1A1A"/>
          <w:spacing w:val="-7"/>
        </w:rPr>
        <w:t> </w:t>
      </w:r>
      <w:r>
        <w:rPr>
          <w:color w:val="1A1A1A"/>
        </w:rPr>
        <w:t>el</w:t>
      </w:r>
      <w:r>
        <w:rPr>
          <w:color w:val="1A1A1A"/>
          <w:spacing w:val="-7"/>
        </w:rPr>
        <w:t> </w:t>
      </w:r>
      <w:r>
        <w:rPr>
          <w:color w:val="1A1A1A"/>
        </w:rPr>
        <w:t>ciclo</w:t>
      </w:r>
      <w:r>
        <w:rPr>
          <w:color w:val="1A1A1A"/>
          <w:spacing w:val="-5"/>
        </w:rPr>
        <w:t> </w:t>
      </w:r>
      <w:r>
        <w:rPr>
          <w:color w:val="1A1A1A"/>
        </w:rPr>
        <w:t>de</w:t>
      </w:r>
      <w:r>
        <w:rPr>
          <w:color w:val="1A1A1A"/>
          <w:spacing w:val="-5"/>
        </w:rPr>
        <w:t> </w:t>
      </w:r>
      <w:r>
        <w:rPr>
          <w:color w:val="1A1A1A"/>
        </w:rPr>
        <w:t>inversión</w:t>
      </w:r>
      <w:r>
        <w:rPr>
          <w:color w:val="1A1A1A"/>
          <w:spacing w:val="-7"/>
        </w:rPr>
        <w:t> </w:t>
      </w:r>
      <w:r>
        <w:rPr>
          <w:color w:val="1A1A1A"/>
        </w:rPr>
        <w:t>de</w:t>
      </w:r>
      <w:r>
        <w:rPr>
          <w:color w:val="1A1A1A"/>
          <w:spacing w:val="-5"/>
        </w:rPr>
        <w:t> </w:t>
      </w:r>
      <w:r>
        <w:rPr>
          <w:color w:val="1A1A1A"/>
        </w:rPr>
        <w:t>Invierte.pe</w:t>
      </w:r>
      <w:r>
        <w:rPr>
          <w:color w:val="1A1A1A"/>
          <w:spacing w:val="-4"/>
        </w:rPr>
        <w:t> </w:t>
      </w:r>
      <w:r>
        <w:rPr>
          <w:color w:val="1A1A1A"/>
        </w:rPr>
        <w:t>del</w:t>
      </w:r>
      <w:r>
        <w:rPr>
          <w:color w:val="1A1A1A"/>
          <w:spacing w:val="-5"/>
        </w:rPr>
        <w:t> </w:t>
      </w:r>
      <w:r>
        <w:rPr>
          <w:color w:val="1A1A1A"/>
        </w:rPr>
        <w:t>MEF.</w:t>
      </w:r>
      <w:r>
        <w:rPr>
          <w:color w:val="1A1A1A"/>
          <w:spacing w:val="-4"/>
        </w:rPr>
        <w:t> </w:t>
      </w:r>
      <w:r>
        <w:rPr>
          <w:color w:val="1A1A1A"/>
        </w:rPr>
        <w:t>Las</w:t>
      </w:r>
      <w:r>
        <w:rPr>
          <w:color w:val="1A1A1A"/>
          <w:spacing w:val="-5"/>
        </w:rPr>
        <w:t> </w:t>
      </w:r>
      <w:r>
        <w:rPr>
          <w:color w:val="1A1A1A"/>
        </w:rPr>
        <w:t>RCA</w:t>
      </w:r>
      <w:r>
        <w:rPr>
          <w:color w:val="1A1A1A"/>
          <w:spacing w:val="-4"/>
        </w:rPr>
        <w:t> </w:t>
      </w:r>
      <w:r>
        <w:rPr>
          <w:color w:val="1A1A1A"/>
        </w:rPr>
        <w:t>de</w:t>
      </w:r>
      <w:r>
        <w:rPr>
          <w:color w:val="1A1A1A"/>
          <w:spacing w:val="-5"/>
        </w:rPr>
        <w:t> </w:t>
      </w:r>
      <w:r>
        <w:rPr>
          <w:color w:val="1A1A1A"/>
        </w:rPr>
        <w:t>los</w:t>
      </w:r>
      <w:r>
        <w:rPr>
          <w:color w:val="1A1A1A"/>
          <w:spacing w:val="-6"/>
        </w:rPr>
        <w:t> </w:t>
      </w:r>
      <w:r>
        <w:rPr>
          <w:color w:val="1A1A1A"/>
        </w:rPr>
        <w:t>hitos</w:t>
      </w:r>
      <w:r>
        <w:rPr>
          <w:color w:val="1A1A1A"/>
          <w:spacing w:val="-6"/>
        </w:rPr>
        <w:t> </w:t>
      </w:r>
      <w:r>
        <w:rPr>
          <w:color w:val="1A1A1A"/>
        </w:rPr>
        <w:t>'Inicio</w:t>
      </w:r>
      <w:r>
        <w:rPr>
          <w:color w:val="1A1A1A"/>
          <w:spacing w:val="-7"/>
        </w:rPr>
        <w:t> </w:t>
      </w:r>
      <w:r>
        <w:rPr>
          <w:color w:val="1A1A1A"/>
        </w:rPr>
        <w:t>del</w:t>
      </w:r>
      <w:r>
        <w:rPr>
          <w:color w:val="1A1A1A"/>
          <w:spacing w:val="-5"/>
        </w:rPr>
        <w:t> </w:t>
      </w:r>
      <w:r>
        <w:rPr>
          <w:color w:val="1A1A1A"/>
        </w:rPr>
        <w:t>Proyecto' y 'Pre-Pilot Gate' deben ser condición previa para la emisión del informe técnico favorable que habilita el desembolso de cada tramo de inversión, garantizando que el control presupuestal del MEF y el control arquitectural de la OAE-PNP operen de forma sincronizada.</w:t>
      </w:r>
    </w:p>
    <w:p>
      <w:pPr>
        <w:pStyle w:val="BodyText"/>
        <w:spacing w:before="236"/>
        <w:rPr>
          <w:sz w:val="24"/>
        </w:rPr>
      </w:pPr>
    </w:p>
    <w:p>
      <w:pPr>
        <w:pStyle w:val="Heading2"/>
        <w:numPr>
          <w:ilvl w:val="1"/>
          <w:numId w:val="1"/>
        </w:numPr>
        <w:tabs>
          <w:tab w:pos="985" w:val="left" w:leader="none"/>
          <w:tab w:pos="9750" w:val="left" w:leader="none"/>
        </w:tabs>
        <w:spacing w:line="240" w:lineRule="auto" w:before="1" w:after="0"/>
        <w:ind w:left="985" w:right="0" w:hanging="465"/>
        <w:jc w:val="left"/>
      </w:pPr>
      <w:r>
        <w:rPr>
          <w:color w:val="FFFFFF"/>
          <w:shd w:fill="2D75B6" w:color="auto" w:val="clear"/>
        </w:rPr>
        <w:t>Integración</w:t>
      </w:r>
      <w:r>
        <w:rPr>
          <w:color w:val="FFFFFF"/>
          <w:spacing w:val="-3"/>
          <w:shd w:fill="2D75B6" w:color="auto" w:val="clear"/>
        </w:rPr>
        <w:t> </w:t>
      </w:r>
      <w:r>
        <w:rPr>
          <w:color w:val="FFFFFF"/>
          <w:shd w:fill="2D75B6" w:color="auto" w:val="clear"/>
        </w:rPr>
        <w:t>con</w:t>
      </w:r>
      <w:r>
        <w:rPr>
          <w:color w:val="FFFFFF"/>
          <w:spacing w:val="-3"/>
          <w:shd w:fill="2D75B6" w:color="auto" w:val="clear"/>
        </w:rPr>
        <w:t> </w:t>
      </w:r>
      <w:r>
        <w:rPr>
          <w:color w:val="FFFFFF"/>
          <w:shd w:fill="2D75B6" w:color="auto" w:val="clear"/>
        </w:rPr>
        <w:t>el</w:t>
      </w:r>
      <w:r>
        <w:rPr>
          <w:color w:val="FFFFFF"/>
          <w:spacing w:val="-2"/>
          <w:shd w:fill="2D75B6" w:color="auto" w:val="clear"/>
        </w:rPr>
        <w:t> </w:t>
      </w:r>
      <w:r>
        <w:rPr>
          <w:color w:val="FFFFFF"/>
          <w:shd w:fill="2D75B6" w:color="auto" w:val="clear"/>
        </w:rPr>
        <w:t>Marco</w:t>
      </w:r>
      <w:r>
        <w:rPr>
          <w:color w:val="FFFFFF"/>
          <w:spacing w:val="-3"/>
          <w:shd w:fill="2D75B6" w:color="auto" w:val="clear"/>
        </w:rPr>
        <w:t> </w:t>
      </w:r>
      <w:r>
        <w:rPr>
          <w:color w:val="FFFFFF"/>
          <w:shd w:fill="2D75B6" w:color="auto" w:val="clear"/>
        </w:rPr>
        <w:t>de</w:t>
      </w:r>
      <w:r>
        <w:rPr>
          <w:color w:val="FFFFFF"/>
          <w:spacing w:val="-4"/>
          <w:shd w:fill="2D75B6" w:color="auto" w:val="clear"/>
        </w:rPr>
        <w:t> </w:t>
      </w:r>
      <w:r>
        <w:rPr>
          <w:color w:val="FFFFFF"/>
          <w:shd w:fill="2D75B6" w:color="auto" w:val="clear"/>
        </w:rPr>
        <w:t>Seguridad</w:t>
      </w:r>
      <w:r>
        <w:rPr>
          <w:color w:val="FFFFFF"/>
          <w:spacing w:val="-6"/>
          <w:shd w:fill="2D75B6" w:color="auto" w:val="clear"/>
        </w:rPr>
        <w:t> </w:t>
      </w:r>
      <w:r>
        <w:rPr>
          <w:color w:val="FFFFFF"/>
          <w:shd w:fill="2D75B6" w:color="auto" w:val="clear"/>
        </w:rPr>
        <w:t>de</w:t>
      </w:r>
      <w:r>
        <w:rPr>
          <w:color w:val="FFFFFF"/>
          <w:spacing w:val="-2"/>
          <w:shd w:fill="2D75B6" w:color="auto" w:val="clear"/>
        </w:rPr>
        <w:t> </w:t>
      </w:r>
      <w:r>
        <w:rPr>
          <w:color w:val="FFFFFF"/>
          <w:shd w:fill="2D75B6" w:color="auto" w:val="clear"/>
        </w:rPr>
        <w:t>la</w:t>
      </w:r>
      <w:r>
        <w:rPr>
          <w:color w:val="FFFFFF"/>
          <w:spacing w:val="-5"/>
          <w:shd w:fill="2D75B6" w:color="auto" w:val="clear"/>
        </w:rPr>
        <w:t> </w:t>
      </w:r>
      <w:r>
        <w:rPr>
          <w:color w:val="FFFFFF"/>
          <w:shd w:fill="2D75B6" w:color="auto" w:val="clear"/>
        </w:rPr>
        <w:t>Información</w:t>
      </w:r>
      <w:r>
        <w:rPr>
          <w:color w:val="FFFFFF"/>
          <w:spacing w:val="-3"/>
          <w:shd w:fill="2D75B6" w:color="auto" w:val="clear"/>
        </w:rPr>
        <w:t> </w:t>
      </w:r>
      <w:r>
        <w:rPr>
          <w:color w:val="FFFFFF"/>
          <w:shd w:fill="2D75B6" w:color="auto" w:val="clear"/>
        </w:rPr>
        <w:t>(ISO/IEC</w:t>
      </w:r>
      <w:r>
        <w:rPr>
          <w:color w:val="FFFFFF"/>
          <w:spacing w:val="-2"/>
          <w:shd w:fill="2D75B6" w:color="auto" w:val="clear"/>
        </w:rPr>
        <w:t> 27001)</w:t>
      </w:r>
      <w:r>
        <w:rPr>
          <w:color w:val="FFFFFF"/>
          <w:shd w:fill="2D75B6" w:color="auto" w:val="clear"/>
        </w:rPr>
        <w:tab/>
      </w:r>
    </w:p>
    <w:p>
      <w:pPr>
        <w:pStyle w:val="BodyText"/>
        <w:spacing w:before="133"/>
        <w:rPr>
          <w:rFonts w:ascii="Arial"/>
          <w:b/>
          <w:sz w:val="24"/>
        </w:rPr>
      </w:pPr>
    </w:p>
    <w:p>
      <w:pPr>
        <w:pStyle w:val="BodyText"/>
        <w:ind w:left="360" w:right="356"/>
        <w:jc w:val="both"/>
      </w:pPr>
      <w:r>
        <w:rPr>
          <w:color w:val="1A1A1A"/>
        </w:rPr>
        <w:t>El</w:t>
      </w:r>
      <w:r>
        <w:rPr>
          <w:color w:val="1A1A1A"/>
          <w:spacing w:val="-12"/>
        </w:rPr>
        <w:t> </w:t>
      </w:r>
      <w:r>
        <w:rPr>
          <w:color w:val="1A1A1A"/>
        </w:rPr>
        <w:t>Marco</w:t>
      </w:r>
      <w:r>
        <w:rPr>
          <w:color w:val="1A1A1A"/>
          <w:spacing w:val="-11"/>
        </w:rPr>
        <w:t> </w:t>
      </w:r>
      <w:r>
        <w:rPr>
          <w:color w:val="1A1A1A"/>
        </w:rPr>
        <w:t>de</w:t>
      </w:r>
      <w:r>
        <w:rPr>
          <w:color w:val="1A1A1A"/>
          <w:spacing w:val="-14"/>
        </w:rPr>
        <w:t> </w:t>
      </w:r>
      <w:r>
        <w:rPr>
          <w:color w:val="1A1A1A"/>
        </w:rPr>
        <w:t>Gobierno</w:t>
      </w:r>
      <w:r>
        <w:rPr>
          <w:color w:val="1A1A1A"/>
          <w:spacing w:val="-11"/>
        </w:rPr>
        <w:t> </w:t>
      </w:r>
      <w:r>
        <w:rPr>
          <w:color w:val="1A1A1A"/>
        </w:rPr>
        <w:t>de</w:t>
      </w:r>
      <w:r>
        <w:rPr>
          <w:color w:val="1A1A1A"/>
          <w:spacing w:val="-12"/>
        </w:rPr>
        <w:t> </w:t>
      </w:r>
      <w:r>
        <w:rPr>
          <w:color w:val="1A1A1A"/>
        </w:rPr>
        <w:t>Arquitectura</w:t>
      </w:r>
      <w:r>
        <w:rPr>
          <w:color w:val="1A1A1A"/>
          <w:spacing w:val="-13"/>
        </w:rPr>
        <w:t> </w:t>
      </w:r>
      <w:r>
        <w:rPr>
          <w:color w:val="1A1A1A"/>
        </w:rPr>
        <w:t>se</w:t>
      </w:r>
      <w:r>
        <w:rPr>
          <w:color w:val="1A1A1A"/>
          <w:spacing w:val="-12"/>
        </w:rPr>
        <w:t> </w:t>
      </w:r>
      <w:r>
        <w:rPr>
          <w:color w:val="1A1A1A"/>
        </w:rPr>
        <w:t>integra</w:t>
      </w:r>
      <w:r>
        <w:rPr>
          <w:color w:val="1A1A1A"/>
          <w:spacing w:val="-11"/>
        </w:rPr>
        <w:t> </w:t>
      </w:r>
      <w:r>
        <w:rPr>
          <w:color w:val="1A1A1A"/>
        </w:rPr>
        <w:t>con</w:t>
      </w:r>
      <w:r>
        <w:rPr>
          <w:color w:val="1A1A1A"/>
          <w:spacing w:val="-12"/>
        </w:rPr>
        <w:t> </w:t>
      </w:r>
      <w:r>
        <w:rPr>
          <w:color w:val="1A1A1A"/>
        </w:rPr>
        <w:t>el</w:t>
      </w:r>
      <w:r>
        <w:rPr>
          <w:color w:val="1A1A1A"/>
          <w:spacing w:val="-10"/>
        </w:rPr>
        <w:t> </w:t>
      </w:r>
      <w:r>
        <w:rPr>
          <w:color w:val="1A1A1A"/>
        </w:rPr>
        <w:t>Sistema</w:t>
      </w:r>
      <w:r>
        <w:rPr>
          <w:color w:val="1A1A1A"/>
          <w:spacing w:val="-12"/>
        </w:rPr>
        <w:t> </w:t>
      </w:r>
      <w:r>
        <w:rPr>
          <w:color w:val="1A1A1A"/>
        </w:rPr>
        <w:t>de</w:t>
      </w:r>
      <w:r>
        <w:rPr>
          <w:color w:val="1A1A1A"/>
          <w:spacing w:val="-14"/>
        </w:rPr>
        <w:t> </w:t>
      </w:r>
      <w:r>
        <w:rPr>
          <w:color w:val="1A1A1A"/>
        </w:rPr>
        <w:t>Gestión</w:t>
      </w:r>
      <w:r>
        <w:rPr>
          <w:color w:val="1A1A1A"/>
          <w:spacing w:val="-13"/>
        </w:rPr>
        <w:t> </w:t>
      </w:r>
      <w:r>
        <w:rPr>
          <w:color w:val="1A1A1A"/>
        </w:rPr>
        <w:t>de</w:t>
      </w:r>
      <w:r>
        <w:rPr>
          <w:color w:val="1A1A1A"/>
          <w:spacing w:val="-11"/>
        </w:rPr>
        <w:t> </w:t>
      </w:r>
      <w:r>
        <w:rPr>
          <w:color w:val="1A1A1A"/>
        </w:rPr>
        <w:t>Seguridad</w:t>
      </w:r>
      <w:r>
        <w:rPr>
          <w:color w:val="1A1A1A"/>
          <w:spacing w:val="-14"/>
        </w:rPr>
        <w:t> </w:t>
      </w:r>
      <w:r>
        <w:rPr>
          <w:color w:val="1A1A1A"/>
        </w:rPr>
        <w:t>de</w:t>
      </w:r>
      <w:r>
        <w:rPr>
          <w:color w:val="1A1A1A"/>
          <w:spacing w:val="-11"/>
        </w:rPr>
        <w:t> </w:t>
      </w:r>
      <w:r>
        <w:rPr>
          <w:color w:val="1A1A1A"/>
        </w:rPr>
        <w:t>la</w:t>
      </w:r>
      <w:r>
        <w:rPr>
          <w:color w:val="1A1A1A"/>
          <w:spacing w:val="-14"/>
        </w:rPr>
        <w:t> </w:t>
      </w:r>
      <w:r>
        <w:rPr>
          <w:color w:val="1A1A1A"/>
        </w:rPr>
        <w:t>Información (SGSI)</w:t>
      </w:r>
      <w:r>
        <w:rPr>
          <w:color w:val="1A1A1A"/>
          <w:spacing w:val="-3"/>
        </w:rPr>
        <w:t> </w:t>
      </w:r>
      <w:r>
        <w:rPr>
          <w:color w:val="1A1A1A"/>
        </w:rPr>
        <w:t>de</w:t>
      </w:r>
      <w:r>
        <w:rPr>
          <w:color w:val="1A1A1A"/>
          <w:spacing w:val="-3"/>
        </w:rPr>
        <w:t> </w:t>
      </w:r>
      <w:r>
        <w:rPr>
          <w:color w:val="1A1A1A"/>
        </w:rPr>
        <w:t>la</w:t>
      </w:r>
      <w:r>
        <w:rPr>
          <w:color w:val="1A1A1A"/>
          <w:spacing w:val="-4"/>
        </w:rPr>
        <w:t> </w:t>
      </w:r>
      <w:r>
        <w:rPr>
          <w:color w:val="1A1A1A"/>
        </w:rPr>
        <w:t>PNP,</w:t>
      </w:r>
      <w:r>
        <w:rPr>
          <w:color w:val="1A1A1A"/>
          <w:spacing w:val="-4"/>
        </w:rPr>
        <w:t> </w:t>
      </w:r>
      <w:r>
        <w:rPr>
          <w:color w:val="1A1A1A"/>
        </w:rPr>
        <w:t>certificado</w:t>
      </w:r>
      <w:r>
        <w:rPr>
          <w:color w:val="1A1A1A"/>
          <w:spacing w:val="-5"/>
        </w:rPr>
        <w:t> </w:t>
      </w:r>
      <w:r>
        <w:rPr>
          <w:color w:val="1A1A1A"/>
        </w:rPr>
        <w:t>bajo</w:t>
      </w:r>
      <w:r>
        <w:rPr>
          <w:color w:val="1A1A1A"/>
          <w:spacing w:val="-4"/>
        </w:rPr>
        <w:t> </w:t>
      </w:r>
      <w:r>
        <w:rPr>
          <w:color w:val="1A1A1A"/>
        </w:rPr>
        <w:t>ISO/IEC</w:t>
      </w:r>
      <w:r>
        <w:rPr>
          <w:color w:val="1A1A1A"/>
          <w:spacing w:val="-4"/>
        </w:rPr>
        <w:t> </w:t>
      </w:r>
      <w:r>
        <w:rPr>
          <w:color w:val="1A1A1A"/>
        </w:rPr>
        <w:t>27001,</w:t>
      </w:r>
      <w:r>
        <w:rPr>
          <w:color w:val="1A1A1A"/>
          <w:spacing w:val="-2"/>
        </w:rPr>
        <w:t> </w:t>
      </w:r>
      <w:r>
        <w:rPr>
          <w:color w:val="1A1A1A"/>
        </w:rPr>
        <w:t>mediante</w:t>
      </w:r>
      <w:r>
        <w:rPr>
          <w:color w:val="1A1A1A"/>
          <w:spacing w:val="-5"/>
        </w:rPr>
        <w:t> </w:t>
      </w:r>
      <w:r>
        <w:rPr>
          <w:color w:val="1A1A1A"/>
        </w:rPr>
        <w:t>la</w:t>
      </w:r>
      <w:r>
        <w:rPr>
          <w:color w:val="1A1A1A"/>
          <w:spacing w:val="-4"/>
        </w:rPr>
        <w:t> </w:t>
      </w:r>
      <w:r>
        <w:rPr>
          <w:color w:val="1A1A1A"/>
        </w:rPr>
        <w:t>inclusión</w:t>
      </w:r>
      <w:r>
        <w:rPr>
          <w:color w:val="1A1A1A"/>
          <w:spacing w:val="-5"/>
        </w:rPr>
        <w:t> </w:t>
      </w:r>
      <w:r>
        <w:rPr>
          <w:color w:val="1A1A1A"/>
        </w:rPr>
        <w:t>del</w:t>
      </w:r>
      <w:r>
        <w:rPr>
          <w:color w:val="1A1A1A"/>
          <w:spacing w:val="-5"/>
        </w:rPr>
        <w:t> </w:t>
      </w:r>
      <w:r>
        <w:rPr>
          <w:color w:val="1A1A1A"/>
        </w:rPr>
        <w:t>Especialista</w:t>
      </w:r>
      <w:r>
        <w:rPr>
          <w:color w:val="1A1A1A"/>
          <w:spacing w:val="-5"/>
        </w:rPr>
        <w:t> </w:t>
      </w:r>
      <w:r>
        <w:rPr>
          <w:color w:val="1A1A1A"/>
        </w:rPr>
        <w:t>en</w:t>
      </w:r>
      <w:r>
        <w:rPr>
          <w:color w:val="1A1A1A"/>
          <w:spacing w:val="-3"/>
        </w:rPr>
        <w:t> </w:t>
      </w:r>
      <w:r>
        <w:rPr>
          <w:color w:val="1A1A1A"/>
        </w:rPr>
        <w:t>Seguridad</w:t>
      </w:r>
      <w:r>
        <w:rPr>
          <w:color w:val="1A1A1A"/>
          <w:spacing w:val="-5"/>
        </w:rPr>
        <w:t> </w:t>
      </w:r>
      <w:r>
        <w:rPr>
          <w:color w:val="1A1A1A"/>
        </w:rPr>
        <w:t>de la Información de la OAE-PNP como revisor obligatorio en todas las RCA de fases de diseño y pre-despliegue. Ningún artefacto arquitectural que involucre almacenamiento o transmisión de evidencias digitales</w:t>
      </w:r>
      <w:r>
        <w:rPr>
          <w:color w:val="1A1A1A"/>
          <w:spacing w:val="-1"/>
        </w:rPr>
        <w:t> </w:t>
      </w:r>
      <w:r>
        <w:rPr>
          <w:color w:val="1A1A1A"/>
        </w:rPr>
        <w:t>puede</w:t>
      </w:r>
      <w:r>
        <w:rPr>
          <w:color w:val="1A1A1A"/>
          <w:spacing w:val="-1"/>
        </w:rPr>
        <w:t> </w:t>
      </w:r>
      <w:r>
        <w:rPr>
          <w:color w:val="1A1A1A"/>
        </w:rPr>
        <w:t>recibir</w:t>
      </w:r>
      <w:r>
        <w:rPr>
          <w:color w:val="1A1A1A"/>
          <w:spacing w:val="-1"/>
        </w:rPr>
        <w:t> </w:t>
      </w:r>
      <w:r>
        <w:rPr>
          <w:color w:val="1A1A1A"/>
        </w:rPr>
        <w:t>estado</w:t>
      </w:r>
      <w:r>
        <w:rPr>
          <w:color w:val="1A1A1A"/>
          <w:spacing w:val="-2"/>
        </w:rPr>
        <w:t> </w:t>
      </w:r>
      <w:r>
        <w:rPr>
          <w:color w:val="1A1A1A"/>
        </w:rPr>
        <w:t>'Conforme'</w:t>
      </w:r>
      <w:r>
        <w:rPr>
          <w:color w:val="1A1A1A"/>
          <w:spacing w:val="-1"/>
        </w:rPr>
        <w:t> </w:t>
      </w:r>
      <w:r>
        <w:rPr>
          <w:color w:val="1A1A1A"/>
        </w:rPr>
        <w:t>sin la firma</w:t>
      </w:r>
      <w:r>
        <w:rPr>
          <w:color w:val="1A1A1A"/>
          <w:spacing w:val="-1"/>
        </w:rPr>
        <w:t> </w:t>
      </w:r>
      <w:r>
        <w:rPr>
          <w:color w:val="1A1A1A"/>
        </w:rPr>
        <w:t>de</w:t>
      </w:r>
      <w:r>
        <w:rPr>
          <w:color w:val="1A1A1A"/>
          <w:spacing w:val="-1"/>
        </w:rPr>
        <w:t> </w:t>
      </w:r>
      <w:r>
        <w:rPr>
          <w:color w:val="1A1A1A"/>
        </w:rPr>
        <w:t>este especialista,</w:t>
      </w:r>
      <w:r>
        <w:rPr>
          <w:color w:val="1A1A1A"/>
          <w:spacing w:val="-1"/>
        </w:rPr>
        <w:t> </w:t>
      </w:r>
      <w:r>
        <w:rPr>
          <w:color w:val="1A1A1A"/>
        </w:rPr>
        <w:t>garantizando que los</w:t>
      </w:r>
      <w:r>
        <w:rPr>
          <w:color w:val="1A1A1A"/>
          <w:spacing w:val="-1"/>
        </w:rPr>
        <w:t> </w:t>
      </w:r>
      <w:r>
        <w:rPr>
          <w:color w:val="1A1A1A"/>
        </w:rPr>
        <w:t>requisitos del SGSI sean considerados en cada decisión de diseño del ecosistema.</w:t>
      </w:r>
    </w:p>
    <w:p>
      <w:pPr>
        <w:pStyle w:val="BodyText"/>
        <w:spacing w:after="0"/>
        <w:jc w:val="both"/>
        <w:sectPr>
          <w:pgSz w:w="12240" w:h="15840"/>
          <w:pgMar w:header="714" w:footer="635" w:top="1340" w:bottom="820" w:left="1080" w:right="1080"/>
        </w:sectPr>
      </w:pPr>
    </w:p>
    <w:p>
      <w:pPr>
        <w:pStyle w:val="Heading1"/>
        <w:numPr>
          <w:ilvl w:val="0"/>
          <w:numId w:val="1"/>
        </w:numPr>
        <w:tabs>
          <w:tab w:pos="870" w:val="left" w:leader="none"/>
          <w:tab w:pos="9750" w:val="left" w:leader="none"/>
        </w:tabs>
        <w:spacing w:line="240" w:lineRule="auto" w:before="82" w:after="0"/>
        <w:ind w:left="870" w:right="0" w:hanging="311"/>
        <w:jc w:val="left"/>
      </w:pPr>
      <w:r>
        <w:rPr>
          <w:color w:val="FFFFFF"/>
          <w:shd w:fill="1F3863" w:color="auto" w:val="clear"/>
        </w:rPr>
        <w:t>Gestión</w:t>
      </w:r>
      <w:r>
        <w:rPr>
          <w:color w:val="FFFFFF"/>
          <w:spacing w:val="-4"/>
          <w:shd w:fill="1F3863" w:color="auto" w:val="clear"/>
        </w:rPr>
        <w:t> </w:t>
      </w:r>
      <w:r>
        <w:rPr>
          <w:color w:val="FFFFFF"/>
          <w:shd w:fill="1F3863" w:color="auto" w:val="clear"/>
        </w:rPr>
        <w:t>de</w:t>
      </w:r>
      <w:r>
        <w:rPr>
          <w:color w:val="FFFFFF"/>
          <w:spacing w:val="-6"/>
          <w:shd w:fill="1F3863" w:color="auto" w:val="clear"/>
        </w:rPr>
        <w:t> </w:t>
      </w:r>
      <w:r>
        <w:rPr>
          <w:color w:val="FFFFFF"/>
          <w:shd w:fill="1F3863" w:color="auto" w:val="clear"/>
        </w:rPr>
        <w:t>Riesgos</w:t>
      </w:r>
      <w:r>
        <w:rPr>
          <w:color w:val="FFFFFF"/>
          <w:spacing w:val="-5"/>
          <w:shd w:fill="1F3863" w:color="auto" w:val="clear"/>
        </w:rPr>
        <w:t> </w:t>
      </w:r>
      <w:r>
        <w:rPr>
          <w:color w:val="FFFFFF"/>
          <w:shd w:fill="1F3863" w:color="auto" w:val="clear"/>
        </w:rPr>
        <w:t>del</w:t>
      </w:r>
      <w:r>
        <w:rPr>
          <w:color w:val="FFFFFF"/>
          <w:spacing w:val="-4"/>
          <w:shd w:fill="1F3863" w:color="auto" w:val="clear"/>
        </w:rPr>
        <w:t> </w:t>
      </w:r>
      <w:r>
        <w:rPr>
          <w:color w:val="FFFFFF"/>
          <w:shd w:fill="1F3863" w:color="auto" w:val="clear"/>
        </w:rPr>
        <w:t>Marco</w:t>
      </w:r>
      <w:r>
        <w:rPr>
          <w:color w:val="FFFFFF"/>
          <w:spacing w:val="-3"/>
          <w:shd w:fill="1F3863" w:color="auto" w:val="clear"/>
        </w:rPr>
        <w:t> </w:t>
      </w:r>
      <w:r>
        <w:rPr>
          <w:color w:val="FFFFFF"/>
          <w:shd w:fill="1F3863" w:color="auto" w:val="clear"/>
        </w:rPr>
        <w:t>de</w:t>
      </w:r>
      <w:r>
        <w:rPr>
          <w:color w:val="FFFFFF"/>
          <w:spacing w:val="-6"/>
          <w:shd w:fill="1F3863" w:color="auto" w:val="clear"/>
        </w:rPr>
        <w:t> </w:t>
      </w:r>
      <w:r>
        <w:rPr>
          <w:color w:val="FFFFFF"/>
          <w:spacing w:val="-2"/>
          <w:shd w:fill="1F3863" w:color="auto" w:val="clear"/>
        </w:rPr>
        <w:t>Gobierno</w:t>
      </w:r>
      <w:r>
        <w:rPr>
          <w:color w:val="FFFFFF"/>
          <w:shd w:fill="1F3863" w:color="auto" w:val="clear"/>
        </w:rPr>
        <w:tab/>
      </w:r>
    </w:p>
    <w:p>
      <w:pPr>
        <w:pStyle w:val="BodyText"/>
        <w:spacing w:before="108"/>
        <w:rPr>
          <w:rFonts w:ascii="Arial"/>
          <w:b/>
          <w:sz w:val="28"/>
        </w:rPr>
      </w:pPr>
    </w:p>
    <w:p>
      <w:pPr>
        <w:pStyle w:val="BodyText"/>
        <w:ind w:left="360" w:right="367"/>
        <w:jc w:val="both"/>
      </w:pPr>
      <w:r>
        <w:rPr>
          <w:color w:val="1A1A1A"/>
        </w:rPr>
        <w:t>El Marco de Gobierno de Arquitectura identifica y gestiona los riesgos específicos que amenazan la efectividad</w:t>
      </w:r>
      <w:r>
        <w:rPr>
          <w:color w:val="1A1A1A"/>
          <w:spacing w:val="-12"/>
        </w:rPr>
        <w:t> </w:t>
      </w:r>
      <w:r>
        <w:rPr>
          <w:color w:val="1A1A1A"/>
        </w:rPr>
        <w:t>del</w:t>
      </w:r>
      <w:r>
        <w:rPr>
          <w:color w:val="1A1A1A"/>
          <w:spacing w:val="-13"/>
        </w:rPr>
        <w:t> </w:t>
      </w:r>
      <w:r>
        <w:rPr>
          <w:color w:val="1A1A1A"/>
        </w:rPr>
        <w:t>propio</w:t>
      </w:r>
      <w:r>
        <w:rPr>
          <w:color w:val="1A1A1A"/>
          <w:spacing w:val="-12"/>
        </w:rPr>
        <w:t> </w:t>
      </w:r>
      <w:r>
        <w:rPr>
          <w:color w:val="1A1A1A"/>
        </w:rPr>
        <w:t>gobierno,</w:t>
      </w:r>
      <w:r>
        <w:rPr>
          <w:color w:val="1A1A1A"/>
          <w:spacing w:val="-12"/>
        </w:rPr>
        <w:t> </w:t>
      </w:r>
      <w:r>
        <w:rPr>
          <w:color w:val="1A1A1A"/>
        </w:rPr>
        <w:t>diferenciándolos</w:t>
      </w:r>
      <w:r>
        <w:rPr>
          <w:color w:val="1A1A1A"/>
          <w:spacing w:val="-11"/>
        </w:rPr>
        <w:t> </w:t>
      </w:r>
      <w:r>
        <w:rPr>
          <w:color w:val="1A1A1A"/>
        </w:rPr>
        <w:t>de</w:t>
      </w:r>
      <w:r>
        <w:rPr>
          <w:color w:val="1A1A1A"/>
          <w:spacing w:val="-12"/>
        </w:rPr>
        <w:t> </w:t>
      </w:r>
      <w:r>
        <w:rPr>
          <w:color w:val="1A1A1A"/>
        </w:rPr>
        <w:t>los</w:t>
      </w:r>
      <w:r>
        <w:rPr>
          <w:color w:val="1A1A1A"/>
          <w:spacing w:val="-13"/>
        </w:rPr>
        <w:t> </w:t>
      </w:r>
      <w:r>
        <w:rPr>
          <w:color w:val="1A1A1A"/>
        </w:rPr>
        <w:t>riesgos</w:t>
      </w:r>
      <w:r>
        <w:rPr>
          <w:color w:val="1A1A1A"/>
          <w:spacing w:val="-13"/>
        </w:rPr>
        <w:t> </w:t>
      </w:r>
      <w:r>
        <w:rPr>
          <w:color w:val="1A1A1A"/>
        </w:rPr>
        <w:t>del</w:t>
      </w:r>
      <w:r>
        <w:rPr>
          <w:color w:val="1A1A1A"/>
          <w:spacing w:val="-12"/>
        </w:rPr>
        <w:t> </w:t>
      </w:r>
      <w:r>
        <w:rPr>
          <w:color w:val="1A1A1A"/>
        </w:rPr>
        <w:t>ecosistema</w:t>
      </w:r>
      <w:r>
        <w:rPr>
          <w:color w:val="1A1A1A"/>
          <w:spacing w:val="-12"/>
        </w:rPr>
        <w:t> </w:t>
      </w:r>
      <w:r>
        <w:rPr>
          <w:color w:val="1A1A1A"/>
        </w:rPr>
        <w:t>como</w:t>
      </w:r>
      <w:r>
        <w:rPr>
          <w:color w:val="1A1A1A"/>
          <w:spacing w:val="-14"/>
        </w:rPr>
        <w:t> </w:t>
      </w:r>
      <w:r>
        <w:rPr>
          <w:color w:val="1A1A1A"/>
        </w:rPr>
        <w:t>sistema</w:t>
      </w:r>
      <w:r>
        <w:rPr>
          <w:color w:val="1A1A1A"/>
          <w:spacing w:val="-12"/>
        </w:rPr>
        <w:t> </w:t>
      </w:r>
      <w:r>
        <w:rPr>
          <w:color w:val="1A1A1A"/>
        </w:rPr>
        <w:t>de</w:t>
      </w:r>
      <w:r>
        <w:rPr>
          <w:color w:val="1A1A1A"/>
          <w:spacing w:val="-14"/>
        </w:rPr>
        <w:t> </w:t>
      </w:r>
      <w:r>
        <w:rPr>
          <w:color w:val="1A1A1A"/>
        </w:rPr>
        <w:t>seguridad pública, que son gestionados a nivel de la arquitectura de negocio y tecnológica.</w:t>
      </w:r>
    </w:p>
    <w:p>
      <w:pPr>
        <w:pStyle w:val="BodyText"/>
        <w:spacing w:before="141"/>
      </w:pPr>
    </w:p>
    <w:tbl>
      <w:tblPr>
        <w:tblW w:w="0" w:type="auto"/>
        <w:jc w:val="left"/>
        <w:tblInd w:w="36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600"/>
        <w:gridCol w:w="2170"/>
        <w:gridCol w:w="797"/>
        <w:gridCol w:w="931"/>
        <w:gridCol w:w="2319"/>
        <w:gridCol w:w="2545"/>
      </w:tblGrid>
      <w:tr>
        <w:trPr>
          <w:trHeight w:val="484" w:hRule="atLeast"/>
        </w:trPr>
        <w:tc>
          <w:tcPr>
            <w:tcW w:w="600" w:type="dxa"/>
            <w:shd w:val="clear" w:color="auto" w:fill="1F3863"/>
          </w:tcPr>
          <w:p>
            <w:pPr>
              <w:pStyle w:val="TableParagraph"/>
              <w:spacing w:before="137"/>
              <w:ind w:left="119"/>
              <w:rPr>
                <w:rFonts w:ascii="Arial"/>
                <w:b/>
                <w:sz w:val="18"/>
              </w:rPr>
            </w:pPr>
            <w:r>
              <w:rPr>
                <w:rFonts w:ascii="Arial"/>
                <w:b/>
                <w:color w:val="FFFFFF"/>
                <w:spacing w:val="-5"/>
                <w:sz w:val="18"/>
              </w:rPr>
              <w:t>ID</w:t>
            </w:r>
          </w:p>
        </w:tc>
        <w:tc>
          <w:tcPr>
            <w:tcW w:w="2170" w:type="dxa"/>
            <w:shd w:val="clear" w:color="auto" w:fill="1F3863"/>
          </w:tcPr>
          <w:p>
            <w:pPr>
              <w:pStyle w:val="TableParagraph"/>
              <w:spacing w:before="137"/>
              <w:ind w:left="119"/>
              <w:rPr>
                <w:rFonts w:ascii="Arial"/>
                <w:b/>
                <w:sz w:val="18"/>
              </w:rPr>
            </w:pPr>
            <w:r>
              <w:rPr>
                <w:rFonts w:ascii="Arial"/>
                <w:b/>
                <w:color w:val="FFFFFF"/>
                <w:sz w:val="18"/>
              </w:rPr>
              <w:t>Riesgo</w:t>
            </w:r>
            <w:r>
              <w:rPr>
                <w:rFonts w:ascii="Arial"/>
                <w:b/>
                <w:color w:val="FFFFFF"/>
                <w:spacing w:val="-4"/>
                <w:sz w:val="18"/>
              </w:rPr>
              <w:t> </w:t>
            </w:r>
            <w:r>
              <w:rPr>
                <w:rFonts w:ascii="Arial"/>
                <w:b/>
                <w:color w:val="FFFFFF"/>
                <w:sz w:val="18"/>
              </w:rPr>
              <w:t>de</w:t>
            </w:r>
            <w:r>
              <w:rPr>
                <w:rFonts w:ascii="Arial"/>
                <w:b/>
                <w:color w:val="FFFFFF"/>
                <w:spacing w:val="-3"/>
                <w:sz w:val="18"/>
              </w:rPr>
              <w:t> </w:t>
            </w:r>
            <w:r>
              <w:rPr>
                <w:rFonts w:ascii="Arial"/>
                <w:b/>
                <w:color w:val="FFFFFF"/>
                <w:spacing w:val="-2"/>
                <w:sz w:val="18"/>
              </w:rPr>
              <w:t>Gobierno</w:t>
            </w:r>
          </w:p>
        </w:tc>
        <w:tc>
          <w:tcPr>
            <w:tcW w:w="797" w:type="dxa"/>
            <w:shd w:val="clear" w:color="auto" w:fill="1F3863"/>
          </w:tcPr>
          <w:p>
            <w:pPr>
              <w:pStyle w:val="TableParagraph"/>
              <w:spacing w:before="137"/>
              <w:ind w:left="120"/>
              <w:rPr>
                <w:rFonts w:ascii="Arial"/>
                <w:b/>
                <w:sz w:val="18"/>
              </w:rPr>
            </w:pPr>
            <w:r>
              <w:rPr>
                <w:rFonts w:ascii="Arial"/>
                <w:b/>
                <w:color w:val="FFFFFF"/>
                <w:spacing w:val="-2"/>
                <w:sz w:val="18"/>
              </w:rPr>
              <w:t>Prob.</w:t>
            </w:r>
          </w:p>
        </w:tc>
        <w:tc>
          <w:tcPr>
            <w:tcW w:w="931" w:type="dxa"/>
            <w:shd w:val="clear" w:color="auto" w:fill="1F3863"/>
          </w:tcPr>
          <w:p>
            <w:pPr>
              <w:pStyle w:val="TableParagraph"/>
              <w:spacing w:before="137"/>
              <w:ind w:left="119"/>
              <w:rPr>
                <w:rFonts w:ascii="Arial"/>
                <w:b/>
                <w:sz w:val="18"/>
              </w:rPr>
            </w:pPr>
            <w:r>
              <w:rPr>
                <w:rFonts w:ascii="Arial"/>
                <w:b/>
                <w:color w:val="FFFFFF"/>
                <w:spacing w:val="-2"/>
                <w:sz w:val="18"/>
              </w:rPr>
              <w:t>Impacto</w:t>
            </w:r>
          </w:p>
        </w:tc>
        <w:tc>
          <w:tcPr>
            <w:tcW w:w="2319" w:type="dxa"/>
            <w:shd w:val="clear" w:color="auto" w:fill="1F3863"/>
          </w:tcPr>
          <w:p>
            <w:pPr>
              <w:pStyle w:val="TableParagraph"/>
              <w:spacing w:before="137"/>
              <w:ind w:left="120"/>
              <w:rPr>
                <w:rFonts w:ascii="Arial" w:hAnsi="Arial"/>
                <w:b/>
                <w:sz w:val="18"/>
              </w:rPr>
            </w:pPr>
            <w:r>
              <w:rPr>
                <w:rFonts w:ascii="Arial" w:hAnsi="Arial"/>
                <w:b/>
                <w:color w:val="FFFFFF"/>
                <w:sz w:val="18"/>
              </w:rPr>
              <w:t>Causa</w:t>
            </w:r>
            <w:r>
              <w:rPr>
                <w:rFonts w:ascii="Arial" w:hAnsi="Arial"/>
                <w:b/>
                <w:color w:val="FFFFFF"/>
                <w:spacing w:val="-6"/>
                <w:sz w:val="18"/>
              </w:rPr>
              <w:t> </w:t>
            </w:r>
            <w:r>
              <w:rPr>
                <w:rFonts w:ascii="Arial" w:hAnsi="Arial"/>
                <w:b/>
                <w:color w:val="FFFFFF"/>
                <w:spacing w:val="-4"/>
                <w:sz w:val="18"/>
              </w:rPr>
              <w:t>Raíz</w:t>
            </w:r>
          </w:p>
        </w:tc>
        <w:tc>
          <w:tcPr>
            <w:tcW w:w="2545" w:type="dxa"/>
            <w:shd w:val="clear" w:color="auto" w:fill="1F3863"/>
          </w:tcPr>
          <w:p>
            <w:pPr>
              <w:pStyle w:val="TableParagraph"/>
              <w:spacing w:before="137"/>
              <w:ind w:left="119"/>
              <w:rPr>
                <w:rFonts w:ascii="Arial" w:hAnsi="Arial"/>
                <w:b/>
                <w:sz w:val="18"/>
              </w:rPr>
            </w:pPr>
            <w:r>
              <w:rPr>
                <w:rFonts w:ascii="Arial" w:hAnsi="Arial"/>
                <w:b/>
                <w:color w:val="FFFFFF"/>
                <w:sz w:val="18"/>
              </w:rPr>
              <w:t>Estrategia</w:t>
            </w:r>
            <w:r>
              <w:rPr>
                <w:rFonts w:ascii="Arial" w:hAnsi="Arial"/>
                <w:b/>
                <w:color w:val="FFFFFF"/>
                <w:spacing w:val="-5"/>
                <w:sz w:val="18"/>
              </w:rPr>
              <w:t> </w:t>
            </w:r>
            <w:r>
              <w:rPr>
                <w:rFonts w:ascii="Arial" w:hAnsi="Arial"/>
                <w:b/>
                <w:color w:val="FFFFFF"/>
                <w:sz w:val="18"/>
              </w:rPr>
              <w:t>de</w:t>
            </w:r>
            <w:r>
              <w:rPr>
                <w:rFonts w:ascii="Arial" w:hAnsi="Arial"/>
                <w:b/>
                <w:color w:val="FFFFFF"/>
                <w:spacing w:val="-5"/>
                <w:sz w:val="18"/>
              </w:rPr>
              <w:t> </w:t>
            </w:r>
            <w:r>
              <w:rPr>
                <w:rFonts w:ascii="Arial" w:hAnsi="Arial"/>
                <w:b/>
                <w:color w:val="FFFFFF"/>
                <w:spacing w:val="-2"/>
                <w:sz w:val="18"/>
              </w:rPr>
              <w:t>Mitigación</w:t>
            </w:r>
          </w:p>
        </w:tc>
      </w:tr>
      <w:tr>
        <w:trPr>
          <w:trHeight w:val="1725" w:hRule="atLeast"/>
        </w:trPr>
        <w:tc>
          <w:tcPr>
            <w:tcW w:w="600" w:type="dxa"/>
          </w:tcPr>
          <w:p>
            <w:pPr>
              <w:pStyle w:val="TableParagraph"/>
              <w:rPr>
                <w:sz w:val="18"/>
              </w:rPr>
            </w:pPr>
          </w:p>
          <w:p>
            <w:pPr>
              <w:pStyle w:val="TableParagraph"/>
              <w:rPr>
                <w:sz w:val="18"/>
              </w:rPr>
            </w:pPr>
          </w:p>
          <w:p>
            <w:pPr>
              <w:pStyle w:val="TableParagraph"/>
              <w:spacing w:before="32"/>
              <w:rPr>
                <w:sz w:val="18"/>
              </w:rPr>
            </w:pPr>
          </w:p>
          <w:p>
            <w:pPr>
              <w:pStyle w:val="TableParagraph"/>
              <w:ind w:left="119" w:right="144"/>
              <w:rPr>
                <w:sz w:val="18"/>
              </w:rPr>
            </w:pPr>
            <w:r>
              <w:rPr>
                <w:color w:val="1A1A1A"/>
                <w:sz w:val="18"/>
              </w:rPr>
              <w:t>RG-</w:t>
            </w:r>
            <w:r>
              <w:rPr>
                <w:color w:val="1A1A1A"/>
                <w:spacing w:val="-6"/>
                <w:sz w:val="18"/>
              </w:rPr>
              <w:t>01</w:t>
            </w:r>
          </w:p>
        </w:tc>
        <w:tc>
          <w:tcPr>
            <w:tcW w:w="2170" w:type="dxa"/>
          </w:tcPr>
          <w:p>
            <w:pPr>
              <w:pStyle w:val="TableParagraph"/>
              <w:spacing w:before="33"/>
              <w:rPr>
                <w:sz w:val="18"/>
              </w:rPr>
            </w:pPr>
          </w:p>
          <w:p>
            <w:pPr>
              <w:pStyle w:val="TableParagraph"/>
              <w:tabs>
                <w:tab w:pos="1851" w:val="left" w:leader="none"/>
              </w:tabs>
              <w:ind w:left="119" w:right="113"/>
              <w:rPr>
                <w:sz w:val="18"/>
              </w:rPr>
            </w:pPr>
            <w:r>
              <w:rPr>
                <w:color w:val="1A1A1A"/>
                <w:sz w:val="18"/>
              </w:rPr>
              <w:t>Baja</w:t>
            </w:r>
            <w:r>
              <w:rPr>
                <w:color w:val="1A1A1A"/>
                <w:spacing w:val="80"/>
                <w:sz w:val="18"/>
              </w:rPr>
              <w:t> </w:t>
            </w:r>
            <w:r>
              <w:rPr>
                <w:color w:val="1A1A1A"/>
                <w:sz w:val="18"/>
              </w:rPr>
              <w:t>participación</w:t>
            </w:r>
            <w:r>
              <w:rPr>
                <w:color w:val="1A1A1A"/>
                <w:spacing w:val="80"/>
                <w:sz w:val="18"/>
              </w:rPr>
              <w:t> </w:t>
            </w:r>
            <w:r>
              <w:rPr>
                <w:color w:val="1A1A1A"/>
                <w:sz w:val="18"/>
              </w:rPr>
              <w:t>de </w:t>
            </w:r>
            <w:r>
              <w:rPr>
                <w:color w:val="1A1A1A"/>
                <w:spacing w:val="-2"/>
                <w:sz w:val="18"/>
              </w:rPr>
              <w:t>stakeholders</w:t>
            </w:r>
            <w:r>
              <w:rPr>
                <w:color w:val="1A1A1A"/>
                <w:sz w:val="18"/>
              </w:rPr>
              <w:tab/>
            </w:r>
            <w:r>
              <w:rPr>
                <w:color w:val="1A1A1A"/>
                <w:spacing w:val="-6"/>
                <w:sz w:val="18"/>
              </w:rPr>
              <w:t>en </w:t>
            </w:r>
            <w:r>
              <w:rPr>
                <w:color w:val="1A1A1A"/>
                <w:spacing w:val="-2"/>
                <w:sz w:val="18"/>
              </w:rPr>
              <w:t>sesiones</w:t>
            </w:r>
            <w:r>
              <w:rPr>
                <w:color w:val="1A1A1A"/>
                <w:spacing w:val="-11"/>
                <w:sz w:val="18"/>
              </w:rPr>
              <w:t> </w:t>
            </w:r>
            <w:r>
              <w:rPr>
                <w:color w:val="1A1A1A"/>
                <w:spacing w:val="-2"/>
                <w:sz w:val="18"/>
              </w:rPr>
              <w:t>del</w:t>
            </w:r>
            <w:r>
              <w:rPr>
                <w:color w:val="1A1A1A"/>
                <w:spacing w:val="-11"/>
                <w:sz w:val="18"/>
              </w:rPr>
              <w:t> </w:t>
            </w:r>
            <w:r>
              <w:rPr>
                <w:color w:val="1A1A1A"/>
                <w:spacing w:val="-2"/>
                <w:sz w:val="18"/>
              </w:rPr>
              <w:t>CGAE,</w:t>
            </w:r>
            <w:r>
              <w:rPr>
                <w:color w:val="1A1A1A"/>
                <w:spacing w:val="-9"/>
                <w:sz w:val="18"/>
              </w:rPr>
              <w:t> </w:t>
            </w:r>
            <w:r>
              <w:rPr>
                <w:color w:val="1A1A1A"/>
                <w:spacing w:val="-2"/>
                <w:sz w:val="18"/>
              </w:rPr>
              <w:t>que </w:t>
            </w:r>
            <w:r>
              <w:rPr>
                <w:color w:val="1A1A1A"/>
                <w:sz w:val="18"/>
              </w:rPr>
              <w:t>genere</w:t>
            </w:r>
            <w:r>
              <w:rPr>
                <w:color w:val="1A1A1A"/>
                <w:spacing w:val="74"/>
                <w:sz w:val="18"/>
              </w:rPr>
              <w:t> </w:t>
            </w:r>
            <w:r>
              <w:rPr>
                <w:color w:val="1A1A1A"/>
                <w:sz w:val="18"/>
              </w:rPr>
              <w:t>decisiones</w:t>
            </w:r>
            <w:r>
              <w:rPr>
                <w:color w:val="1A1A1A"/>
                <w:spacing w:val="77"/>
                <w:sz w:val="18"/>
              </w:rPr>
              <w:t> </w:t>
            </w:r>
            <w:r>
              <w:rPr>
                <w:color w:val="1A1A1A"/>
                <w:sz w:val="18"/>
              </w:rPr>
              <w:t>sin </w:t>
            </w:r>
            <w:r>
              <w:rPr>
                <w:color w:val="1A1A1A"/>
                <w:spacing w:val="-2"/>
                <w:sz w:val="18"/>
              </w:rPr>
              <w:t>representación </w:t>
            </w:r>
            <w:r>
              <w:rPr>
                <w:color w:val="1A1A1A"/>
                <w:sz w:val="18"/>
              </w:rPr>
              <w:t>institucional completa</w:t>
            </w:r>
          </w:p>
        </w:tc>
        <w:tc>
          <w:tcPr>
            <w:tcW w:w="797" w:type="dxa"/>
          </w:tcPr>
          <w:p>
            <w:pPr>
              <w:pStyle w:val="TableParagraph"/>
              <w:rPr>
                <w:sz w:val="18"/>
              </w:rPr>
            </w:pPr>
          </w:p>
          <w:p>
            <w:pPr>
              <w:pStyle w:val="TableParagraph"/>
              <w:rPr>
                <w:sz w:val="18"/>
              </w:rPr>
            </w:pPr>
          </w:p>
          <w:p>
            <w:pPr>
              <w:pStyle w:val="TableParagraph"/>
              <w:spacing w:before="137"/>
              <w:rPr>
                <w:sz w:val="18"/>
              </w:rPr>
            </w:pPr>
          </w:p>
          <w:p>
            <w:pPr>
              <w:pStyle w:val="TableParagraph"/>
              <w:ind w:left="120"/>
              <w:rPr>
                <w:sz w:val="18"/>
              </w:rPr>
            </w:pPr>
            <w:r>
              <w:rPr>
                <w:color w:val="1A1A1A"/>
                <w:spacing w:val="-2"/>
                <w:sz w:val="18"/>
              </w:rPr>
              <w:t>Media</w:t>
            </w:r>
          </w:p>
        </w:tc>
        <w:tc>
          <w:tcPr>
            <w:tcW w:w="931" w:type="dxa"/>
          </w:tcPr>
          <w:p>
            <w:pPr>
              <w:pStyle w:val="TableParagraph"/>
              <w:rPr>
                <w:sz w:val="18"/>
              </w:rPr>
            </w:pPr>
          </w:p>
          <w:p>
            <w:pPr>
              <w:pStyle w:val="TableParagraph"/>
              <w:rPr>
                <w:sz w:val="18"/>
              </w:rPr>
            </w:pPr>
          </w:p>
          <w:p>
            <w:pPr>
              <w:pStyle w:val="TableParagraph"/>
              <w:spacing w:before="137"/>
              <w:rPr>
                <w:sz w:val="18"/>
              </w:rPr>
            </w:pPr>
          </w:p>
          <w:p>
            <w:pPr>
              <w:pStyle w:val="TableParagraph"/>
              <w:ind w:left="119"/>
              <w:rPr>
                <w:sz w:val="18"/>
              </w:rPr>
            </w:pPr>
            <w:r>
              <w:rPr>
                <w:color w:val="1A1A1A"/>
                <w:spacing w:val="-4"/>
                <w:sz w:val="18"/>
              </w:rPr>
              <w:t>Alto</w:t>
            </w:r>
          </w:p>
        </w:tc>
        <w:tc>
          <w:tcPr>
            <w:tcW w:w="2319" w:type="dxa"/>
          </w:tcPr>
          <w:p>
            <w:pPr>
              <w:pStyle w:val="TableParagraph"/>
              <w:spacing w:before="136"/>
              <w:rPr>
                <w:sz w:val="18"/>
              </w:rPr>
            </w:pPr>
          </w:p>
          <w:p>
            <w:pPr>
              <w:pStyle w:val="TableParagraph"/>
              <w:ind w:left="120" w:right="113"/>
              <w:jc w:val="both"/>
              <w:rPr>
                <w:sz w:val="18"/>
              </w:rPr>
            </w:pPr>
            <w:r>
              <w:rPr>
                <w:color w:val="1A1A1A"/>
                <w:sz w:val="18"/>
              </w:rPr>
              <w:t>Agenda institucional sobrecargada de los miembros</w:t>
            </w:r>
            <w:r>
              <w:rPr>
                <w:color w:val="1A1A1A"/>
                <w:spacing w:val="-13"/>
                <w:sz w:val="18"/>
              </w:rPr>
              <w:t> </w:t>
            </w:r>
            <w:r>
              <w:rPr>
                <w:color w:val="1A1A1A"/>
                <w:sz w:val="18"/>
              </w:rPr>
              <w:t>del</w:t>
            </w:r>
            <w:r>
              <w:rPr>
                <w:color w:val="1A1A1A"/>
                <w:spacing w:val="-12"/>
                <w:sz w:val="18"/>
              </w:rPr>
              <w:t> </w:t>
            </w:r>
            <w:r>
              <w:rPr>
                <w:color w:val="1A1A1A"/>
                <w:sz w:val="18"/>
              </w:rPr>
              <w:t>CGAE;</w:t>
            </w:r>
            <w:r>
              <w:rPr>
                <w:color w:val="1A1A1A"/>
                <w:spacing w:val="-13"/>
                <w:sz w:val="18"/>
              </w:rPr>
              <w:t> </w:t>
            </w:r>
            <w:r>
              <w:rPr>
                <w:color w:val="1A1A1A"/>
                <w:sz w:val="18"/>
              </w:rPr>
              <w:t>falta de incentivos formales para la participación</w:t>
            </w:r>
          </w:p>
        </w:tc>
        <w:tc>
          <w:tcPr>
            <w:tcW w:w="2545" w:type="dxa"/>
          </w:tcPr>
          <w:p>
            <w:pPr>
              <w:pStyle w:val="TableParagraph"/>
              <w:spacing w:before="137"/>
              <w:ind w:left="119" w:right="114"/>
              <w:jc w:val="both"/>
              <w:rPr>
                <w:sz w:val="18"/>
              </w:rPr>
            </w:pPr>
            <w:r>
              <w:rPr>
                <w:color w:val="1A1A1A"/>
                <w:sz w:val="18"/>
              </w:rPr>
              <w:t>Establecer en el Acta de Constitución</w:t>
            </w:r>
            <w:r>
              <w:rPr>
                <w:color w:val="1A1A1A"/>
                <w:sz w:val="18"/>
              </w:rPr>
              <w:t> del</w:t>
            </w:r>
            <w:r>
              <w:rPr>
                <w:color w:val="1A1A1A"/>
                <w:sz w:val="18"/>
              </w:rPr>
              <w:t> CGAE la obligatoriedad de asistencia (o delegación formal) con penalidad</w:t>
            </w:r>
            <w:r>
              <w:rPr>
                <w:color w:val="1A1A1A"/>
                <w:spacing w:val="-12"/>
                <w:sz w:val="18"/>
              </w:rPr>
              <w:t> </w:t>
            </w:r>
            <w:r>
              <w:rPr>
                <w:color w:val="1A1A1A"/>
                <w:sz w:val="18"/>
              </w:rPr>
              <w:t>de</w:t>
            </w:r>
            <w:r>
              <w:rPr>
                <w:color w:val="1A1A1A"/>
                <w:spacing w:val="-12"/>
                <w:sz w:val="18"/>
              </w:rPr>
              <w:t> </w:t>
            </w:r>
            <w:r>
              <w:rPr>
                <w:color w:val="1A1A1A"/>
                <w:sz w:val="18"/>
              </w:rPr>
              <w:t>invalidez</w:t>
            </w:r>
            <w:r>
              <w:rPr>
                <w:color w:val="1A1A1A"/>
                <w:spacing w:val="-11"/>
                <w:sz w:val="18"/>
              </w:rPr>
              <w:t> </w:t>
            </w:r>
            <w:r>
              <w:rPr>
                <w:color w:val="1A1A1A"/>
                <w:sz w:val="18"/>
              </w:rPr>
              <w:t>de</w:t>
            </w:r>
            <w:r>
              <w:rPr>
                <w:color w:val="1A1A1A"/>
                <w:spacing w:val="-12"/>
                <w:sz w:val="18"/>
              </w:rPr>
              <w:t> </w:t>
            </w:r>
            <w:r>
              <w:rPr>
                <w:color w:val="1A1A1A"/>
                <w:sz w:val="18"/>
              </w:rPr>
              <w:t>las decisiones tomadas sin quórum mínimo del 75%</w:t>
            </w:r>
          </w:p>
        </w:tc>
      </w:tr>
      <w:tr>
        <w:trPr>
          <w:trHeight w:val="1931" w:hRule="atLeast"/>
        </w:trPr>
        <w:tc>
          <w:tcPr>
            <w:tcW w:w="600" w:type="dxa"/>
            <w:shd w:val="clear" w:color="auto" w:fill="BCD6ED"/>
          </w:tcPr>
          <w:p>
            <w:pPr>
              <w:pStyle w:val="TableParagraph"/>
              <w:rPr>
                <w:sz w:val="18"/>
              </w:rPr>
            </w:pPr>
          </w:p>
          <w:p>
            <w:pPr>
              <w:pStyle w:val="TableParagraph"/>
              <w:rPr>
                <w:sz w:val="18"/>
              </w:rPr>
            </w:pPr>
          </w:p>
          <w:p>
            <w:pPr>
              <w:pStyle w:val="TableParagraph"/>
              <w:spacing w:before="137"/>
              <w:rPr>
                <w:sz w:val="18"/>
              </w:rPr>
            </w:pPr>
          </w:p>
          <w:p>
            <w:pPr>
              <w:pStyle w:val="TableParagraph"/>
              <w:ind w:left="119" w:right="144"/>
              <w:rPr>
                <w:sz w:val="18"/>
              </w:rPr>
            </w:pPr>
            <w:r>
              <w:rPr>
                <w:color w:val="1A1A1A"/>
                <w:sz w:val="18"/>
              </w:rPr>
              <w:t>RG-</w:t>
            </w:r>
            <w:r>
              <w:rPr>
                <w:color w:val="1A1A1A"/>
                <w:spacing w:val="-6"/>
                <w:sz w:val="18"/>
              </w:rPr>
              <w:t>02</w:t>
            </w:r>
          </w:p>
        </w:tc>
        <w:tc>
          <w:tcPr>
            <w:tcW w:w="2170" w:type="dxa"/>
            <w:shd w:val="clear" w:color="auto" w:fill="BCD6ED"/>
          </w:tcPr>
          <w:p>
            <w:pPr>
              <w:pStyle w:val="TableParagraph"/>
              <w:spacing w:before="33"/>
              <w:rPr>
                <w:sz w:val="18"/>
              </w:rPr>
            </w:pPr>
          </w:p>
          <w:p>
            <w:pPr>
              <w:pStyle w:val="TableParagraph"/>
              <w:tabs>
                <w:tab w:pos="1189" w:val="left" w:leader="none"/>
                <w:tab w:pos="1750" w:val="left" w:leader="none"/>
              </w:tabs>
              <w:ind w:left="119" w:right="113"/>
              <w:jc w:val="both"/>
              <w:rPr>
                <w:sz w:val="18"/>
              </w:rPr>
            </w:pPr>
            <w:r>
              <w:rPr>
                <w:color w:val="1A1A1A"/>
                <w:sz w:val="18"/>
              </w:rPr>
              <w:t>Resistencia</w:t>
            </w:r>
            <w:r>
              <w:rPr>
                <w:color w:val="1A1A1A"/>
                <w:sz w:val="18"/>
              </w:rPr>
              <w:t> de</w:t>
            </w:r>
            <w:r>
              <w:rPr>
                <w:color w:val="1A1A1A"/>
                <w:sz w:val="18"/>
              </w:rPr>
              <w:t> los equipos</w:t>
            </w:r>
            <w:r>
              <w:rPr>
                <w:color w:val="1A1A1A"/>
                <w:sz w:val="18"/>
              </w:rPr>
              <w:t> de</w:t>
            </w:r>
            <w:r>
              <w:rPr>
                <w:color w:val="1A1A1A"/>
                <w:sz w:val="18"/>
              </w:rPr>
              <w:t> proyecto</w:t>
            </w:r>
            <w:r>
              <w:rPr>
                <w:color w:val="1A1A1A"/>
                <w:sz w:val="18"/>
              </w:rPr>
              <w:t> a las</w:t>
            </w:r>
            <w:r>
              <w:rPr>
                <w:color w:val="1A1A1A"/>
                <w:sz w:val="18"/>
              </w:rPr>
              <w:t> RCA, percibidas </w:t>
            </w:r>
            <w:r>
              <w:rPr>
                <w:color w:val="1A1A1A"/>
                <w:spacing w:val="-4"/>
                <w:sz w:val="18"/>
              </w:rPr>
              <w:t>como</w:t>
            </w:r>
            <w:r>
              <w:rPr>
                <w:color w:val="1A1A1A"/>
                <w:sz w:val="18"/>
              </w:rPr>
              <w:tab/>
            </w:r>
            <w:r>
              <w:rPr>
                <w:color w:val="1A1A1A"/>
                <w:spacing w:val="-2"/>
                <w:sz w:val="18"/>
              </w:rPr>
              <w:t>obstáculos burocráticos</w:t>
            </w:r>
            <w:r>
              <w:rPr>
                <w:color w:val="1A1A1A"/>
                <w:sz w:val="18"/>
              </w:rPr>
              <w:tab/>
              <w:tab/>
            </w:r>
            <w:r>
              <w:rPr>
                <w:color w:val="1A1A1A"/>
                <w:spacing w:val="-5"/>
                <w:sz w:val="18"/>
              </w:rPr>
              <w:t>que</w:t>
            </w:r>
          </w:p>
          <w:p>
            <w:pPr>
              <w:pStyle w:val="TableParagraph"/>
              <w:tabs>
                <w:tab w:pos="1911" w:val="left" w:leader="none"/>
              </w:tabs>
              <w:spacing w:line="206" w:lineRule="exact"/>
              <w:ind w:left="119"/>
              <w:rPr>
                <w:sz w:val="18"/>
              </w:rPr>
            </w:pPr>
            <w:r>
              <w:rPr>
                <w:color w:val="1A1A1A"/>
                <w:spacing w:val="-2"/>
                <w:sz w:val="18"/>
              </w:rPr>
              <w:t>retrasan</w:t>
            </w:r>
            <w:r>
              <w:rPr>
                <w:color w:val="1A1A1A"/>
                <w:sz w:val="18"/>
              </w:rPr>
              <w:tab/>
            </w:r>
            <w:r>
              <w:rPr>
                <w:color w:val="1A1A1A"/>
                <w:spacing w:val="-5"/>
                <w:sz w:val="18"/>
              </w:rPr>
              <w:t>la</w:t>
            </w:r>
          </w:p>
          <w:p>
            <w:pPr>
              <w:pStyle w:val="TableParagraph"/>
              <w:spacing w:before="2"/>
              <w:ind w:left="119"/>
              <w:rPr>
                <w:sz w:val="18"/>
              </w:rPr>
            </w:pPr>
            <w:r>
              <w:rPr>
                <w:color w:val="1A1A1A"/>
                <w:spacing w:val="-2"/>
                <w:sz w:val="18"/>
              </w:rPr>
              <w:t>implementación</w:t>
            </w:r>
          </w:p>
        </w:tc>
        <w:tc>
          <w:tcPr>
            <w:tcW w:w="797" w:type="dxa"/>
            <w:shd w:val="clear" w:color="auto" w:fill="BCD6ED"/>
          </w:tcPr>
          <w:p>
            <w:pPr>
              <w:pStyle w:val="TableParagraph"/>
              <w:rPr>
                <w:sz w:val="18"/>
              </w:rPr>
            </w:pPr>
          </w:p>
          <w:p>
            <w:pPr>
              <w:pStyle w:val="TableParagraph"/>
              <w:rPr>
                <w:sz w:val="18"/>
              </w:rPr>
            </w:pPr>
          </w:p>
          <w:p>
            <w:pPr>
              <w:pStyle w:val="TableParagraph"/>
              <w:rPr>
                <w:sz w:val="18"/>
              </w:rPr>
            </w:pPr>
          </w:p>
          <w:p>
            <w:pPr>
              <w:pStyle w:val="TableParagraph"/>
              <w:spacing w:before="33"/>
              <w:rPr>
                <w:sz w:val="18"/>
              </w:rPr>
            </w:pPr>
          </w:p>
          <w:p>
            <w:pPr>
              <w:pStyle w:val="TableParagraph"/>
              <w:spacing w:before="1"/>
              <w:ind w:left="120"/>
              <w:rPr>
                <w:sz w:val="18"/>
              </w:rPr>
            </w:pPr>
            <w:r>
              <w:rPr>
                <w:color w:val="1A1A1A"/>
                <w:spacing w:val="-4"/>
                <w:sz w:val="18"/>
              </w:rPr>
              <w:t>Alta</w:t>
            </w:r>
          </w:p>
        </w:tc>
        <w:tc>
          <w:tcPr>
            <w:tcW w:w="931" w:type="dxa"/>
            <w:shd w:val="clear" w:color="auto" w:fill="BCD6ED"/>
          </w:tcPr>
          <w:p>
            <w:pPr>
              <w:pStyle w:val="TableParagraph"/>
              <w:rPr>
                <w:sz w:val="18"/>
              </w:rPr>
            </w:pPr>
          </w:p>
          <w:p>
            <w:pPr>
              <w:pStyle w:val="TableParagraph"/>
              <w:rPr>
                <w:sz w:val="18"/>
              </w:rPr>
            </w:pPr>
          </w:p>
          <w:p>
            <w:pPr>
              <w:pStyle w:val="TableParagraph"/>
              <w:rPr>
                <w:sz w:val="18"/>
              </w:rPr>
            </w:pPr>
          </w:p>
          <w:p>
            <w:pPr>
              <w:pStyle w:val="TableParagraph"/>
              <w:spacing w:before="33"/>
              <w:rPr>
                <w:sz w:val="18"/>
              </w:rPr>
            </w:pPr>
          </w:p>
          <w:p>
            <w:pPr>
              <w:pStyle w:val="TableParagraph"/>
              <w:spacing w:before="1"/>
              <w:ind w:left="119"/>
              <w:rPr>
                <w:sz w:val="18"/>
              </w:rPr>
            </w:pPr>
            <w:r>
              <w:rPr>
                <w:color w:val="1A1A1A"/>
                <w:spacing w:val="-2"/>
                <w:sz w:val="18"/>
              </w:rPr>
              <w:t>Medio</w:t>
            </w:r>
          </w:p>
        </w:tc>
        <w:tc>
          <w:tcPr>
            <w:tcW w:w="2319" w:type="dxa"/>
            <w:shd w:val="clear" w:color="auto" w:fill="BCD6ED"/>
          </w:tcPr>
          <w:p>
            <w:pPr>
              <w:pStyle w:val="TableParagraph"/>
              <w:spacing w:before="136"/>
              <w:rPr>
                <w:sz w:val="18"/>
              </w:rPr>
            </w:pPr>
          </w:p>
          <w:p>
            <w:pPr>
              <w:pStyle w:val="TableParagraph"/>
              <w:tabs>
                <w:tab w:pos="1637" w:val="left" w:leader="none"/>
              </w:tabs>
              <w:ind w:left="120" w:right="113"/>
              <w:jc w:val="both"/>
              <w:rPr>
                <w:sz w:val="18"/>
              </w:rPr>
            </w:pPr>
            <w:r>
              <w:rPr>
                <w:color w:val="1A1A1A"/>
                <w:sz w:val="18"/>
              </w:rPr>
              <w:t>Cultura organizacional reactiva; presión política por resultados rápidos; percepción de que </w:t>
            </w:r>
            <w:r>
              <w:rPr>
                <w:color w:val="1A1A1A"/>
                <w:sz w:val="18"/>
              </w:rPr>
              <w:t>la </w:t>
            </w:r>
            <w:r>
              <w:rPr>
                <w:color w:val="1A1A1A"/>
                <w:spacing w:val="-2"/>
                <w:sz w:val="18"/>
              </w:rPr>
              <w:t>arquitectura</w:t>
            </w:r>
            <w:r>
              <w:rPr>
                <w:color w:val="1A1A1A"/>
                <w:sz w:val="18"/>
              </w:rPr>
              <w:tab/>
            </w:r>
            <w:r>
              <w:rPr>
                <w:color w:val="1A1A1A"/>
                <w:spacing w:val="-2"/>
                <w:sz w:val="18"/>
              </w:rPr>
              <w:t>agrega </w:t>
            </w:r>
            <w:r>
              <w:rPr>
                <w:color w:val="1A1A1A"/>
                <w:sz w:val="18"/>
              </w:rPr>
              <w:t>tiempo sin valor visible</w:t>
            </w:r>
          </w:p>
        </w:tc>
        <w:tc>
          <w:tcPr>
            <w:tcW w:w="2545" w:type="dxa"/>
            <w:shd w:val="clear" w:color="auto" w:fill="BCD6ED"/>
          </w:tcPr>
          <w:p>
            <w:pPr>
              <w:pStyle w:val="TableParagraph"/>
              <w:spacing w:before="137"/>
              <w:ind w:left="119" w:right="111"/>
              <w:jc w:val="both"/>
              <w:rPr>
                <w:sz w:val="18"/>
              </w:rPr>
            </w:pPr>
            <w:r>
              <w:rPr>
                <w:color w:val="1A1A1A"/>
                <w:sz w:val="18"/>
              </w:rPr>
              <w:t>Comunicar</w:t>
            </w:r>
            <w:r>
              <w:rPr>
                <w:color w:val="1A1A1A"/>
                <w:sz w:val="18"/>
              </w:rPr>
              <w:t> los</w:t>
            </w:r>
            <w:r>
              <w:rPr>
                <w:color w:val="1A1A1A"/>
                <w:sz w:val="18"/>
              </w:rPr>
              <w:t> RCA como habilitadores de calidad (no como controles punitivos); establecer SLAs de revisión estrictos para la OAE-PNP; demostrar casos en que las RCA previnieron errores </w:t>
            </w:r>
            <w:r>
              <w:rPr>
                <w:color w:val="1A1A1A"/>
                <w:spacing w:val="-2"/>
                <w:sz w:val="18"/>
              </w:rPr>
              <w:t>costosos</w:t>
            </w:r>
          </w:p>
        </w:tc>
      </w:tr>
      <w:tr>
        <w:trPr>
          <w:trHeight w:val="2140" w:hRule="atLeast"/>
        </w:trPr>
        <w:tc>
          <w:tcPr>
            <w:tcW w:w="600" w:type="dxa"/>
          </w:tcPr>
          <w:p>
            <w:pPr>
              <w:pStyle w:val="TableParagraph"/>
              <w:rPr>
                <w:sz w:val="18"/>
              </w:rPr>
            </w:pPr>
          </w:p>
          <w:p>
            <w:pPr>
              <w:pStyle w:val="TableParagraph"/>
              <w:rPr>
                <w:sz w:val="18"/>
              </w:rPr>
            </w:pPr>
          </w:p>
          <w:p>
            <w:pPr>
              <w:pStyle w:val="TableParagraph"/>
              <w:rPr>
                <w:sz w:val="18"/>
              </w:rPr>
            </w:pPr>
          </w:p>
          <w:p>
            <w:pPr>
              <w:pStyle w:val="TableParagraph"/>
              <w:spacing w:before="34"/>
              <w:rPr>
                <w:sz w:val="18"/>
              </w:rPr>
            </w:pPr>
          </w:p>
          <w:p>
            <w:pPr>
              <w:pStyle w:val="TableParagraph"/>
              <w:ind w:left="119" w:right="144"/>
              <w:rPr>
                <w:sz w:val="18"/>
              </w:rPr>
            </w:pPr>
            <w:r>
              <w:rPr>
                <w:color w:val="1A1A1A"/>
                <w:sz w:val="18"/>
              </w:rPr>
              <w:t>RG-</w:t>
            </w:r>
            <w:r>
              <w:rPr>
                <w:color w:val="1A1A1A"/>
                <w:spacing w:val="-6"/>
                <w:sz w:val="18"/>
              </w:rPr>
              <w:t>03</w:t>
            </w:r>
          </w:p>
        </w:tc>
        <w:tc>
          <w:tcPr>
            <w:tcW w:w="2170" w:type="dxa"/>
          </w:tcPr>
          <w:p>
            <w:pPr>
              <w:pStyle w:val="TableParagraph"/>
              <w:rPr>
                <w:sz w:val="18"/>
              </w:rPr>
            </w:pPr>
          </w:p>
          <w:p>
            <w:pPr>
              <w:pStyle w:val="TableParagraph"/>
              <w:spacing w:before="138"/>
              <w:rPr>
                <w:sz w:val="18"/>
              </w:rPr>
            </w:pPr>
          </w:p>
          <w:p>
            <w:pPr>
              <w:pStyle w:val="TableParagraph"/>
              <w:ind w:left="119" w:right="38"/>
              <w:rPr>
                <w:sz w:val="18"/>
              </w:rPr>
            </w:pPr>
            <w:r>
              <w:rPr>
                <w:color w:val="1A1A1A"/>
                <w:sz w:val="18"/>
              </w:rPr>
              <w:t>Rotación</w:t>
            </w:r>
            <w:r>
              <w:rPr>
                <w:color w:val="1A1A1A"/>
                <w:spacing w:val="76"/>
                <w:sz w:val="18"/>
              </w:rPr>
              <w:t> </w:t>
            </w:r>
            <w:r>
              <w:rPr>
                <w:color w:val="1A1A1A"/>
                <w:sz w:val="18"/>
              </w:rPr>
              <w:t>del</w:t>
            </w:r>
            <w:r>
              <w:rPr>
                <w:color w:val="1A1A1A"/>
                <w:spacing w:val="76"/>
                <w:sz w:val="18"/>
              </w:rPr>
              <w:t> </w:t>
            </w:r>
            <w:r>
              <w:rPr>
                <w:color w:val="1A1A1A"/>
                <w:sz w:val="18"/>
              </w:rPr>
              <w:t>personal clave</w:t>
            </w:r>
            <w:r>
              <w:rPr>
                <w:color w:val="1A1A1A"/>
                <w:spacing w:val="40"/>
                <w:sz w:val="18"/>
              </w:rPr>
              <w:t> </w:t>
            </w:r>
            <w:r>
              <w:rPr>
                <w:color w:val="1A1A1A"/>
                <w:sz w:val="18"/>
              </w:rPr>
              <w:t>de</w:t>
            </w:r>
            <w:r>
              <w:rPr>
                <w:color w:val="1A1A1A"/>
                <w:spacing w:val="40"/>
                <w:sz w:val="18"/>
              </w:rPr>
              <w:t> </w:t>
            </w:r>
            <w:r>
              <w:rPr>
                <w:color w:val="1A1A1A"/>
                <w:sz w:val="18"/>
              </w:rPr>
              <w:t>la</w:t>
            </w:r>
            <w:r>
              <w:rPr>
                <w:color w:val="1A1A1A"/>
                <w:spacing w:val="40"/>
                <w:sz w:val="18"/>
              </w:rPr>
              <w:t> </w:t>
            </w:r>
            <w:r>
              <w:rPr>
                <w:color w:val="1A1A1A"/>
                <w:sz w:val="18"/>
              </w:rPr>
              <w:t>OAE-</w:t>
            </w:r>
            <w:r>
              <w:rPr>
                <w:color w:val="1A1A1A"/>
                <w:sz w:val="18"/>
              </w:rPr>
              <w:t>PNP, que</w:t>
            </w:r>
            <w:r>
              <w:rPr>
                <w:color w:val="1A1A1A"/>
                <w:spacing w:val="27"/>
                <w:sz w:val="18"/>
              </w:rPr>
              <w:t> </w:t>
            </w:r>
            <w:r>
              <w:rPr>
                <w:color w:val="1A1A1A"/>
                <w:sz w:val="18"/>
              </w:rPr>
              <w:t>genere</w:t>
            </w:r>
            <w:r>
              <w:rPr>
                <w:color w:val="1A1A1A"/>
                <w:spacing w:val="27"/>
                <w:sz w:val="18"/>
              </w:rPr>
              <w:t> </w:t>
            </w:r>
            <w:r>
              <w:rPr>
                <w:color w:val="1A1A1A"/>
                <w:sz w:val="18"/>
              </w:rPr>
              <w:t>pérdida</w:t>
            </w:r>
            <w:r>
              <w:rPr>
                <w:color w:val="1A1A1A"/>
                <w:spacing w:val="27"/>
                <w:sz w:val="18"/>
              </w:rPr>
              <w:t> </w:t>
            </w:r>
            <w:r>
              <w:rPr>
                <w:color w:val="1A1A1A"/>
                <w:sz w:val="18"/>
              </w:rPr>
              <w:t>de </w:t>
            </w:r>
            <w:r>
              <w:rPr>
                <w:color w:val="1A1A1A"/>
                <w:spacing w:val="-2"/>
                <w:sz w:val="18"/>
              </w:rPr>
              <w:t>conocimiento </w:t>
            </w:r>
            <w:r>
              <w:rPr>
                <w:color w:val="1A1A1A"/>
                <w:sz w:val="18"/>
              </w:rPr>
              <w:t>arquitectural crítico</w:t>
            </w:r>
          </w:p>
        </w:tc>
        <w:tc>
          <w:tcPr>
            <w:tcW w:w="797" w:type="dxa"/>
          </w:tcPr>
          <w:p>
            <w:pPr>
              <w:pStyle w:val="TableParagraph"/>
              <w:rPr>
                <w:sz w:val="18"/>
              </w:rPr>
            </w:pPr>
          </w:p>
          <w:p>
            <w:pPr>
              <w:pStyle w:val="TableParagraph"/>
              <w:rPr>
                <w:sz w:val="18"/>
              </w:rPr>
            </w:pPr>
          </w:p>
          <w:p>
            <w:pPr>
              <w:pStyle w:val="TableParagraph"/>
              <w:rPr>
                <w:sz w:val="18"/>
              </w:rPr>
            </w:pPr>
          </w:p>
          <w:p>
            <w:pPr>
              <w:pStyle w:val="TableParagraph"/>
              <w:spacing w:before="137"/>
              <w:rPr>
                <w:sz w:val="18"/>
              </w:rPr>
            </w:pPr>
          </w:p>
          <w:p>
            <w:pPr>
              <w:pStyle w:val="TableParagraph"/>
              <w:ind w:left="120"/>
              <w:rPr>
                <w:sz w:val="18"/>
              </w:rPr>
            </w:pPr>
            <w:r>
              <w:rPr>
                <w:color w:val="1A1A1A"/>
                <w:spacing w:val="-2"/>
                <w:sz w:val="18"/>
              </w:rPr>
              <w:t>Media</w:t>
            </w:r>
          </w:p>
        </w:tc>
        <w:tc>
          <w:tcPr>
            <w:tcW w:w="931" w:type="dxa"/>
          </w:tcPr>
          <w:p>
            <w:pPr>
              <w:pStyle w:val="TableParagraph"/>
              <w:rPr>
                <w:sz w:val="18"/>
              </w:rPr>
            </w:pPr>
          </w:p>
          <w:p>
            <w:pPr>
              <w:pStyle w:val="TableParagraph"/>
              <w:rPr>
                <w:sz w:val="18"/>
              </w:rPr>
            </w:pPr>
          </w:p>
          <w:p>
            <w:pPr>
              <w:pStyle w:val="TableParagraph"/>
              <w:rPr>
                <w:sz w:val="18"/>
              </w:rPr>
            </w:pPr>
          </w:p>
          <w:p>
            <w:pPr>
              <w:pStyle w:val="TableParagraph"/>
              <w:spacing w:before="137"/>
              <w:rPr>
                <w:sz w:val="18"/>
              </w:rPr>
            </w:pPr>
          </w:p>
          <w:p>
            <w:pPr>
              <w:pStyle w:val="TableParagraph"/>
              <w:ind w:left="119"/>
              <w:rPr>
                <w:sz w:val="18"/>
              </w:rPr>
            </w:pPr>
            <w:r>
              <w:rPr>
                <w:color w:val="1A1A1A"/>
                <w:spacing w:val="-4"/>
                <w:sz w:val="18"/>
              </w:rPr>
              <w:t>Alto</w:t>
            </w:r>
          </w:p>
        </w:tc>
        <w:tc>
          <w:tcPr>
            <w:tcW w:w="2319" w:type="dxa"/>
          </w:tcPr>
          <w:p>
            <w:pPr>
              <w:pStyle w:val="TableParagraph"/>
              <w:rPr>
                <w:sz w:val="18"/>
              </w:rPr>
            </w:pPr>
          </w:p>
          <w:p>
            <w:pPr>
              <w:pStyle w:val="TableParagraph"/>
              <w:spacing w:before="35"/>
              <w:rPr>
                <w:sz w:val="18"/>
              </w:rPr>
            </w:pPr>
          </w:p>
          <w:p>
            <w:pPr>
              <w:pStyle w:val="TableParagraph"/>
              <w:tabs>
                <w:tab w:pos="2000" w:val="left" w:leader="none"/>
              </w:tabs>
              <w:ind w:left="120" w:right="113"/>
              <w:jc w:val="both"/>
              <w:rPr>
                <w:sz w:val="18"/>
              </w:rPr>
            </w:pPr>
            <w:r>
              <w:rPr>
                <w:color w:val="1A1A1A"/>
                <w:sz w:val="18"/>
              </w:rPr>
              <w:t>Condiciones</w:t>
            </w:r>
            <w:r>
              <w:rPr>
                <w:color w:val="1A1A1A"/>
                <w:spacing w:val="-11"/>
                <w:sz w:val="18"/>
              </w:rPr>
              <w:t> </w:t>
            </w:r>
            <w:r>
              <w:rPr>
                <w:color w:val="1A1A1A"/>
                <w:sz w:val="18"/>
              </w:rPr>
              <w:t>laborales</w:t>
            </w:r>
            <w:r>
              <w:rPr>
                <w:color w:val="1A1A1A"/>
                <w:spacing w:val="-11"/>
                <w:sz w:val="18"/>
              </w:rPr>
              <w:t> </w:t>
            </w:r>
            <w:r>
              <w:rPr>
                <w:color w:val="1A1A1A"/>
                <w:sz w:val="18"/>
              </w:rPr>
              <w:t>del sector</w:t>
            </w:r>
            <w:r>
              <w:rPr>
                <w:color w:val="1A1A1A"/>
                <w:sz w:val="18"/>
              </w:rPr>
              <w:t> público; ausencia de mecanismos </w:t>
            </w:r>
            <w:r>
              <w:rPr>
                <w:color w:val="1A1A1A"/>
                <w:sz w:val="18"/>
              </w:rPr>
              <w:t>de retención del talento </w:t>
            </w:r>
            <w:r>
              <w:rPr>
                <w:color w:val="1A1A1A"/>
                <w:spacing w:val="-2"/>
                <w:sz w:val="18"/>
              </w:rPr>
              <w:t>especializado</w:t>
            </w:r>
            <w:r>
              <w:rPr>
                <w:color w:val="1A1A1A"/>
                <w:sz w:val="18"/>
              </w:rPr>
              <w:tab/>
            </w:r>
            <w:r>
              <w:rPr>
                <w:color w:val="1A1A1A"/>
                <w:spacing w:val="-6"/>
                <w:sz w:val="18"/>
              </w:rPr>
              <w:t>en </w:t>
            </w:r>
            <w:r>
              <w:rPr>
                <w:color w:val="1A1A1A"/>
                <w:sz w:val="18"/>
              </w:rPr>
              <w:t>arquitectura empresarial</w:t>
            </w:r>
          </w:p>
        </w:tc>
        <w:tc>
          <w:tcPr>
            <w:tcW w:w="2545" w:type="dxa"/>
          </w:tcPr>
          <w:p>
            <w:pPr>
              <w:pStyle w:val="TableParagraph"/>
              <w:spacing w:before="139"/>
              <w:ind w:left="119" w:right="114"/>
              <w:jc w:val="both"/>
              <w:rPr>
                <w:sz w:val="18"/>
              </w:rPr>
            </w:pPr>
            <w:r>
              <w:rPr>
                <w:color w:val="1A1A1A"/>
                <w:sz w:val="18"/>
              </w:rPr>
              <w:t>Documentar</w:t>
            </w:r>
            <w:r>
              <w:rPr>
                <w:color w:val="1A1A1A"/>
                <w:sz w:val="18"/>
              </w:rPr>
              <w:t> en</w:t>
            </w:r>
            <w:r>
              <w:rPr>
                <w:color w:val="1A1A1A"/>
                <w:sz w:val="18"/>
              </w:rPr>
              <w:t> </w:t>
            </w:r>
            <w:r>
              <w:rPr>
                <w:color w:val="1A1A1A"/>
                <w:sz w:val="18"/>
              </w:rPr>
              <w:t>el Repositorio</w:t>
            </w:r>
            <w:r>
              <w:rPr>
                <w:color w:val="1A1A1A"/>
                <w:sz w:val="18"/>
              </w:rPr>
              <w:t> todos</w:t>
            </w:r>
            <w:r>
              <w:rPr>
                <w:color w:val="1A1A1A"/>
                <w:sz w:val="18"/>
              </w:rPr>
              <w:t> los criterios</w:t>
            </w:r>
            <w:r>
              <w:rPr>
                <w:color w:val="1A1A1A"/>
                <w:sz w:val="18"/>
              </w:rPr>
              <w:t> de</w:t>
            </w:r>
            <w:r>
              <w:rPr>
                <w:color w:val="1A1A1A"/>
                <w:sz w:val="18"/>
              </w:rPr>
              <w:t> decisión arquitectural; implementar programa de formación continua para desarrollar capacidades en al menos 2 arquitectos de respaldo por cada rol crítico</w:t>
            </w:r>
          </w:p>
        </w:tc>
      </w:tr>
      <w:tr>
        <w:trPr>
          <w:trHeight w:val="2347" w:hRule="atLeast"/>
        </w:trPr>
        <w:tc>
          <w:tcPr>
            <w:tcW w:w="600" w:type="dxa"/>
            <w:shd w:val="clear" w:color="auto" w:fill="BCD6ED"/>
          </w:tcPr>
          <w:p>
            <w:pPr>
              <w:pStyle w:val="TableParagraph"/>
              <w:rPr>
                <w:sz w:val="18"/>
              </w:rPr>
            </w:pPr>
          </w:p>
          <w:p>
            <w:pPr>
              <w:pStyle w:val="TableParagraph"/>
              <w:rPr>
                <w:sz w:val="18"/>
              </w:rPr>
            </w:pPr>
          </w:p>
          <w:p>
            <w:pPr>
              <w:pStyle w:val="TableParagraph"/>
              <w:rPr>
                <w:sz w:val="18"/>
              </w:rPr>
            </w:pPr>
          </w:p>
          <w:p>
            <w:pPr>
              <w:pStyle w:val="TableParagraph"/>
              <w:spacing w:before="137"/>
              <w:rPr>
                <w:sz w:val="18"/>
              </w:rPr>
            </w:pPr>
          </w:p>
          <w:p>
            <w:pPr>
              <w:pStyle w:val="TableParagraph"/>
              <w:ind w:left="119" w:right="144"/>
              <w:rPr>
                <w:sz w:val="18"/>
              </w:rPr>
            </w:pPr>
            <w:r>
              <w:rPr>
                <w:color w:val="1A1A1A"/>
                <w:sz w:val="18"/>
              </w:rPr>
              <w:t>RG-</w:t>
            </w:r>
            <w:r>
              <w:rPr>
                <w:color w:val="1A1A1A"/>
                <w:spacing w:val="-6"/>
                <w:sz w:val="18"/>
              </w:rPr>
              <w:t>04</w:t>
            </w:r>
          </w:p>
        </w:tc>
        <w:tc>
          <w:tcPr>
            <w:tcW w:w="2170" w:type="dxa"/>
            <w:shd w:val="clear" w:color="auto" w:fill="BCD6ED"/>
          </w:tcPr>
          <w:p>
            <w:pPr>
              <w:pStyle w:val="TableParagraph"/>
              <w:tabs>
                <w:tab w:pos="846" w:val="left" w:leader="none"/>
                <w:tab w:pos="959" w:val="left" w:leader="none"/>
                <w:tab w:pos="1270" w:val="left" w:leader="none"/>
                <w:tab w:pos="1378" w:val="left" w:leader="none"/>
                <w:tab w:pos="1489" w:val="left" w:leader="none"/>
                <w:tab w:pos="1810" w:val="left" w:leader="none"/>
                <w:tab w:pos="1910" w:val="left" w:leader="none"/>
              </w:tabs>
              <w:spacing w:before="137"/>
              <w:ind w:left="119" w:right="113"/>
              <w:rPr>
                <w:sz w:val="18"/>
              </w:rPr>
            </w:pPr>
            <w:r>
              <w:rPr>
                <w:color w:val="1A1A1A"/>
                <w:spacing w:val="-2"/>
                <w:sz w:val="18"/>
              </w:rPr>
              <w:t>Obsolescencia</w:t>
            </w:r>
            <w:r>
              <w:rPr>
                <w:color w:val="1A1A1A"/>
                <w:sz w:val="18"/>
              </w:rPr>
              <w:tab/>
              <w:tab/>
              <w:tab/>
            </w:r>
            <w:r>
              <w:rPr>
                <w:color w:val="1A1A1A"/>
                <w:spacing w:val="-4"/>
                <w:sz w:val="18"/>
              </w:rPr>
              <w:t>del </w:t>
            </w:r>
            <w:r>
              <w:rPr>
                <w:color w:val="1A1A1A"/>
                <w:spacing w:val="-2"/>
                <w:sz w:val="18"/>
              </w:rPr>
              <w:t>Marco</w:t>
            </w:r>
            <w:r>
              <w:rPr>
                <w:color w:val="1A1A1A"/>
                <w:sz w:val="18"/>
              </w:rPr>
              <w:tab/>
            </w:r>
            <w:r>
              <w:rPr>
                <w:color w:val="1A1A1A"/>
                <w:spacing w:val="-6"/>
                <w:sz w:val="18"/>
              </w:rPr>
              <w:t>de</w:t>
            </w:r>
            <w:r>
              <w:rPr>
                <w:color w:val="1A1A1A"/>
                <w:sz w:val="18"/>
              </w:rPr>
              <w:tab/>
            </w:r>
            <w:r>
              <w:rPr>
                <w:color w:val="1A1A1A"/>
                <w:spacing w:val="-2"/>
                <w:sz w:val="18"/>
              </w:rPr>
              <w:t>Principios </w:t>
            </w:r>
            <w:r>
              <w:rPr>
                <w:color w:val="1A1A1A"/>
                <w:spacing w:val="-4"/>
                <w:sz w:val="18"/>
              </w:rPr>
              <w:t>ante</w:t>
            </w:r>
            <w:r>
              <w:rPr>
                <w:color w:val="1A1A1A"/>
                <w:sz w:val="18"/>
              </w:rPr>
              <w:tab/>
              <w:tab/>
              <w:tab/>
              <w:tab/>
            </w:r>
            <w:r>
              <w:rPr>
                <w:color w:val="1A1A1A"/>
                <w:spacing w:val="-2"/>
                <w:sz w:val="18"/>
              </w:rPr>
              <w:t>cambios </w:t>
            </w:r>
            <w:r>
              <w:rPr>
                <w:color w:val="1A1A1A"/>
                <w:sz w:val="18"/>
              </w:rPr>
              <w:t>normativos</w:t>
            </w:r>
            <w:r>
              <w:rPr>
                <w:color w:val="1A1A1A"/>
                <w:spacing w:val="32"/>
                <w:sz w:val="18"/>
              </w:rPr>
              <w:t> </w:t>
            </w:r>
            <w:r>
              <w:rPr>
                <w:color w:val="1A1A1A"/>
                <w:sz w:val="18"/>
              </w:rPr>
              <w:t>(Ley</w:t>
            </w:r>
            <w:r>
              <w:rPr>
                <w:color w:val="1A1A1A"/>
                <w:spacing w:val="30"/>
                <w:sz w:val="18"/>
              </w:rPr>
              <w:t> </w:t>
            </w:r>
            <w:r>
              <w:rPr>
                <w:color w:val="1A1A1A"/>
                <w:sz w:val="18"/>
              </w:rPr>
              <w:t>de</w:t>
            </w:r>
            <w:r>
              <w:rPr>
                <w:color w:val="1A1A1A"/>
                <w:spacing w:val="29"/>
                <w:sz w:val="18"/>
              </w:rPr>
              <w:t> </w:t>
            </w:r>
            <w:r>
              <w:rPr>
                <w:color w:val="1A1A1A"/>
                <w:sz w:val="18"/>
              </w:rPr>
              <w:t>IA, </w:t>
            </w:r>
            <w:r>
              <w:rPr>
                <w:color w:val="1A1A1A"/>
                <w:spacing w:val="-2"/>
                <w:sz w:val="18"/>
              </w:rPr>
              <w:t>modificaciones</w:t>
            </w:r>
            <w:r>
              <w:rPr>
                <w:color w:val="1A1A1A"/>
                <w:sz w:val="18"/>
              </w:rPr>
              <w:tab/>
              <w:tab/>
              <w:tab/>
              <w:tab/>
            </w:r>
            <w:r>
              <w:rPr>
                <w:color w:val="1A1A1A"/>
                <w:spacing w:val="-6"/>
                <w:sz w:val="18"/>
              </w:rPr>
              <w:t>al </w:t>
            </w:r>
            <w:r>
              <w:rPr>
                <w:color w:val="1A1A1A"/>
                <w:spacing w:val="-2"/>
                <w:sz w:val="18"/>
              </w:rPr>
              <w:t>NCPP),</w:t>
            </w:r>
            <w:r>
              <w:rPr>
                <w:color w:val="1A1A1A"/>
                <w:sz w:val="18"/>
              </w:rPr>
              <w:tab/>
              <w:tab/>
            </w:r>
            <w:r>
              <w:rPr>
                <w:color w:val="1A1A1A"/>
                <w:spacing w:val="-4"/>
                <w:sz w:val="18"/>
              </w:rPr>
              <w:t>que</w:t>
            </w:r>
            <w:r>
              <w:rPr>
                <w:color w:val="1A1A1A"/>
                <w:sz w:val="18"/>
              </w:rPr>
              <w:tab/>
              <w:tab/>
              <w:tab/>
            </w:r>
            <w:r>
              <w:rPr>
                <w:color w:val="1A1A1A"/>
                <w:spacing w:val="-2"/>
                <w:sz w:val="18"/>
              </w:rPr>
              <w:t>genere decisiones </w:t>
            </w:r>
            <w:r>
              <w:rPr>
                <w:color w:val="1A1A1A"/>
                <w:sz w:val="18"/>
              </w:rPr>
              <w:t>arquitecturales</w:t>
            </w:r>
            <w:r>
              <w:rPr>
                <w:color w:val="1A1A1A"/>
                <w:spacing w:val="-6"/>
                <w:sz w:val="18"/>
              </w:rPr>
              <w:t> </w:t>
            </w:r>
            <w:r>
              <w:rPr>
                <w:color w:val="1A1A1A"/>
                <w:sz w:val="18"/>
              </w:rPr>
              <w:t>basadas </w:t>
            </w:r>
            <w:r>
              <w:rPr>
                <w:color w:val="1A1A1A"/>
                <w:spacing w:val="-5"/>
                <w:sz w:val="18"/>
              </w:rPr>
              <w:t>en</w:t>
            </w:r>
            <w:r>
              <w:rPr>
                <w:color w:val="1A1A1A"/>
                <w:sz w:val="18"/>
              </w:rPr>
              <w:tab/>
              <w:tab/>
              <w:tab/>
            </w:r>
            <w:r>
              <w:rPr>
                <w:color w:val="1A1A1A"/>
                <w:spacing w:val="-31"/>
                <w:sz w:val="18"/>
              </w:rPr>
              <w:t> </w:t>
            </w:r>
            <w:r>
              <w:rPr>
                <w:color w:val="1A1A1A"/>
                <w:spacing w:val="-2"/>
                <w:sz w:val="18"/>
              </w:rPr>
              <w:t>principios</w:t>
            </w:r>
          </w:p>
          <w:p>
            <w:pPr>
              <w:pStyle w:val="TableParagraph"/>
              <w:ind w:left="119"/>
              <w:rPr>
                <w:sz w:val="18"/>
              </w:rPr>
            </w:pPr>
            <w:r>
              <w:rPr>
                <w:color w:val="1A1A1A"/>
                <w:spacing w:val="-2"/>
                <w:sz w:val="18"/>
              </w:rPr>
              <w:t>desactualizados</w:t>
            </w:r>
          </w:p>
        </w:tc>
        <w:tc>
          <w:tcPr>
            <w:tcW w:w="797" w:type="dxa"/>
            <w:shd w:val="clear" w:color="auto" w:fill="BCD6ED"/>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33"/>
              <w:rPr>
                <w:sz w:val="18"/>
              </w:rPr>
            </w:pPr>
          </w:p>
          <w:p>
            <w:pPr>
              <w:pStyle w:val="TableParagraph"/>
              <w:ind w:left="120"/>
              <w:rPr>
                <w:sz w:val="18"/>
              </w:rPr>
            </w:pPr>
            <w:r>
              <w:rPr>
                <w:color w:val="1A1A1A"/>
                <w:spacing w:val="-4"/>
                <w:sz w:val="18"/>
              </w:rPr>
              <w:t>Baja</w:t>
            </w:r>
          </w:p>
        </w:tc>
        <w:tc>
          <w:tcPr>
            <w:tcW w:w="931" w:type="dxa"/>
            <w:shd w:val="clear" w:color="auto" w:fill="BCD6ED"/>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33"/>
              <w:rPr>
                <w:sz w:val="18"/>
              </w:rPr>
            </w:pPr>
          </w:p>
          <w:p>
            <w:pPr>
              <w:pStyle w:val="TableParagraph"/>
              <w:ind w:left="119"/>
              <w:rPr>
                <w:sz w:val="18"/>
              </w:rPr>
            </w:pPr>
            <w:r>
              <w:rPr>
                <w:color w:val="1A1A1A"/>
                <w:spacing w:val="-4"/>
                <w:sz w:val="18"/>
              </w:rPr>
              <w:t>Alto</w:t>
            </w:r>
          </w:p>
        </w:tc>
        <w:tc>
          <w:tcPr>
            <w:tcW w:w="2319" w:type="dxa"/>
            <w:shd w:val="clear" w:color="auto" w:fill="BCD6ED"/>
          </w:tcPr>
          <w:p>
            <w:pPr>
              <w:pStyle w:val="TableParagraph"/>
              <w:rPr>
                <w:sz w:val="18"/>
              </w:rPr>
            </w:pPr>
          </w:p>
          <w:p>
            <w:pPr>
              <w:pStyle w:val="TableParagraph"/>
              <w:spacing w:before="138"/>
              <w:rPr>
                <w:sz w:val="18"/>
              </w:rPr>
            </w:pPr>
          </w:p>
          <w:p>
            <w:pPr>
              <w:pStyle w:val="TableParagraph"/>
              <w:tabs>
                <w:tab w:pos="1381" w:val="left" w:leader="none"/>
                <w:tab w:pos="1778" w:val="left" w:leader="none"/>
                <w:tab w:pos="2060" w:val="left" w:leader="none"/>
              </w:tabs>
              <w:ind w:left="120" w:right="112"/>
              <w:rPr>
                <w:sz w:val="18"/>
              </w:rPr>
            </w:pPr>
            <w:r>
              <w:rPr>
                <w:color w:val="1A1A1A"/>
                <w:sz w:val="18"/>
              </w:rPr>
              <w:t>Dinámica</w:t>
            </w:r>
            <w:r>
              <w:rPr>
                <w:color w:val="1A1A1A"/>
                <w:spacing w:val="79"/>
                <w:sz w:val="18"/>
              </w:rPr>
              <w:t> </w:t>
            </w:r>
            <w:r>
              <w:rPr>
                <w:color w:val="1A1A1A"/>
                <w:sz w:val="18"/>
              </w:rPr>
              <w:t>legislativa</w:t>
            </w:r>
            <w:r>
              <w:rPr>
                <w:color w:val="1A1A1A"/>
                <w:spacing w:val="80"/>
                <w:sz w:val="18"/>
              </w:rPr>
              <w:t> </w:t>
            </w:r>
            <w:r>
              <w:rPr>
                <w:color w:val="1A1A1A"/>
                <w:sz w:val="18"/>
              </w:rPr>
              <w:t>del </w:t>
            </w:r>
            <w:r>
              <w:rPr>
                <w:color w:val="1A1A1A"/>
                <w:spacing w:val="-2"/>
                <w:sz w:val="18"/>
              </w:rPr>
              <w:t>Congreso</w:t>
            </w:r>
            <w:r>
              <w:rPr>
                <w:color w:val="1A1A1A"/>
                <w:sz w:val="18"/>
              </w:rPr>
              <w:tab/>
            </w:r>
            <w:r>
              <w:rPr>
                <w:color w:val="1A1A1A"/>
                <w:spacing w:val="-6"/>
                <w:sz w:val="18"/>
              </w:rPr>
              <w:t>de</w:t>
            </w:r>
            <w:r>
              <w:rPr>
                <w:color w:val="1A1A1A"/>
                <w:sz w:val="18"/>
              </w:rPr>
              <w:tab/>
              <w:tab/>
            </w:r>
            <w:r>
              <w:rPr>
                <w:color w:val="1A1A1A"/>
                <w:spacing w:val="-6"/>
                <w:sz w:val="18"/>
              </w:rPr>
              <w:t>la </w:t>
            </w:r>
            <w:r>
              <w:rPr>
                <w:color w:val="1A1A1A"/>
                <w:sz w:val="18"/>
              </w:rPr>
              <w:t>República;</w:t>
            </w:r>
            <w:r>
              <w:rPr>
                <w:color w:val="1A1A1A"/>
                <w:spacing w:val="40"/>
                <w:sz w:val="18"/>
              </w:rPr>
              <w:t> </w:t>
            </w:r>
            <w:r>
              <w:rPr>
                <w:color w:val="1A1A1A"/>
                <w:sz w:val="18"/>
              </w:rPr>
              <w:t>evolución</w:t>
            </w:r>
            <w:r>
              <w:rPr>
                <w:color w:val="1A1A1A"/>
                <w:spacing w:val="40"/>
                <w:sz w:val="18"/>
              </w:rPr>
              <w:t> </w:t>
            </w:r>
            <w:r>
              <w:rPr>
                <w:color w:val="1A1A1A"/>
                <w:sz w:val="18"/>
              </w:rPr>
              <w:t>de </w:t>
            </w:r>
            <w:r>
              <w:rPr>
                <w:color w:val="1A1A1A"/>
                <w:spacing w:val="-2"/>
                <w:sz w:val="18"/>
              </w:rPr>
              <w:t>estándares</w:t>
            </w:r>
            <w:r>
              <w:rPr>
                <w:color w:val="1A1A1A"/>
                <w:spacing w:val="40"/>
                <w:sz w:val="18"/>
              </w:rPr>
              <w:t> </w:t>
            </w:r>
            <w:r>
              <w:rPr>
                <w:color w:val="1A1A1A"/>
                <w:spacing w:val="-2"/>
                <w:sz w:val="18"/>
              </w:rPr>
              <w:t>internacionales</w:t>
            </w:r>
            <w:r>
              <w:rPr>
                <w:color w:val="1A1A1A"/>
                <w:sz w:val="18"/>
              </w:rPr>
              <w:tab/>
              <w:tab/>
            </w:r>
            <w:r>
              <w:rPr>
                <w:color w:val="1A1A1A"/>
                <w:spacing w:val="-2"/>
                <w:sz w:val="18"/>
              </w:rPr>
              <w:t>(ISO, ETSI)</w:t>
            </w:r>
          </w:p>
        </w:tc>
        <w:tc>
          <w:tcPr>
            <w:tcW w:w="2545" w:type="dxa"/>
            <w:shd w:val="clear" w:color="auto" w:fill="BCD6ED"/>
          </w:tcPr>
          <w:p>
            <w:pPr>
              <w:pStyle w:val="TableParagraph"/>
              <w:spacing w:before="136"/>
              <w:rPr>
                <w:sz w:val="18"/>
              </w:rPr>
            </w:pPr>
          </w:p>
          <w:p>
            <w:pPr>
              <w:pStyle w:val="TableParagraph"/>
              <w:tabs>
                <w:tab w:pos="1925" w:val="left" w:leader="none"/>
              </w:tabs>
              <w:ind w:left="119" w:right="111"/>
              <w:jc w:val="both"/>
              <w:rPr>
                <w:sz w:val="18"/>
              </w:rPr>
            </w:pPr>
            <w:r>
              <w:rPr>
                <w:color w:val="1A1A1A"/>
                <w:sz w:val="18"/>
              </w:rPr>
              <w:t>Establecer en cada principio la fecha de revisión obligatoria y el mecanismo de actualización; designar</w:t>
            </w:r>
            <w:r>
              <w:rPr>
                <w:color w:val="1A1A1A"/>
                <w:spacing w:val="-3"/>
                <w:sz w:val="18"/>
              </w:rPr>
              <w:t> </w:t>
            </w:r>
            <w:r>
              <w:rPr>
                <w:color w:val="1A1A1A"/>
                <w:sz w:val="18"/>
              </w:rPr>
              <w:t>al </w:t>
            </w:r>
            <w:r>
              <w:rPr>
                <w:color w:val="1A1A1A"/>
                <w:spacing w:val="-2"/>
                <w:sz w:val="18"/>
              </w:rPr>
              <w:t>Especialista</w:t>
            </w:r>
            <w:r>
              <w:rPr>
                <w:color w:val="1A1A1A"/>
                <w:sz w:val="18"/>
              </w:rPr>
              <w:tab/>
            </w:r>
            <w:r>
              <w:rPr>
                <w:color w:val="1A1A1A"/>
                <w:sz w:val="18"/>
              </w:rPr>
              <w:t>Legal-</w:t>
            </w:r>
          </w:p>
          <w:p>
            <w:pPr>
              <w:pStyle w:val="TableParagraph"/>
              <w:tabs>
                <w:tab w:pos="1985" w:val="left" w:leader="none"/>
              </w:tabs>
              <w:spacing w:before="2"/>
              <w:ind w:left="119" w:right="113"/>
              <w:jc w:val="both"/>
              <w:rPr>
                <w:sz w:val="18"/>
              </w:rPr>
            </w:pPr>
            <w:r>
              <w:rPr>
                <w:color w:val="1A1A1A"/>
                <w:spacing w:val="-2"/>
                <w:sz w:val="18"/>
              </w:rPr>
              <w:t>Normativo</w:t>
            </w:r>
            <w:r>
              <w:rPr>
                <w:color w:val="1A1A1A"/>
                <w:sz w:val="18"/>
              </w:rPr>
              <w:tab/>
            </w:r>
            <w:r>
              <w:rPr>
                <w:color w:val="1A1A1A"/>
                <w:spacing w:val="-4"/>
                <w:sz w:val="18"/>
              </w:rPr>
              <w:t>como </w:t>
            </w:r>
            <w:r>
              <w:rPr>
                <w:color w:val="1A1A1A"/>
                <w:sz w:val="18"/>
              </w:rPr>
              <w:t>responsable</w:t>
            </w:r>
            <w:r>
              <w:rPr>
                <w:color w:val="1A1A1A"/>
                <w:sz w:val="18"/>
              </w:rPr>
              <w:t> de</w:t>
            </w:r>
            <w:r>
              <w:rPr>
                <w:color w:val="1A1A1A"/>
                <w:sz w:val="18"/>
              </w:rPr>
              <w:t> monitoreo normativo continuo</w:t>
            </w:r>
          </w:p>
        </w:tc>
      </w:tr>
      <w:tr>
        <w:trPr>
          <w:trHeight w:val="1931" w:hRule="atLeast"/>
        </w:trPr>
        <w:tc>
          <w:tcPr>
            <w:tcW w:w="600" w:type="dxa"/>
          </w:tcPr>
          <w:p>
            <w:pPr>
              <w:pStyle w:val="TableParagraph"/>
              <w:rPr>
                <w:sz w:val="18"/>
              </w:rPr>
            </w:pPr>
          </w:p>
          <w:p>
            <w:pPr>
              <w:pStyle w:val="TableParagraph"/>
              <w:rPr>
                <w:sz w:val="18"/>
              </w:rPr>
            </w:pPr>
          </w:p>
          <w:p>
            <w:pPr>
              <w:pStyle w:val="TableParagraph"/>
              <w:spacing w:before="137"/>
              <w:rPr>
                <w:sz w:val="18"/>
              </w:rPr>
            </w:pPr>
          </w:p>
          <w:p>
            <w:pPr>
              <w:pStyle w:val="TableParagraph"/>
              <w:ind w:left="119" w:right="144"/>
              <w:rPr>
                <w:sz w:val="18"/>
              </w:rPr>
            </w:pPr>
            <w:r>
              <w:rPr>
                <w:color w:val="1A1A1A"/>
                <w:sz w:val="18"/>
              </w:rPr>
              <w:t>RG-</w:t>
            </w:r>
            <w:r>
              <w:rPr>
                <w:color w:val="1A1A1A"/>
                <w:spacing w:val="-6"/>
                <w:sz w:val="18"/>
              </w:rPr>
              <w:t>05</w:t>
            </w:r>
          </w:p>
        </w:tc>
        <w:tc>
          <w:tcPr>
            <w:tcW w:w="2170" w:type="dxa"/>
          </w:tcPr>
          <w:p>
            <w:pPr>
              <w:pStyle w:val="TableParagraph"/>
              <w:spacing w:before="33"/>
              <w:rPr>
                <w:sz w:val="18"/>
              </w:rPr>
            </w:pPr>
          </w:p>
          <w:p>
            <w:pPr>
              <w:pStyle w:val="TableParagraph"/>
              <w:tabs>
                <w:tab w:pos="1810" w:val="left" w:leader="none"/>
              </w:tabs>
              <w:ind w:left="119" w:right="113"/>
              <w:jc w:val="both"/>
              <w:rPr>
                <w:sz w:val="18"/>
              </w:rPr>
            </w:pPr>
            <w:r>
              <w:rPr>
                <w:color w:val="1A1A1A"/>
                <w:sz w:val="18"/>
              </w:rPr>
              <w:t>Compromiso</w:t>
            </w:r>
            <w:r>
              <w:rPr>
                <w:color w:val="1A1A1A"/>
                <w:sz w:val="18"/>
              </w:rPr>
              <w:t> de</w:t>
            </w:r>
            <w:r>
              <w:rPr>
                <w:color w:val="1A1A1A"/>
                <w:sz w:val="18"/>
              </w:rPr>
              <w:t> </w:t>
            </w:r>
            <w:r>
              <w:rPr>
                <w:color w:val="1A1A1A"/>
                <w:sz w:val="18"/>
              </w:rPr>
              <w:t>la </w:t>
            </w:r>
            <w:r>
              <w:rPr>
                <w:color w:val="1A1A1A"/>
                <w:spacing w:val="-2"/>
                <w:sz w:val="18"/>
              </w:rPr>
              <w:t>integridad</w:t>
            </w:r>
            <w:r>
              <w:rPr>
                <w:color w:val="1A1A1A"/>
                <w:sz w:val="18"/>
              </w:rPr>
              <w:tab/>
            </w:r>
            <w:r>
              <w:rPr>
                <w:color w:val="1A1A1A"/>
                <w:spacing w:val="-5"/>
                <w:sz w:val="18"/>
              </w:rPr>
              <w:t>del</w:t>
            </w:r>
          </w:p>
          <w:p>
            <w:pPr>
              <w:pStyle w:val="TableParagraph"/>
              <w:tabs>
                <w:tab w:pos="1851" w:val="left" w:leader="none"/>
              </w:tabs>
              <w:spacing w:line="207" w:lineRule="exact" w:before="1"/>
              <w:ind w:left="119"/>
              <w:jc w:val="both"/>
              <w:rPr>
                <w:sz w:val="18"/>
              </w:rPr>
            </w:pPr>
            <w:r>
              <w:rPr>
                <w:color w:val="1A1A1A"/>
                <w:spacing w:val="-2"/>
                <w:sz w:val="18"/>
              </w:rPr>
              <w:t>Repositorio</w:t>
            </w:r>
            <w:r>
              <w:rPr>
                <w:color w:val="1A1A1A"/>
                <w:sz w:val="18"/>
              </w:rPr>
              <w:tab/>
            </w:r>
            <w:r>
              <w:rPr>
                <w:color w:val="1A1A1A"/>
                <w:spacing w:val="-5"/>
                <w:sz w:val="18"/>
              </w:rPr>
              <w:t>de</w:t>
            </w:r>
          </w:p>
          <w:p>
            <w:pPr>
              <w:pStyle w:val="TableParagraph"/>
              <w:tabs>
                <w:tab w:pos="1791" w:val="left" w:leader="none"/>
              </w:tabs>
              <w:ind w:left="119" w:right="112"/>
              <w:jc w:val="both"/>
              <w:rPr>
                <w:sz w:val="18"/>
              </w:rPr>
            </w:pPr>
            <w:r>
              <w:rPr>
                <w:color w:val="1A1A1A"/>
                <w:spacing w:val="-2"/>
                <w:sz w:val="18"/>
              </w:rPr>
              <w:t>Arquitectura</w:t>
            </w:r>
            <w:r>
              <w:rPr>
                <w:color w:val="1A1A1A"/>
                <w:sz w:val="18"/>
              </w:rPr>
              <w:tab/>
            </w:r>
            <w:r>
              <w:rPr>
                <w:color w:val="1A1A1A"/>
                <w:spacing w:val="-4"/>
                <w:sz w:val="18"/>
              </w:rPr>
              <w:t>por </w:t>
            </w:r>
            <w:r>
              <w:rPr>
                <w:color w:val="1A1A1A"/>
                <w:sz w:val="18"/>
              </w:rPr>
              <w:t>ciberataque o error humano, que invalide los artefactos vigentes</w:t>
            </w:r>
          </w:p>
        </w:tc>
        <w:tc>
          <w:tcPr>
            <w:tcW w:w="797" w:type="dxa"/>
          </w:tcPr>
          <w:p>
            <w:pPr>
              <w:pStyle w:val="TableParagraph"/>
              <w:rPr>
                <w:sz w:val="18"/>
              </w:rPr>
            </w:pPr>
          </w:p>
          <w:p>
            <w:pPr>
              <w:pStyle w:val="TableParagraph"/>
              <w:rPr>
                <w:sz w:val="18"/>
              </w:rPr>
            </w:pPr>
          </w:p>
          <w:p>
            <w:pPr>
              <w:pStyle w:val="TableParagraph"/>
              <w:rPr>
                <w:sz w:val="18"/>
              </w:rPr>
            </w:pPr>
          </w:p>
          <w:p>
            <w:pPr>
              <w:pStyle w:val="TableParagraph"/>
              <w:spacing w:before="33"/>
              <w:rPr>
                <w:sz w:val="18"/>
              </w:rPr>
            </w:pPr>
          </w:p>
          <w:p>
            <w:pPr>
              <w:pStyle w:val="TableParagraph"/>
              <w:spacing w:before="1"/>
              <w:ind w:left="120"/>
              <w:rPr>
                <w:sz w:val="18"/>
              </w:rPr>
            </w:pPr>
            <w:r>
              <w:rPr>
                <w:color w:val="1A1A1A"/>
                <w:spacing w:val="-4"/>
                <w:sz w:val="18"/>
              </w:rPr>
              <w:t>Baja</w:t>
            </w:r>
          </w:p>
        </w:tc>
        <w:tc>
          <w:tcPr>
            <w:tcW w:w="931" w:type="dxa"/>
          </w:tcPr>
          <w:p>
            <w:pPr>
              <w:pStyle w:val="TableParagraph"/>
              <w:rPr>
                <w:sz w:val="18"/>
              </w:rPr>
            </w:pPr>
          </w:p>
          <w:p>
            <w:pPr>
              <w:pStyle w:val="TableParagraph"/>
              <w:rPr>
                <w:sz w:val="18"/>
              </w:rPr>
            </w:pPr>
          </w:p>
          <w:p>
            <w:pPr>
              <w:pStyle w:val="TableParagraph"/>
              <w:rPr>
                <w:sz w:val="18"/>
              </w:rPr>
            </w:pPr>
          </w:p>
          <w:p>
            <w:pPr>
              <w:pStyle w:val="TableParagraph"/>
              <w:spacing w:before="33"/>
              <w:rPr>
                <w:sz w:val="18"/>
              </w:rPr>
            </w:pPr>
          </w:p>
          <w:p>
            <w:pPr>
              <w:pStyle w:val="TableParagraph"/>
              <w:spacing w:before="1"/>
              <w:ind w:left="119"/>
              <w:rPr>
                <w:sz w:val="18"/>
              </w:rPr>
            </w:pPr>
            <w:r>
              <w:rPr>
                <w:color w:val="1A1A1A"/>
                <w:spacing w:val="-2"/>
                <w:sz w:val="18"/>
              </w:rPr>
              <w:t>Crítico</w:t>
            </w:r>
          </w:p>
        </w:tc>
        <w:tc>
          <w:tcPr>
            <w:tcW w:w="2319" w:type="dxa"/>
          </w:tcPr>
          <w:p>
            <w:pPr>
              <w:pStyle w:val="TableParagraph"/>
              <w:spacing w:before="136"/>
              <w:rPr>
                <w:sz w:val="18"/>
              </w:rPr>
            </w:pPr>
          </w:p>
          <w:p>
            <w:pPr>
              <w:pStyle w:val="TableParagraph"/>
              <w:tabs>
                <w:tab w:pos="1959" w:val="left" w:leader="none"/>
                <w:tab w:pos="2000" w:val="left" w:leader="none"/>
              </w:tabs>
              <w:ind w:left="120" w:right="112"/>
              <w:jc w:val="both"/>
              <w:rPr>
                <w:sz w:val="18"/>
              </w:rPr>
            </w:pPr>
            <w:r>
              <w:rPr>
                <w:color w:val="1A1A1A"/>
                <w:spacing w:val="-2"/>
                <w:sz w:val="18"/>
              </w:rPr>
              <w:t>Amenazas</w:t>
            </w:r>
            <w:r>
              <w:rPr>
                <w:color w:val="1A1A1A"/>
                <w:sz w:val="18"/>
              </w:rPr>
              <w:tab/>
              <w:tab/>
            </w:r>
            <w:r>
              <w:rPr>
                <w:color w:val="1A1A1A"/>
                <w:spacing w:val="-6"/>
                <w:sz w:val="18"/>
              </w:rPr>
              <w:t>de </w:t>
            </w:r>
            <w:r>
              <w:rPr>
                <w:color w:val="1A1A1A"/>
                <w:sz w:val="18"/>
              </w:rPr>
              <w:t>ciberseguridad</w:t>
            </w:r>
            <w:r>
              <w:rPr>
                <w:color w:val="1A1A1A"/>
                <w:spacing w:val="-6"/>
                <w:sz w:val="18"/>
              </w:rPr>
              <w:t> </w:t>
            </w:r>
            <w:r>
              <w:rPr>
                <w:color w:val="1A1A1A"/>
                <w:sz w:val="18"/>
              </w:rPr>
              <w:t>dirigidas</w:t>
            </w:r>
            <w:r>
              <w:rPr>
                <w:color w:val="1A1A1A"/>
                <w:spacing w:val="-5"/>
                <w:sz w:val="18"/>
              </w:rPr>
              <w:t> </w:t>
            </w:r>
            <w:r>
              <w:rPr>
                <w:color w:val="1A1A1A"/>
                <w:sz w:val="18"/>
              </w:rPr>
              <w:t>a infraestructura crítica del Estado; errores de </w:t>
            </w:r>
            <w:r>
              <w:rPr>
                <w:color w:val="1A1A1A"/>
                <w:spacing w:val="-2"/>
                <w:sz w:val="18"/>
              </w:rPr>
              <w:t>administración</w:t>
            </w:r>
            <w:r>
              <w:rPr>
                <w:color w:val="1A1A1A"/>
                <w:sz w:val="18"/>
              </w:rPr>
              <w:tab/>
            </w:r>
            <w:r>
              <w:rPr>
                <w:color w:val="1A1A1A"/>
                <w:spacing w:val="-4"/>
                <w:sz w:val="18"/>
              </w:rPr>
              <w:t>del </w:t>
            </w:r>
            <w:r>
              <w:rPr>
                <w:color w:val="1A1A1A"/>
                <w:spacing w:val="-2"/>
                <w:sz w:val="18"/>
              </w:rPr>
              <w:t>sistema</w:t>
            </w:r>
          </w:p>
        </w:tc>
        <w:tc>
          <w:tcPr>
            <w:tcW w:w="2545" w:type="dxa"/>
          </w:tcPr>
          <w:p>
            <w:pPr>
              <w:pStyle w:val="TableParagraph"/>
              <w:spacing w:before="137"/>
              <w:ind w:left="119" w:right="114"/>
              <w:jc w:val="both"/>
              <w:rPr>
                <w:sz w:val="18"/>
              </w:rPr>
            </w:pPr>
            <w:r>
              <w:rPr>
                <w:color w:val="1A1A1A"/>
                <w:sz w:val="18"/>
              </w:rPr>
              <w:t>Implementar el sellado KSI de todos los artefactos; mantener</w:t>
            </w:r>
            <w:r>
              <w:rPr>
                <w:color w:val="1A1A1A"/>
                <w:spacing w:val="-5"/>
                <w:sz w:val="18"/>
              </w:rPr>
              <w:t> </w:t>
            </w:r>
            <w:r>
              <w:rPr>
                <w:color w:val="1A1A1A"/>
                <w:sz w:val="18"/>
              </w:rPr>
              <w:t>respaldo</w:t>
            </w:r>
            <w:r>
              <w:rPr>
                <w:color w:val="1A1A1A"/>
                <w:spacing w:val="-5"/>
                <w:sz w:val="18"/>
              </w:rPr>
              <w:t> </w:t>
            </w:r>
            <w:r>
              <w:rPr>
                <w:color w:val="1A1A1A"/>
                <w:sz w:val="18"/>
              </w:rPr>
              <w:t>offline</w:t>
            </w:r>
            <w:r>
              <w:rPr>
                <w:color w:val="1A1A1A"/>
                <w:spacing w:val="-5"/>
                <w:sz w:val="18"/>
              </w:rPr>
              <w:t> </w:t>
            </w:r>
            <w:r>
              <w:rPr>
                <w:color w:val="1A1A1A"/>
                <w:sz w:val="18"/>
              </w:rPr>
              <w:t>en nodo de la Defensoría del Pueblo; realizar pruebas de integridad mensuales sobre una muestra aleatoria del 10% de los artefactos</w:t>
            </w:r>
          </w:p>
        </w:tc>
      </w:tr>
    </w:tbl>
    <w:p>
      <w:pPr>
        <w:pStyle w:val="TableParagraph"/>
        <w:spacing w:after="0"/>
        <w:jc w:val="both"/>
        <w:rPr>
          <w:sz w:val="18"/>
        </w:rPr>
        <w:sectPr>
          <w:pgSz w:w="12240" w:h="15840"/>
          <w:pgMar w:header="714" w:footer="635" w:top="1340" w:bottom="820" w:left="1080" w:right="1080"/>
        </w:sectPr>
      </w:pPr>
    </w:p>
    <w:p>
      <w:pPr>
        <w:pStyle w:val="BodyText"/>
        <w:spacing w:before="162"/>
      </w:pPr>
    </w:p>
    <w:p>
      <w:pPr>
        <w:spacing w:before="0"/>
        <w:ind w:left="360" w:right="368" w:firstLine="0"/>
        <w:jc w:val="both"/>
        <w:rPr>
          <w:rFonts w:ascii="Arial" w:hAnsi="Arial"/>
          <w:i/>
          <w:sz w:val="20"/>
        </w:rPr>
      </w:pPr>
      <w:r>
        <w:rPr>
          <w:rFonts w:ascii="Arial" w:hAnsi="Arial"/>
          <w:b/>
          <w:color w:val="1A1A1A"/>
          <w:sz w:val="20"/>
        </w:rPr>
        <w:t>Nota:</w:t>
      </w:r>
      <w:r>
        <w:rPr>
          <w:rFonts w:ascii="Arial" w:hAnsi="Arial"/>
          <w:b/>
          <w:color w:val="1A1A1A"/>
          <w:spacing w:val="-8"/>
          <w:sz w:val="20"/>
        </w:rPr>
        <w:t> </w:t>
      </w:r>
      <w:r>
        <w:rPr>
          <w:rFonts w:ascii="Arial" w:hAnsi="Arial"/>
          <w:i/>
          <w:color w:val="1A1A1A"/>
          <w:sz w:val="20"/>
        </w:rPr>
        <w:t>La</w:t>
      </w:r>
      <w:r>
        <w:rPr>
          <w:rFonts w:ascii="Arial" w:hAnsi="Arial"/>
          <w:i/>
          <w:color w:val="1A1A1A"/>
          <w:spacing w:val="-7"/>
          <w:sz w:val="20"/>
        </w:rPr>
        <w:t> </w:t>
      </w:r>
      <w:r>
        <w:rPr>
          <w:rFonts w:ascii="Arial" w:hAnsi="Arial"/>
          <w:i/>
          <w:color w:val="1A1A1A"/>
          <w:sz w:val="20"/>
        </w:rPr>
        <w:t>valoración</w:t>
      </w:r>
      <w:r>
        <w:rPr>
          <w:rFonts w:ascii="Arial" w:hAnsi="Arial"/>
          <w:i/>
          <w:color w:val="1A1A1A"/>
          <w:spacing w:val="-7"/>
          <w:sz w:val="20"/>
        </w:rPr>
        <w:t> </w:t>
      </w:r>
      <w:r>
        <w:rPr>
          <w:rFonts w:ascii="Arial" w:hAnsi="Arial"/>
          <w:i/>
          <w:color w:val="1A1A1A"/>
          <w:sz w:val="20"/>
        </w:rPr>
        <w:t>de</w:t>
      </w:r>
      <w:r>
        <w:rPr>
          <w:rFonts w:ascii="Arial" w:hAnsi="Arial"/>
          <w:i/>
          <w:color w:val="1A1A1A"/>
          <w:spacing w:val="-7"/>
          <w:sz w:val="20"/>
        </w:rPr>
        <w:t> </w:t>
      </w:r>
      <w:r>
        <w:rPr>
          <w:rFonts w:ascii="Arial" w:hAnsi="Arial"/>
          <w:i/>
          <w:color w:val="1A1A1A"/>
          <w:sz w:val="20"/>
        </w:rPr>
        <w:t>Probabilidad</w:t>
      </w:r>
      <w:r>
        <w:rPr>
          <w:rFonts w:ascii="Arial" w:hAnsi="Arial"/>
          <w:i/>
          <w:color w:val="1A1A1A"/>
          <w:spacing w:val="-7"/>
          <w:sz w:val="20"/>
        </w:rPr>
        <w:t> </w:t>
      </w:r>
      <w:r>
        <w:rPr>
          <w:rFonts w:ascii="Arial" w:hAnsi="Arial"/>
          <w:i/>
          <w:color w:val="1A1A1A"/>
          <w:sz w:val="20"/>
        </w:rPr>
        <w:t>e</w:t>
      </w:r>
      <w:r>
        <w:rPr>
          <w:rFonts w:ascii="Arial" w:hAnsi="Arial"/>
          <w:i/>
          <w:color w:val="1A1A1A"/>
          <w:spacing w:val="-9"/>
          <w:sz w:val="20"/>
        </w:rPr>
        <w:t> </w:t>
      </w:r>
      <w:r>
        <w:rPr>
          <w:rFonts w:ascii="Arial" w:hAnsi="Arial"/>
          <w:i/>
          <w:color w:val="1A1A1A"/>
          <w:sz w:val="20"/>
        </w:rPr>
        <w:t>Impacto</w:t>
      </w:r>
      <w:r>
        <w:rPr>
          <w:rFonts w:ascii="Arial" w:hAnsi="Arial"/>
          <w:i/>
          <w:color w:val="1A1A1A"/>
          <w:spacing w:val="-9"/>
          <w:sz w:val="20"/>
        </w:rPr>
        <w:t> </w:t>
      </w:r>
      <w:r>
        <w:rPr>
          <w:rFonts w:ascii="Arial" w:hAnsi="Arial"/>
          <w:i/>
          <w:color w:val="1A1A1A"/>
          <w:sz w:val="20"/>
        </w:rPr>
        <w:t>sigue</w:t>
      </w:r>
      <w:r>
        <w:rPr>
          <w:rFonts w:ascii="Arial" w:hAnsi="Arial"/>
          <w:i/>
          <w:color w:val="1A1A1A"/>
          <w:spacing w:val="-5"/>
          <w:sz w:val="20"/>
        </w:rPr>
        <w:t> </w:t>
      </w:r>
      <w:r>
        <w:rPr>
          <w:rFonts w:ascii="Arial" w:hAnsi="Arial"/>
          <w:i/>
          <w:color w:val="1A1A1A"/>
          <w:sz w:val="20"/>
        </w:rPr>
        <w:t>la</w:t>
      </w:r>
      <w:r>
        <w:rPr>
          <w:rFonts w:ascii="Arial" w:hAnsi="Arial"/>
          <w:i/>
          <w:color w:val="1A1A1A"/>
          <w:spacing w:val="-9"/>
          <w:sz w:val="20"/>
        </w:rPr>
        <w:t> </w:t>
      </w:r>
      <w:r>
        <w:rPr>
          <w:rFonts w:ascii="Arial" w:hAnsi="Arial"/>
          <w:i/>
          <w:color w:val="1A1A1A"/>
          <w:sz w:val="20"/>
        </w:rPr>
        <w:t>escala</w:t>
      </w:r>
      <w:r>
        <w:rPr>
          <w:rFonts w:ascii="Arial" w:hAnsi="Arial"/>
          <w:i/>
          <w:color w:val="1A1A1A"/>
          <w:spacing w:val="-9"/>
          <w:sz w:val="20"/>
        </w:rPr>
        <w:t> </w:t>
      </w:r>
      <w:r>
        <w:rPr>
          <w:rFonts w:ascii="Arial" w:hAnsi="Arial"/>
          <w:i/>
          <w:color w:val="1A1A1A"/>
          <w:sz w:val="20"/>
        </w:rPr>
        <w:t>cualitativa</w:t>
      </w:r>
      <w:r>
        <w:rPr>
          <w:rFonts w:ascii="Arial" w:hAnsi="Arial"/>
          <w:i/>
          <w:color w:val="1A1A1A"/>
          <w:spacing w:val="-7"/>
          <w:sz w:val="20"/>
        </w:rPr>
        <w:t> </w:t>
      </w:r>
      <w:r>
        <w:rPr>
          <w:rFonts w:ascii="Arial" w:hAnsi="Arial"/>
          <w:i/>
          <w:color w:val="1A1A1A"/>
          <w:sz w:val="20"/>
        </w:rPr>
        <w:t>del</w:t>
      </w:r>
      <w:r>
        <w:rPr>
          <w:rFonts w:ascii="Arial" w:hAnsi="Arial"/>
          <w:i/>
          <w:color w:val="1A1A1A"/>
          <w:spacing w:val="-7"/>
          <w:sz w:val="20"/>
        </w:rPr>
        <w:t> </w:t>
      </w:r>
      <w:r>
        <w:rPr>
          <w:rFonts w:ascii="Arial" w:hAnsi="Arial"/>
          <w:i/>
          <w:color w:val="1A1A1A"/>
          <w:sz w:val="20"/>
        </w:rPr>
        <w:t>Sistema</w:t>
      </w:r>
      <w:r>
        <w:rPr>
          <w:rFonts w:ascii="Arial" w:hAnsi="Arial"/>
          <w:i/>
          <w:color w:val="1A1A1A"/>
          <w:spacing w:val="-7"/>
          <w:sz w:val="20"/>
        </w:rPr>
        <w:t> </w:t>
      </w:r>
      <w:r>
        <w:rPr>
          <w:rFonts w:ascii="Arial" w:hAnsi="Arial"/>
          <w:i/>
          <w:color w:val="1A1A1A"/>
          <w:sz w:val="20"/>
        </w:rPr>
        <w:t>Nacional</w:t>
      </w:r>
      <w:r>
        <w:rPr>
          <w:rFonts w:ascii="Arial" w:hAnsi="Arial"/>
          <w:i/>
          <w:color w:val="1A1A1A"/>
          <w:spacing w:val="-7"/>
          <w:sz w:val="20"/>
        </w:rPr>
        <w:t> </w:t>
      </w:r>
      <w:r>
        <w:rPr>
          <w:rFonts w:ascii="Arial" w:hAnsi="Arial"/>
          <w:i/>
          <w:color w:val="1A1A1A"/>
          <w:sz w:val="20"/>
        </w:rPr>
        <w:t>de</w:t>
      </w:r>
      <w:r>
        <w:rPr>
          <w:rFonts w:ascii="Arial" w:hAnsi="Arial"/>
          <w:i/>
          <w:color w:val="1A1A1A"/>
          <w:spacing w:val="-7"/>
          <w:sz w:val="20"/>
        </w:rPr>
        <w:t> </w:t>
      </w:r>
      <w:r>
        <w:rPr>
          <w:rFonts w:ascii="Arial" w:hAnsi="Arial"/>
          <w:i/>
          <w:color w:val="1A1A1A"/>
          <w:sz w:val="20"/>
        </w:rPr>
        <w:t>Gestión del Riesgo de Desastres (SINAGERD) adaptada para riesgos de gobernanza institucional. La matriz de riesgo</w:t>
      </w:r>
      <w:r>
        <w:rPr>
          <w:rFonts w:ascii="Arial" w:hAnsi="Arial"/>
          <w:i/>
          <w:color w:val="1A1A1A"/>
          <w:spacing w:val="-4"/>
          <w:sz w:val="20"/>
        </w:rPr>
        <w:t> </w:t>
      </w:r>
      <w:r>
        <w:rPr>
          <w:rFonts w:ascii="Arial" w:hAnsi="Arial"/>
          <w:i/>
          <w:color w:val="1A1A1A"/>
          <w:sz w:val="20"/>
        </w:rPr>
        <w:t>cuantitativa</w:t>
      </w:r>
      <w:r>
        <w:rPr>
          <w:rFonts w:ascii="Arial" w:hAnsi="Arial"/>
          <w:i/>
          <w:color w:val="1A1A1A"/>
          <w:spacing w:val="-3"/>
          <w:sz w:val="20"/>
        </w:rPr>
        <w:t> </w:t>
      </w:r>
      <w:r>
        <w:rPr>
          <w:rFonts w:ascii="Arial" w:hAnsi="Arial"/>
          <w:i/>
          <w:color w:val="1A1A1A"/>
          <w:sz w:val="20"/>
        </w:rPr>
        <w:t>completa</w:t>
      </w:r>
      <w:r>
        <w:rPr>
          <w:rFonts w:ascii="Arial" w:hAnsi="Arial"/>
          <w:i/>
          <w:color w:val="1A1A1A"/>
          <w:spacing w:val="-3"/>
          <w:sz w:val="20"/>
        </w:rPr>
        <w:t> </w:t>
      </w:r>
      <w:r>
        <w:rPr>
          <w:rFonts w:ascii="Arial" w:hAnsi="Arial"/>
          <w:i/>
          <w:color w:val="1A1A1A"/>
          <w:sz w:val="20"/>
        </w:rPr>
        <w:t>se</w:t>
      </w:r>
      <w:r>
        <w:rPr>
          <w:rFonts w:ascii="Arial" w:hAnsi="Arial"/>
          <w:i/>
          <w:color w:val="1A1A1A"/>
          <w:spacing w:val="-3"/>
          <w:sz w:val="20"/>
        </w:rPr>
        <w:t> </w:t>
      </w:r>
      <w:r>
        <w:rPr>
          <w:rFonts w:ascii="Arial" w:hAnsi="Arial"/>
          <w:i/>
          <w:color w:val="1A1A1A"/>
          <w:sz w:val="20"/>
        </w:rPr>
        <w:t>incluirá</w:t>
      </w:r>
      <w:r>
        <w:rPr>
          <w:rFonts w:ascii="Arial" w:hAnsi="Arial"/>
          <w:i/>
          <w:color w:val="1A1A1A"/>
          <w:spacing w:val="-3"/>
          <w:sz w:val="20"/>
        </w:rPr>
        <w:t> </w:t>
      </w:r>
      <w:r>
        <w:rPr>
          <w:rFonts w:ascii="Arial" w:hAnsi="Arial"/>
          <w:i/>
          <w:color w:val="1A1A1A"/>
          <w:sz w:val="20"/>
        </w:rPr>
        <w:t>en</w:t>
      </w:r>
      <w:r>
        <w:rPr>
          <w:rFonts w:ascii="Arial" w:hAnsi="Arial"/>
          <w:i/>
          <w:color w:val="1A1A1A"/>
          <w:spacing w:val="-3"/>
          <w:sz w:val="20"/>
        </w:rPr>
        <w:t> </w:t>
      </w:r>
      <w:r>
        <w:rPr>
          <w:rFonts w:ascii="Arial" w:hAnsi="Arial"/>
          <w:i/>
          <w:color w:val="1A1A1A"/>
          <w:sz w:val="20"/>
        </w:rPr>
        <w:t>el</w:t>
      </w:r>
      <w:r>
        <w:rPr>
          <w:rFonts w:ascii="Arial" w:hAnsi="Arial"/>
          <w:i/>
          <w:color w:val="1A1A1A"/>
          <w:spacing w:val="-4"/>
          <w:sz w:val="20"/>
        </w:rPr>
        <w:t> </w:t>
      </w:r>
      <w:r>
        <w:rPr>
          <w:rFonts w:ascii="Arial" w:hAnsi="Arial"/>
          <w:i/>
          <w:color w:val="1A1A1A"/>
          <w:sz w:val="20"/>
        </w:rPr>
        <w:t>artefacto de</w:t>
      </w:r>
      <w:r>
        <w:rPr>
          <w:rFonts w:ascii="Arial" w:hAnsi="Arial"/>
          <w:i/>
          <w:color w:val="1A1A1A"/>
          <w:spacing w:val="-4"/>
          <w:sz w:val="20"/>
        </w:rPr>
        <w:t> </w:t>
      </w:r>
      <w:r>
        <w:rPr>
          <w:rFonts w:ascii="Arial" w:hAnsi="Arial"/>
          <w:i/>
          <w:color w:val="1A1A1A"/>
          <w:sz w:val="20"/>
        </w:rPr>
        <w:t>Gestión</w:t>
      </w:r>
      <w:r>
        <w:rPr>
          <w:rFonts w:ascii="Arial" w:hAnsi="Arial"/>
          <w:i/>
          <w:color w:val="1A1A1A"/>
          <w:spacing w:val="-2"/>
          <w:sz w:val="20"/>
        </w:rPr>
        <w:t> </w:t>
      </w:r>
      <w:r>
        <w:rPr>
          <w:rFonts w:ascii="Arial" w:hAnsi="Arial"/>
          <w:i/>
          <w:color w:val="1A1A1A"/>
          <w:sz w:val="20"/>
        </w:rPr>
        <w:t>de</w:t>
      </w:r>
      <w:r>
        <w:rPr>
          <w:rFonts w:ascii="Arial" w:hAnsi="Arial"/>
          <w:i/>
          <w:color w:val="1A1A1A"/>
          <w:spacing w:val="-4"/>
          <w:sz w:val="20"/>
        </w:rPr>
        <w:t> </w:t>
      </w:r>
      <w:r>
        <w:rPr>
          <w:rFonts w:ascii="Arial" w:hAnsi="Arial"/>
          <w:i/>
          <w:color w:val="1A1A1A"/>
          <w:sz w:val="20"/>
        </w:rPr>
        <w:t>Riesgos de</w:t>
      </w:r>
      <w:r>
        <w:rPr>
          <w:rFonts w:ascii="Arial" w:hAnsi="Arial"/>
          <w:i/>
          <w:color w:val="1A1A1A"/>
          <w:spacing w:val="-2"/>
          <w:sz w:val="20"/>
        </w:rPr>
        <w:t> </w:t>
      </w:r>
      <w:r>
        <w:rPr>
          <w:rFonts w:ascii="Arial" w:hAnsi="Arial"/>
          <w:i/>
          <w:color w:val="1A1A1A"/>
          <w:sz w:val="20"/>
        </w:rPr>
        <w:t>la</w:t>
      </w:r>
      <w:r>
        <w:rPr>
          <w:rFonts w:ascii="Arial" w:hAnsi="Arial"/>
          <w:i/>
          <w:color w:val="1A1A1A"/>
          <w:spacing w:val="-3"/>
          <w:sz w:val="20"/>
        </w:rPr>
        <w:t> </w:t>
      </w:r>
      <w:r>
        <w:rPr>
          <w:rFonts w:ascii="Arial" w:hAnsi="Arial"/>
          <w:i/>
          <w:color w:val="1A1A1A"/>
          <w:sz w:val="20"/>
        </w:rPr>
        <w:t>Fase</w:t>
      </w:r>
      <w:r>
        <w:rPr>
          <w:rFonts w:ascii="Arial" w:hAnsi="Arial"/>
          <w:i/>
          <w:color w:val="1A1A1A"/>
          <w:spacing w:val="-1"/>
          <w:sz w:val="20"/>
        </w:rPr>
        <w:t> </w:t>
      </w:r>
      <w:r>
        <w:rPr>
          <w:rFonts w:ascii="Arial" w:hAnsi="Arial"/>
          <w:i/>
          <w:color w:val="1A1A1A"/>
          <w:sz w:val="20"/>
        </w:rPr>
        <w:t>A</w:t>
      </w:r>
      <w:r>
        <w:rPr>
          <w:rFonts w:ascii="Arial" w:hAnsi="Arial"/>
          <w:i/>
          <w:color w:val="1A1A1A"/>
          <w:spacing w:val="-3"/>
          <w:sz w:val="20"/>
        </w:rPr>
        <w:t> </w:t>
      </w:r>
      <w:r>
        <w:rPr>
          <w:rFonts w:ascii="Arial" w:hAnsi="Arial"/>
          <w:i/>
          <w:color w:val="1A1A1A"/>
          <w:sz w:val="20"/>
        </w:rPr>
        <w:t>del</w:t>
      </w:r>
      <w:r>
        <w:rPr>
          <w:rFonts w:ascii="Arial" w:hAnsi="Arial"/>
          <w:i/>
          <w:color w:val="1A1A1A"/>
          <w:spacing w:val="-4"/>
          <w:sz w:val="20"/>
        </w:rPr>
        <w:t> </w:t>
      </w:r>
      <w:r>
        <w:rPr>
          <w:rFonts w:ascii="Arial" w:hAnsi="Arial"/>
          <w:i/>
          <w:color w:val="1A1A1A"/>
          <w:sz w:val="20"/>
        </w:rPr>
        <w:t>ciclo</w:t>
      </w:r>
      <w:r>
        <w:rPr>
          <w:rFonts w:ascii="Arial" w:hAnsi="Arial"/>
          <w:i/>
          <w:color w:val="1A1A1A"/>
          <w:spacing w:val="-1"/>
          <w:sz w:val="20"/>
        </w:rPr>
        <w:t> </w:t>
      </w:r>
      <w:r>
        <w:rPr>
          <w:rFonts w:ascii="Arial" w:hAnsi="Arial"/>
          <w:i/>
          <w:color w:val="1A1A1A"/>
          <w:sz w:val="20"/>
        </w:rPr>
        <w:t>ADM.</w:t>
      </w:r>
    </w:p>
    <w:p>
      <w:pPr>
        <w:spacing w:after="0"/>
        <w:jc w:val="both"/>
        <w:rPr>
          <w:rFonts w:ascii="Arial" w:hAnsi="Arial"/>
          <w:i/>
          <w:sz w:val="20"/>
        </w:rPr>
        <w:sectPr>
          <w:pgSz w:w="12240" w:h="15840"/>
          <w:pgMar w:header="714" w:footer="635" w:top="1340" w:bottom="820" w:left="1080" w:right="1080"/>
        </w:sectPr>
      </w:pPr>
    </w:p>
    <w:p>
      <w:pPr>
        <w:pStyle w:val="Heading1"/>
        <w:numPr>
          <w:ilvl w:val="0"/>
          <w:numId w:val="1"/>
        </w:numPr>
        <w:tabs>
          <w:tab w:pos="870" w:val="left" w:leader="none"/>
          <w:tab w:pos="9750" w:val="left" w:leader="none"/>
        </w:tabs>
        <w:spacing w:line="240" w:lineRule="auto" w:before="82" w:after="0"/>
        <w:ind w:left="870" w:right="0" w:hanging="311"/>
        <w:jc w:val="left"/>
      </w:pPr>
      <w:r>
        <w:rPr>
          <w:color w:val="FFFFFF"/>
          <w:shd w:fill="1F3863" w:color="auto" w:val="clear"/>
        </w:rPr>
        <w:t>Mejora</w:t>
      </w:r>
      <w:r>
        <w:rPr>
          <w:color w:val="FFFFFF"/>
          <w:spacing w:val="-8"/>
          <w:shd w:fill="1F3863" w:color="auto" w:val="clear"/>
        </w:rPr>
        <w:t> </w:t>
      </w:r>
      <w:r>
        <w:rPr>
          <w:color w:val="FFFFFF"/>
          <w:shd w:fill="1F3863" w:color="auto" w:val="clear"/>
        </w:rPr>
        <w:t>Continua</w:t>
      </w:r>
      <w:r>
        <w:rPr>
          <w:color w:val="FFFFFF"/>
          <w:spacing w:val="-3"/>
          <w:shd w:fill="1F3863" w:color="auto" w:val="clear"/>
        </w:rPr>
        <w:t> </w:t>
      </w:r>
      <w:r>
        <w:rPr>
          <w:color w:val="FFFFFF"/>
          <w:shd w:fill="1F3863" w:color="auto" w:val="clear"/>
        </w:rPr>
        <w:t>del</w:t>
      </w:r>
      <w:r>
        <w:rPr>
          <w:color w:val="FFFFFF"/>
          <w:spacing w:val="-6"/>
          <w:shd w:fill="1F3863" w:color="auto" w:val="clear"/>
        </w:rPr>
        <w:t> </w:t>
      </w:r>
      <w:r>
        <w:rPr>
          <w:color w:val="FFFFFF"/>
          <w:shd w:fill="1F3863" w:color="auto" w:val="clear"/>
        </w:rPr>
        <w:t>Marco</w:t>
      </w:r>
      <w:r>
        <w:rPr>
          <w:color w:val="FFFFFF"/>
          <w:spacing w:val="-4"/>
          <w:shd w:fill="1F3863" w:color="auto" w:val="clear"/>
        </w:rPr>
        <w:t> </w:t>
      </w:r>
      <w:r>
        <w:rPr>
          <w:color w:val="FFFFFF"/>
          <w:shd w:fill="1F3863" w:color="auto" w:val="clear"/>
        </w:rPr>
        <w:t>de</w:t>
      </w:r>
      <w:r>
        <w:rPr>
          <w:color w:val="FFFFFF"/>
          <w:spacing w:val="-5"/>
          <w:shd w:fill="1F3863" w:color="auto" w:val="clear"/>
        </w:rPr>
        <w:t> </w:t>
      </w:r>
      <w:r>
        <w:rPr>
          <w:color w:val="FFFFFF"/>
          <w:spacing w:val="-2"/>
          <w:shd w:fill="1F3863" w:color="auto" w:val="clear"/>
        </w:rPr>
        <w:t>Gobierno</w:t>
      </w:r>
      <w:r>
        <w:rPr>
          <w:color w:val="FFFFFF"/>
          <w:shd w:fill="1F3863" w:color="auto" w:val="clear"/>
        </w:rPr>
        <w:tab/>
      </w:r>
    </w:p>
    <w:p>
      <w:pPr>
        <w:pStyle w:val="BodyText"/>
        <w:spacing w:before="108"/>
        <w:rPr>
          <w:rFonts w:ascii="Arial"/>
          <w:b/>
          <w:sz w:val="28"/>
        </w:rPr>
      </w:pPr>
    </w:p>
    <w:p>
      <w:pPr>
        <w:pStyle w:val="BodyText"/>
        <w:ind w:left="360" w:right="362"/>
        <w:jc w:val="both"/>
      </w:pPr>
      <w:r>
        <w:rPr>
          <w:color w:val="1A1A1A"/>
        </w:rPr>
        <w:t>El</w:t>
      </w:r>
      <w:r>
        <w:rPr>
          <w:color w:val="1A1A1A"/>
          <w:spacing w:val="-5"/>
        </w:rPr>
        <w:t> </w:t>
      </w:r>
      <w:r>
        <w:rPr>
          <w:color w:val="1A1A1A"/>
        </w:rPr>
        <w:t>Marco</w:t>
      </w:r>
      <w:r>
        <w:rPr>
          <w:color w:val="1A1A1A"/>
          <w:spacing w:val="-4"/>
        </w:rPr>
        <w:t> </w:t>
      </w:r>
      <w:r>
        <w:rPr>
          <w:color w:val="1A1A1A"/>
        </w:rPr>
        <w:t>de</w:t>
      </w:r>
      <w:r>
        <w:rPr>
          <w:color w:val="1A1A1A"/>
          <w:spacing w:val="-4"/>
        </w:rPr>
        <w:t> </w:t>
      </w:r>
      <w:r>
        <w:rPr>
          <w:color w:val="1A1A1A"/>
        </w:rPr>
        <w:t>Gobierno</w:t>
      </w:r>
      <w:r>
        <w:rPr>
          <w:color w:val="1A1A1A"/>
          <w:spacing w:val="-4"/>
        </w:rPr>
        <w:t> </w:t>
      </w:r>
      <w:r>
        <w:rPr>
          <w:color w:val="1A1A1A"/>
        </w:rPr>
        <w:t>de</w:t>
      </w:r>
      <w:r>
        <w:rPr>
          <w:color w:val="1A1A1A"/>
          <w:spacing w:val="-2"/>
        </w:rPr>
        <w:t> </w:t>
      </w:r>
      <w:r>
        <w:rPr>
          <w:color w:val="1A1A1A"/>
        </w:rPr>
        <w:t>Arquitectura</w:t>
      </w:r>
      <w:r>
        <w:rPr>
          <w:color w:val="1A1A1A"/>
          <w:spacing w:val="-4"/>
        </w:rPr>
        <w:t> </w:t>
      </w:r>
      <w:r>
        <w:rPr>
          <w:color w:val="1A1A1A"/>
        </w:rPr>
        <w:t>es</w:t>
      </w:r>
      <w:r>
        <w:rPr>
          <w:color w:val="1A1A1A"/>
          <w:spacing w:val="-3"/>
        </w:rPr>
        <w:t> </w:t>
      </w:r>
      <w:r>
        <w:rPr>
          <w:color w:val="1A1A1A"/>
        </w:rPr>
        <w:t>en</w:t>
      </w:r>
      <w:r>
        <w:rPr>
          <w:color w:val="1A1A1A"/>
          <w:spacing w:val="-5"/>
        </w:rPr>
        <w:t> </w:t>
      </w:r>
      <w:r>
        <w:rPr>
          <w:color w:val="1A1A1A"/>
        </w:rPr>
        <w:t>sí</w:t>
      </w:r>
      <w:r>
        <w:rPr>
          <w:color w:val="1A1A1A"/>
          <w:spacing w:val="-4"/>
        </w:rPr>
        <w:t> </w:t>
      </w:r>
      <w:r>
        <w:rPr>
          <w:color w:val="1A1A1A"/>
        </w:rPr>
        <w:t>mismo</w:t>
      </w:r>
      <w:r>
        <w:rPr>
          <w:color w:val="1A1A1A"/>
          <w:spacing w:val="-2"/>
        </w:rPr>
        <w:t> </w:t>
      </w:r>
      <w:r>
        <w:rPr>
          <w:color w:val="1A1A1A"/>
        </w:rPr>
        <w:t>un</w:t>
      </w:r>
      <w:r>
        <w:rPr>
          <w:color w:val="1A1A1A"/>
          <w:spacing w:val="-5"/>
        </w:rPr>
        <w:t> </w:t>
      </w:r>
      <w:r>
        <w:rPr>
          <w:color w:val="1A1A1A"/>
        </w:rPr>
        <w:t>sistema</w:t>
      </w:r>
      <w:r>
        <w:rPr>
          <w:color w:val="1A1A1A"/>
          <w:spacing w:val="-4"/>
        </w:rPr>
        <w:t> </w:t>
      </w:r>
      <w:r>
        <w:rPr>
          <w:color w:val="1A1A1A"/>
        </w:rPr>
        <w:t>vivo</w:t>
      </w:r>
      <w:r>
        <w:rPr>
          <w:color w:val="1A1A1A"/>
          <w:spacing w:val="-4"/>
        </w:rPr>
        <w:t> </w:t>
      </w:r>
      <w:r>
        <w:rPr>
          <w:color w:val="1A1A1A"/>
        </w:rPr>
        <w:t>que</w:t>
      </w:r>
      <w:r>
        <w:rPr>
          <w:color w:val="1A1A1A"/>
          <w:spacing w:val="-4"/>
        </w:rPr>
        <w:t> </w:t>
      </w:r>
      <w:r>
        <w:rPr>
          <w:color w:val="1A1A1A"/>
        </w:rPr>
        <w:t>debe</w:t>
      </w:r>
      <w:r>
        <w:rPr>
          <w:color w:val="1A1A1A"/>
          <w:spacing w:val="-5"/>
        </w:rPr>
        <w:t> </w:t>
      </w:r>
      <w:r>
        <w:rPr>
          <w:color w:val="1A1A1A"/>
        </w:rPr>
        <w:t>evolucionar</w:t>
      </w:r>
      <w:r>
        <w:rPr>
          <w:color w:val="1A1A1A"/>
          <w:spacing w:val="-3"/>
        </w:rPr>
        <w:t> </w:t>
      </w:r>
      <w:r>
        <w:rPr>
          <w:color w:val="1A1A1A"/>
        </w:rPr>
        <w:t>en</w:t>
      </w:r>
      <w:r>
        <w:rPr>
          <w:color w:val="1A1A1A"/>
          <w:spacing w:val="-5"/>
        </w:rPr>
        <w:t> </w:t>
      </w:r>
      <w:r>
        <w:rPr>
          <w:color w:val="1A1A1A"/>
        </w:rPr>
        <w:t>respuesta a los aprendizajes derivados de su aplicación, los cambios en el entorno normativo y tecnológico, y las recomendaciones</w:t>
      </w:r>
      <w:r>
        <w:rPr>
          <w:color w:val="1A1A1A"/>
          <w:spacing w:val="-4"/>
        </w:rPr>
        <w:t> </w:t>
      </w:r>
      <w:r>
        <w:rPr>
          <w:color w:val="1A1A1A"/>
        </w:rPr>
        <w:t>de</w:t>
      </w:r>
      <w:r>
        <w:rPr>
          <w:color w:val="1A1A1A"/>
          <w:spacing w:val="-4"/>
        </w:rPr>
        <w:t> </w:t>
      </w:r>
      <w:r>
        <w:rPr>
          <w:color w:val="1A1A1A"/>
        </w:rPr>
        <w:t>los</w:t>
      </w:r>
      <w:r>
        <w:rPr>
          <w:color w:val="1A1A1A"/>
          <w:spacing w:val="-4"/>
        </w:rPr>
        <w:t> </w:t>
      </w:r>
      <w:r>
        <w:rPr>
          <w:color w:val="1A1A1A"/>
        </w:rPr>
        <w:t>procesos</w:t>
      </w:r>
      <w:r>
        <w:rPr>
          <w:color w:val="1A1A1A"/>
          <w:spacing w:val="-4"/>
        </w:rPr>
        <w:t> </w:t>
      </w:r>
      <w:r>
        <w:rPr>
          <w:color w:val="1A1A1A"/>
        </w:rPr>
        <w:t>de</w:t>
      </w:r>
      <w:r>
        <w:rPr>
          <w:color w:val="1A1A1A"/>
          <w:spacing w:val="-6"/>
        </w:rPr>
        <w:t> </w:t>
      </w:r>
      <w:r>
        <w:rPr>
          <w:color w:val="1A1A1A"/>
        </w:rPr>
        <w:t>auditoría</w:t>
      </w:r>
      <w:r>
        <w:rPr>
          <w:color w:val="1A1A1A"/>
          <w:spacing w:val="-5"/>
        </w:rPr>
        <w:t> </w:t>
      </w:r>
      <w:r>
        <w:rPr>
          <w:color w:val="1A1A1A"/>
        </w:rPr>
        <w:t>externa.</w:t>
      </w:r>
      <w:r>
        <w:rPr>
          <w:color w:val="1A1A1A"/>
          <w:spacing w:val="-5"/>
        </w:rPr>
        <w:t> </w:t>
      </w:r>
      <w:r>
        <w:rPr>
          <w:color w:val="1A1A1A"/>
        </w:rPr>
        <w:t>Su</w:t>
      </w:r>
      <w:r>
        <w:rPr>
          <w:color w:val="1A1A1A"/>
          <w:spacing w:val="-5"/>
        </w:rPr>
        <w:t> </w:t>
      </w:r>
      <w:r>
        <w:rPr>
          <w:color w:val="1A1A1A"/>
        </w:rPr>
        <w:t>mejora</w:t>
      </w:r>
      <w:r>
        <w:rPr>
          <w:color w:val="1A1A1A"/>
          <w:spacing w:val="-5"/>
        </w:rPr>
        <w:t> </w:t>
      </w:r>
      <w:r>
        <w:rPr>
          <w:color w:val="1A1A1A"/>
        </w:rPr>
        <w:t>continua</w:t>
      </w:r>
      <w:r>
        <w:rPr>
          <w:color w:val="1A1A1A"/>
          <w:spacing w:val="-5"/>
        </w:rPr>
        <w:t> </w:t>
      </w:r>
      <w:r>
        <w:rPr>
          <w:color w:val="1A1A1A"/>
        </w:rPr>
        <w:t>es</w:t>
      </w:r>
      <w:r>
        <w:rPr>
          <w:color w:val="1A1A1A"/>
          <w:spacing w:val="-4"/>
        </w:rPr>
        <w:t> </w:t>
      </w:r>
      <w:r>
        <w:rPr>
          <w:color w:val="1A1A1A"/>
        </w:rPr>
        <w:t>responsabilidad</w:t>
      </w:r>
      <w:r>
        <w:rPr>
          <w:color w:val="1A1A1A"/>
          <w:spacing w:val="-5"/>
        </w:rPr>
        <w:t> </w:t>
      </w:r>
      <w:r>
        <w:rPr>
          <w:color w:val="1A1A1A"/>
        </w:rPr>
        <w:t>del</w:t>
      </w:r>
      <w:r>
        <w:rPr>
          <w:color w:val="1A1A1A"/>
          <w:spacing w:val="-6"/>
        </w:rPr>
        <w:t> </w:t>
      </w:r>
      <w:r>
        <w:rPr>
          <w:color w:val="1A1A1A"/>
        </w:rPr>
        <w:t>CGAE y de la OAE-PNP, y se gestiona a través del ciclo de Revisión Anual del Marco de Gobierno (RAMG).</w:t>
      </w:r>
    </w:p>
    <w:p>
      <w:pPr>
        <w:pStyle w:val="BodyText"/>
        <w:spacing w:before="235"/>
        <w:rPr>
          <w:sz w:val="24"/>
        </w:rPr>
      </w:pPr>
    </w:p>
    <w:p>
      <w:pPr>
        <w:pStyle w:val="Heading2"/>
        <w:numPr>
          <w:ilvl w:val="1"/>
          <w:numId w:val="1"/>
        </w:numPr>
        <w:tabs>
          <w:tab w:pos="988" w:val="left" w:leader="none"/>
          <w:tab w:pos="9750" w:val="left" w:leader="none"/>
        </w:tabs>
        <w:spacing w:line="240" w:lineRule="auto" w:before="0" w:after="0"/>
        <w:ind w:left="988" w:right="0" w:hanging="468"/>
        <w:jc w:val="left"/>
      </w:pPr>
      <w:r>
        <w:rPr>
          <w:color w:val="FFFFFF"/>
          <w:shd w:fill="2D75B6" w:color="auto" w:val="clear"/>
        </w:rPr>
        <w:t>Ciclo</w:t>
      </w:r>
      <w:r>
        <w:rPr>
          <w:color w:val="FFFFFF"/>
          <w:spacing w:val="-4"/>
          <w:shd w:fill="2D75B6" w:color="auto" w:val="clear"/>
        </w:rPr>
        <w:t> </w:t>
      </w:r>
      <w:r>
        <w:rPr>
          <w:color w:val="FFFFFF"/>
          <w:shd w:fill="2D75B6" w:color="auto" w:val="clear"/>
        </w:rPr>
        <w:t>de</w:t>
      </w:r>
      <w:r>
        <w:rPr>
          <w:color w:val="FFFFFF"/>
          <w:spacing w:val="-4"/>
          <w:shd w:fill="2D75B6" w:color="auto" w:val="clear"/>
        </w:rPr>
        <w:t> </w:t>
      </w:r>
      <w:r>
        <w:rPr>
          <w:color w:val="FFFFFF"/>
          <w:shd w:fill="2D75B6" w:color="auto" w:val="clear"/>
        </w:rPr>
        <w:t>Revisión</w:t>
      </w:r>
      <w:r>
        <w:rPr>
          <w:color w:val="FFFFFF"/>
          <w:spacing w:val="-3"/>
          <w:shd w:fill="2D75B6" w:color="auto" w:val="clear"/>
        </w:rPr>
        <w:t> </w:t>
      </w:r>
      <w:r>
        <w:rPr>
          <w:color w:val="FFFFFF"/>
          <w:shd w:fill="2D75B6" w:color="auto" w:val="clear"/>
        </w:rPr>
        <w:t>Anual</w:t>
      </w:r>
      <w:r>
        <w:rPr>
          <w:color w:val="FFFFFF"/>
          <w:spacing w:val="-3"/>
          <w:shd w:fill="2D75B6" w:color="auto" w:val="clear"/>
        </w:rPr>
        <w:t> </w:t>
      </w:r>
      <w:r>
        <w:rPr>
          <w:color w:val="FFFFFF"/>
          <w:shd w:fill="2D75B6" w:color="auto" w:val="clear"/>
        </w:rPr>
        <w:t>del</w:t>
      </w:r>
      <w:r>
        <w:rPr>
          <w:color w:val="FFFFFF"/>
          <w:spacing w:val="-3"/>
          <w:shd w:fill="2D75B6" w:color="auto" w:val="clear"/>
        </w:rPr>
        <w:t> </w:t>
      </w:r>
      <w:r>
        <w:rPr>
          <w:color w:val="FFFFFF"/>
          <w:shd w:fill="2D75B6" w:color="auto" w:val="clear"/>
        </w:rPr>
        <w:t>Marco</w:t>
      </w:r>
      <w:r>
        <w:rPr>
          <w:color w:val="FFFFFF"/>
          <w:spacing w:val="-4"/>
          <w:shd w:fill="2D75B6" w:color="auto" w:val="clear"/>
        </w:rPr>
        <w:t> </w:t>
      </w:r>
      <w:r>
        <w:rPr>
          <w:color w:val="FFFFFF"/>
          <w:shd w:fill="2D75B6" w:color="auto" w:val="clear"/>
        </w:rPr>
        <w:t>de</w:t>
      </w:r>
      <w:r>
        <w:rPr>
          <w:color w:val="FFFFFF"/>
          <w:spacing w:val="-5"/>
          <w:shd w:fill="2D75B6" w:color="auto" w:val="clear"/>
        </w:rPr>
        <w:t> </w:t>
      </w:r>
      <w:r>
        <w:rPr>
          <w:color w:val="FFFFFF"/>
          <w:shd w:fill="2D75B6" w:color="auto" w:val="clear"/>
        </w:rPr>
        <w:t>Gobierno</w:t>
      </w:r>
      <w:r>
        <w:rPr>
          <w:color w:val="FFFFFF"/>
          <w:spacing w:val="-3"/>
          <w:shd w:fill="2D75B6" w:color="auto" w:val="clear"/>
        </w:rPr>
        <w:t> </w:t>
      </w:r>
      <w:r>
        <w:rPr>
          <w:color w:val="FFFFFF"/>
          <w:spacing w:val="-2"/>
          <w:shd w:fill="2D75B6" w:color="auto" w:val="clear"/>
        </w:rPr>
        <w:t>(RAMG)</w:t>
      </w:r>
      <w:r>
        <w:rPr>
          <w:color w:val="FFFFFF"/>
          <w:shd w:fill="2D75B6" w:color="auto" w:val="clear"/>
        </w:rPr>
        <w:tab/>
      </w:r>
    </w:p>
    <w:p>
      <w:pPr>
        <w:pStyle w:val="BodyText"/>
        <w:spacing w:before="134"/>
        <w:rPr>
          <w:rFonts w:ascii="Arial"/>
          <w:b/>
          <w:sz w:val="24"/>
        </w:rPr>
      </w:pPr>
    </w:p>
    <w:p>
      <w:pPr>
        <w:pStyle w:val="BodyText"/>
        <w:ind w:left="360"/>
      </w:pPr>
      <w:r>
        <w:rPr>
          <w:color w:val="1A1A1A"/>
        </w:rPr>
        <w:t>El</w:t>
      </w:r>
      <w:r>
        <w:rPr>
          <w:color w:val="1A1A1A"/>
          <w:spacing w:val="-5"/>
        </w:rPr>
        <w:t> </w:t>
      </w:r>
      <w:r>
        <w:rPr>
          <w:color w:val="1A1A1A"/>
        </w:rPr>
        <w:t>RAMG</w:t>
      </w:r>
      <w:r>
        <w:rPr>
          <w:color w:val="1A1A1A"/>
          <w:spacing w:val="-3"/>
        </w:rPr>
        <w:t> </w:t>
      </w:r>
      <w:r>
        <w:rPr>
          <w:color w:val="1A1A1A"/>
        </w:rPr>
        <w:t>se</w:t>
      </w:r>
      <w:r>
        <w:rPr>
          <w:color w:val="1A1A1A"/>
          <w:spacing w:val="-4"/>
        </w:rPr>
        <w:t> </w:t>
      </w:r>
      <w:r>
        <w:rPr>
          <w:color w:val="1A1A1A"/>
        </w:rPr>
        <w:t>ejecuta</w:t>
      </w:r>
      <w:r>
        <w:rPr>
          <w:color w:val="1A1A1A"/>
          <w:spacing w:val="-3"/>
        </w:rPr>
        <w:t> </w:t>
      </w:r>
      <w:r>
        <w:rPr>
          <w:color w:val="1A1A1A"/>
        </w:rPr>
        <w:t>anualmente,</w:t>
      </w:r>
      <w:r>
        <w:rPr>
          <w:color w:val="1A1A1A"/>
          <w:spacing w:val="-4"/>
        </w:rPr>
        <w:t> </w:t>
      </w:r>
      <w:r>
        <w:rPr>
          <w:color w:val="1A1A1A"/>
        </w:rPr>
        <w:t>típicamente</w:t>
      </w:r>
      <w:r>
        <w:rPr>
          <w:color w:val="1A1A1A"/>
          <w:spacing w:val="-2"/>
        </w:rPr>
        <w:t> </w:t>
      </w:r>
      <w:r>
        <w:rPr>
          <w:color w:val="1A1A1A"/>
        </w:rPr>
        <w:t>en</w:t>
      </w:r>
      <w:r>
        <w:rPr>
          <w:color w:val="1A1A1A"/>
          <w:spacing w:val="-5"/>
        </w:rPr>
        <w:t> </w:t>
      </w:r>
      <w:r>
        <w:rPr>
          <w:color w:val="1A1A1A"/>
        </w:rPr>
        <w:t>el</w:t>
      </w:r>
      <w:r>
        <w:rPr>
          <w:color w:val="1A1A1A"/>
          <w:spacing w:val="-5"/>
        </w:rPr>
        <w:t> </w:t>
      </w:r>
      <w:r>
        <w:rPr>
          <w:color w:val="1A1A1A"/>
        </w:rPr>
        <w:t>mes</w:t>
      </w:r>
      <w:r>
        <w:rPr>
          <w:color w:val="1A1A1A"/>
          <w:spacing w:val="-3"/>
        </w:rPr>
        <w:t> </w:t>
      </w:r>
      <w:r>
        <w:rPr>
          <w:color w:val="1A1A1A"/>
        </w:rPr>
        <w:t>de</w:t>
      </w:r>
      <w:r>
        <w:rPr>
          <w:color w:val="1A1A1A"/>
          <w:spacing w:val="-5"/>
        </w:rPr>
        <w:t> </w:t>
      </w:r>
      <w:r>
        <w:rPr>
          <w:color w:val="1A1A1A"/>
        </w:rPr>
        <w:t>enero</w:t>
      </w:r>
      <w:r>
        <w:rPr>
          <w:color w:val="1A1A1A"/>
          <w:spacing w:val="-4"/>
        </w:rPr>
        <w:t> </w:t>
      </w:r>
      <w:r>
        <w:rPr>
          <w:color w:val="1A1A1A"/>
        </w:rPr>
        <w:t>de</w:t>
      </w:r>
      <w:r>
        <w:rPr>
          <w:color w:val="1A1A1A"/>
          <w:spacing w:val="-5"/>
        </w:rPr>
        <w:t> </w:t>
      </w:r>
      <w:r>
        <w:rPr>
          <w:color w:val="1A1A1A"/>
        </w:rPr>
        <w:t>cada</w:t>
      </w:r>
      <w:r>
        <w:rPr>
          <w:color w:val="1A1A1A"/>
          <w:spacing w:val="-4"/>
        </w:rPr>
        <w:t> </w:t>
      </w:r>
      <w:r>
        <w:rPr>
          <w:color w:val="1A1A1A"/>
        </w:rPr>
        <w:t>año,</w:t>
      </w:r>
      <w:r>
        <w:rPr>
          <w:color w:val="1A1A1A"/>
          <w:spacing w:val="-4"/>
        </w:rPr>
        <w:t> </w:t>
      </w:r>
      <w:r>
        <w:rPr>
          <w:color w:val="1A1A1A"/>
        </w:rPr>
        <w:t>y</w:t>
      </w:r>
      <w:r>
        <w:rPr>
          <w:color w:val="1A1A1A"/>
          <w:spacing w:val="-3"/>
        </w:rPr>
        <w:t> </w:t>
      </w:r>
      <w:r>
        <w:rPr>
          <w:color w:val="1A1A1A"/>
        </w:rPr>
        <w:t>consta</w:t>
      </w:r>
      <w:r>
        <w:rPr>
          <w:color w:val="1A1A1A"/>
          <w:spacing w:val="-5"/>
        </w:rPr>
        <w:t> </w:t>
      </w:r>
      <w:r>
        <w:rPr>
          <w:color w:val="1A1A1A"/>
        </w:rPr>
        <w:t>de</w:t>
      </w:r>
      <w:r>
        <w:rPr>
          <w:color w:val="1A1A1A"/>
          <w:spacing w:val="-5"/>
        </w:rPr>
        <w:t> </w:t>
      </w:r>
      <w:r>
        <w:rPr>
          <w:color w:val="1A1A1A"/>
        </w:rPr>
        <w:t>las</w:t>
      </w:r>
      <w:r>
        <w:rPr>
          <w:color w:val="1A1A1A"/>
          <w:spacing w:val="-3"/>
        </w:rPr>
        <w:t> </w:t>
      </w:r>
      <w:r>
        <w:rPr>
          <w:color w:val="1A1A1A"/>
        </w:rPr>
        <w:t>siguientes </w:t>
      </w:r>
      <w:r>
        <w:rPr>
          <w:color w:val="1A1A1A"/>
          <w:spacing w:val="-2"/>
        </w:rPr>
        <w:t>etapas:</w:t>
      </w:r>
    </w:p>
    <w:p>
      <w:pPr>
        <w:pStyle w:val="BodyText"/>
        <w:spacing w:before="141"/>
      </w:pPr>
    </w:p>
    <w:p>
      <w:pPr>
        <w:pStyle w:val="ListParagraph"/>
        <w:numPr>
          <w:ilvl w:val="0"/>
          <w:numId w:val="3"/>
        </w:numPr>
        <w:tabs>
          <w:tab w:pos="1078" w:val="left" w:leader="none"/>
          <w:tab w:pos="1080" w:val="left" w:leader="none"/>
        </w:tabs>
        <w:spacing w:line="240" w:lineRule="auto" w:before="0" w:after="0"/>
        <w:ind w:left="1080" w:right="519" w:hanging="360"/>
        <w:jc w:val="left"/>
        <w:rPr>
          <w:sz w:val="20"/>
        </w:rPr>
      </w:pPr>
      <w:r>
        <w:rPr>
          <w:color w:val="1A1A1A"/>
          <w:sz w:val="20"/>
        </w:rPr>
        <w:t>Evaluación de Efectividad: La OAE-PNP elabora un informe de desempeño del marco de gobierno</w:t>
      </w:r>
      <w:r>
        <w:rPr>
          <w:color w:val="1A1A1A"/>
          <w:spacing w:val="-2"/>
          <w:sz w:val="20"/>
        </w:rPr>
        <w:t> </w:t>
      </w:r>
      <w:r>
        <w:rPr>
          <w:color w:val="1A1A1A"/>
          <w:sz w:val="20"/>
        </w:rPr>
        <w:t>basado</w:t>
      </w:r>
      <w:r>
        <w:rPr>
          <w:color w:val="1A1A1A"/>
          <w:spacing w:val="-5"/>
          <w:sz w:val="20"/>
        </w:rPr>
        <w:t> </w:t>
      </w:r>
      <w:r>
        <w:rPr>
          <w:color w:val="1A1A1A"/>
          <w:sz w:val="20"/>
        </w:rPr>
        <w:t>en</w:t>
      </w:r>
      <w:r>
        <w:rPr>
          <w:color w:val="1A1A1A"/>
          <w:spacing w:val="-4"/>
          <w:sz w:val="20"/>
        </w:rPr>
        <w:t> </w:t>
      </w:r>
      <w:r>
        <w:rPr>
          <w:color w:val="1A1A1A"/>
          <w:sz w:val="20"/>
        </w:rPr>
        <w:t>los</w:t>
      </w:r>
      <w:r>
        <w:rPr>
          <w:color w:val="1A1A1A"/>
          <w:spacing w:val="-3"/>
          <w:sz w:val="20"/>
        </w:rPr>
        <w:t> </w:t>
      </w:r>
      <w:r>
        <w:rPr>
          <w:color w:val="1A1A1A"/>
          <w:sz w:val="20"/>
        </w:rPr>
        <w:t>KPI-GOV</w:t>
      </w:r>
      <w:r>
        <w:rPr>
          <w:color w:val="1A1A1A"/>
          <w:spacing w:val="-4"/>
          <w:sz w:val="20"/>
        </w:rPr>
        <w:t> </w:t>
      </w:r>
      <w:r>
        <w:rPr>
          <w:color w:val="1A1A1A"/>
          <w:sz w:val="20"/>
        </w:rPr>
        <w:t>del</w:t>
      </w:r>
      <w:r>
        <w:rPr>
          <w:color w:val="1A1A1A"/>
          <w:spacing w:val="-5"/>
          <w:sz w:val="20"/>
        </w:rPr>
        <w:t> </w:t>
      </w:r>
      <w:r>
        <w:rPr>
          <w:color w:val="1A1A1A"/>
          <w:sz w:val="20"/>
        </w:rPr>
        <w:t>año</w:t>
      </w:r>
      <w:r>
        <w:rPr>
          <w:color w:val="1A1A1A"/>
          <w:spacing w:val="-4"/>
          <w:sz w:val="20"/>
        </w:rPr>
        <w:t> </w:t>
      </w:r>
      <w:r>
        <w:rPr>
          <w:color w:val="1A1A1A"/>
          <w:sz w:val="20"/>
        </w:rPr>
        <w:t>anterior,</w:t>
      </w:r>
      <w:r>
        <w:rPr>
          <w:color w:val="1A1A1A"/>
          <w:spacing w:val="-4"/>
          <w:sz w:val="20"/>
        </w:rPr>
        <w:t> </w:t>
      </w:r>
      <w:r>
        <w:rPr>
          <w:color w:val="1A1A1A"/>
          <w:sz w:val="20"/>
        </w:rPr>
        <w:t>identificando</w:t>
      </w:r>
      <w:r>
        <w:rPr>
          <w:color w:val="1A1A1A"/>
          <w:spacing w:val="-4"/>
          <w:sz w:val="20"/>
        </w:rPr>
        <w:t> </w:t>
      </w:r>
      <w:r>
        <w:rPr>
          <w:color w:val="1A1A1A"/>
          <w:sz w:val="20"/>
        </w:rPr>
        <w:t>brechas,</w:t>
      </w:r>
      <w:r>
        <w:rPr>
          <w:color w:val="1A1A1A"/>
          <w:spacing w:val="-4"/>
          <w:sz w:val="20"/>
        </w:rPr>
        <w:t> </w:t>
      </w:r>
      <w:r>
        <w:rPr>
          <w:color w:val="1A1A1A"/>
          <w:sz w:val="20"/>
        </w:rPr>
        <w:t>tendencias</w:t>
      </w:r>
      <w:r>
        <w:rPr>
          <w:color w:val="1A1A1A"/>
          <w:spacing w:val="-3"/>
          <w:sz w:val="20"/>
        </w:rPr>
        <w:t> </w:t>
      </w:r>
      <w:r>
        <w:rPr>
          <w:color w:val="1A1A1A"/>
          <w:sz w:val="20"/>
        </w:rPr>
        <w:t>y</w:t>
      </w:r>
      <w:r>
        <w:rPr>
          <w:color w:val="1A1A1A"/>
          <w:spacing w:val="-3"/>
          <w:sz w:val="20"/>
        </w:rPr>
        <w:t> </w:t>
      </w:r>
      <w:r>
        <w:rPr>
          <w:color w:val="1A1A1A"/>
          <w:sz w:val="20"/>
        </w:rPr>
        <w:t>áreas</w:t>
      </w:r>
      <w:r>
        <w:rPr>
          <w:color w:val="1A1A1A"/>
          <w:spacing w:val="-3"/>
          <w:sz w:val="20"/>
        </w:rPr>
        <w:t> </w:t>
      </w:r>
      <w:r>
        <w:rPr>
          <w:color w:val="1A1A1A"/>
          <w:sz w:val="20"/>
        </w:rPr>
        <w:t>de </w:t>
      </w:r>
      <w:r>
        <w:rPr>
          <w:color w:val="1A1A1A"/>
          <w:spacing w:val="-2"/>
          <w:sz w:val="20"/>
        </w:rPr>
        <w:t>mejora.</w:t>
      </w:r>
    </w:p>
    <w:p>
      <w:pPr>
        <w:pStyle w:val="ListParagraph"/>
        <w:numPr>
          <w:ilvl w:val="0"/>
          <w:numId w:val="3"/>
        </w:numPr>
        <w:tabs>
          <w:tab w:pos="1078" w:val="left" w:leader="none"/>
          <w:tab w:pos="1080" w:val="left" w:leader="none"/>
        </w:tabs>
        <w:spacing w:line="240" w:lineRule="auto" w:before="59" w:after="0"/>
        <w:ind w:left="1080" w:right="375" w:hanging="360"/>
        <w:jc w:val="left"/>
        <w:rPr>
          <w:sz w:val="20"/>
        </w:rPr>
      </w:pPr>
      <w:r>
        <w:rPr>
          <w:color w:val="1A1A1A"/>
          <w:sz w:val="20"/>
        </w:rPr>
        <w:t>Revisión</w:t>
      </w:r>
      <w:r>
        <w:rPr>
          <w:color w:val="1A1A1A"/>
          <w:spacing w:val="-5"/>
          <w:sz w:val="20"/>
        </w:rPr>
        <w:t> </w:t>
      </w:r>
      <w:r>
        <w:rPr>
          <w:color w:val="1A1A1A"/>
          <w:sz w:val="20"/>
        </w:rPr>
        <w:t>de</w:t>
      </w:r>
      <w:r>
        <w:rPr>
          <w:color w:val="1A1A1A"/>
          <w:spacing w:val="-3"/>
          <w:sz w:val="20"/>
        </w:rPr>
        <w:t> </w:t>
      </w:r>
      <w:r>
        <w:rPr>
          <w:color w:val="1A1A1A"/>
          <w:sz w:val="20"/>
        </w:rPr>
        <w:t>Principios:</w:t>
      </w:r>
      <w:r>
        <w:rPr>
          <w:color w:val="1A1A1A"/>
          <w:spacing w:val="-3"/>
          <w:sz w:val="20"/>
        </w:rPr>
        <w:t> </w:t>
      </w:r>
      <w:r>
        <w:rPr>
          <w:color w:val="1A1A1A"/>
          <w:sz w:val="20"/>
        </w:rPr>
        <w:t>El</w:t>
      </w:r>
      <w:r>
        <w:rPr>
          <w:color w:val="1A1A1A"/>
          <w:spacing w:val="-4"/>
          <w:sz w:val="20"/>
        </w:rPr>
        <w:t> </w:t>
      </w:r>
      <w:r>
        <w:rPr>
          <w:color w:val="1A1A1A"/>
          <w:sz w:val="20"/>
        </w:rPr>
        <w:t>Especialista</w:t>
      </w:r>
      <w:r>
        <w:rPr>
          <w:color w:val="1A1A1A"/>
          <w:spacing w:val="-3"/>
          <w:sz w:val="20"/>
        </w:rPr>
        <w:t> </w:t>
      </w:r>
      <w:r>
        <w:rPr>
          <w:color w:val="1A1A1A"/>
          <w:sz w:val="20"/>
        </w:rPr>
        <w:t>Legal-Normativo</w:t>
      </w:r>
      <w:r>
        <w:rPr>
          <w:color w:val="1A1A1A"/>
          <w:spacing w:val="-5"/>
          <w:sz w:val="20"/>
        </w:rPr>
        <w:t> </w:t>
      </w:r>
      <w:r>
        <w:rPr>
          <w:color w:val="1A1A1A"/>
          <w:sz w:val="20"/>
        </w:rPr>
        <w:t>revisa</w:t>
      </w:r>
      <w:r>
        <w:rPr>
          <w:color w:val="1A1A1A"/>
          <w:spacing w:val="-5"/>
          <w:sz w:val="20"/>
        </w:rPr>
        <w:t> </w:t>
      </w:r>
      <w:r>
        <w:rPr>
          <w:color w:val="1A1A1A"/>
          <w:sz w:val="20"/>
        </w:rPr>
        <w:t>cada</w:t>
      </w:r>
      <w:r>
        <w:rPr>
          <w:color w:val="1A1A1A"/>
          <w:spacing w:val="-5"/>
          <w:sz w:val="20"/>
        </w:rPr>
        <w:t> </w:t>
      </w:r>
      <w:r>
        <w:rPr>
          <w:color w:val="1A1A1A"/>
          <w:sz w:val="20"/>
        </w:rPr>
        <w:t>principio</w:t>
      </w:r>
      <w:r>
        <w:rPr>
          <w:color w:val="1A1A1A"/>
          <w:spacing w:val="-3"/>
          <w:sz w:val="20"/>
        </w:rPr>
        <w:t> </w:t>
      </w:r>
      <w:r>
        <w:rPr>
          <w:color w:val="1A1A1A"/>
          <w:sz w:val="20"/>
        </w:rPr>
        <w:t>de</w:t>
      </w:r>
      <w:r>
        <w:rPr>
          <w:color w:val="1A1A1A"/>
          <w:spacing w:val="-4"/>
          <w:sz w:val="20"/>
        </w:rPr>
        <w:t> </w:t>
      </w:r>
      <w:r>
        <w:rPr>
          <w:color w:val="1A1A1A"/>
          <w:sz w:val="20"/>
        </w:rPr>
        <w:t>arquitectura</w:t>
      </w:r>
      <w:r>
        <w:rPr>
          <w:color w:val="1A1A1A"/>
          <w:spacing w:val="-5"/>
          <w:sz w:val="20"/>
        </w:rPr>
        <w:t> </w:t>
      </w:r>
      <w:r>
        <w:rPr>
          <w:color w:val="1A1A1A"/>
          <w:sz w:val="20"/>
        </w:rPr>
        <w:t>para verificar su vigencia ante cambios normativos producidos durante el año.</w:t>
      </w:r>
    </w:p>
    <w:p>
      <w:pPr>
        <w:pStyle w:val="ListParagraph"/>
        <w:numPr>
          <w:ilvl w:val="0"/>
          <w:numId w:val="3"/>
        </w:numPr>
        <w:tabs>
          <w:tab w:pos="1078" w:val="left" w:leader="none"/>
          <w:tab w:pos="1080" w:val="left" w:leader="none"/>
        </w:tabs>
        <w:spacing w:line="240" w:lineRule="auto" w:before="61" w:after="0"/>
        <w:ind w:left="1080" w:right="1031" w:hanging="360"/>
        <w:jc w:val="left"/>
        <w:rPr>
          <w:sz w:val="20"/>
        </w:rPr>
      </w:pPr>
      <w:r>
        <w:rPr>
          <w:color w:val="1A1A1A"/>
          <w:sz w:val="20"/>
        </w:rPr>
        <w:t>Retroalimentación</w:t>
      </w:r>
      <w:r>
        <w:rPr>
          <w:color w:val="1A1A1A"/>
          <w:spacing w:val="-5"/>
          <w:sz w:val="20"/>
        </w:rPr>
        <w:t> </w:t>
      </w:r>
      <w:r>
        <w:rPr>
          <w:color w:val="1A1A1A"/>
          <w:sz w:val="20"/>
        </w:rPr>
        <w:t>de</w:t>
      </w:r>
      <w:r>
        <w:rPr>
          <w:color w:val="1A1A1A"/>
          <w:spacing w:val="-5"/>
          <w:sz w:val="20"/>
        </w:rPr>
        <w:t> </w:t>
      </w:r>
      <w:r>
        <w:rPr>
          <w:color w:val="1A1A1A"/>
          <w:sz w:val="20"/>
        </w:rPr>
        <w:t>Equipos:</w:t>
      </w:r>
      <w:r>
        <w:rPr>
          <w:color w:val="1A1A1A"/>
          <w:spacing w:val="-5"/>
          <w:sz w:val="20"/>
        </w:rPr>
        <w:t> </w:t>
      </w:r>
      <w:r>
        <w:rPr>
          <w:color w:val="1A1A1A"/>
          <w:sz w:val="20"/>
        </w:rPr>
        <w:t>La</w:t>
      </w:r>
      <w:r>
        <w:rPr>
          <w:color w:val="1A1A1A"/>
          <w:spacing w:val="-3"/>
          <w:sz w:val="20"/>
        </w:rPr>
        <w:t> </w:t>
      </w:r>
      <w:r>
        <w:rPr>
          <w:color w:val="1A1A1A"/>
          <w:sz w:val="20"/>
        </w:rPr>
        <w:t>OAE-PNP</w:t>
      </w:r>
      <w:r>
        <w:rPr>
          <w:color w:val="1A1A1A"/>
          <w:spacing w:val="-5"/>
          <w:sz w:val="20"/>
        </w:rPr>
        <w:t> </w:t>
      </w:r>
      <w:r>
        <w:rPr>
          <w:color w:val="1A1A1A"/>
          <w:sz w:val="20"/>
        </w:rPr>
        <w:t>recoge</w:t>
      </w:r>
      <w:r>
        <w:rPr>
          <w:color w:val="1A1A1A"/>
          <w:spacing w:val="-5"/>
          <w:sz w:val="20"/>
        </w:rPr>
        <w:t> </w:t>
      </w:r>
      <w:r>
        <w:rPr>
          <w:color w:val="1A1A1A"/>
          <w:sz w:val="20"/>
        </w:rPr>
        <w:t>retroalimentación</w:t>
      </w:r>
      <w:r>
        <w:rPr>
          <w:color w:val="1A1A1A"/>
          <w:spacing w:val="-3"/>
          <w:sz w:val="20"/>
        </w:rPr>
        <w:t> </w:t>
      </w:r>
      <w:r>
        <w:rPr>
          <w:color w:val="1A1A1A"/>
          <w:sz w:val="20"/>
        </w:rPr>
        <w:t>estructurada</w:t>
      </w:r>
      <w:r>
        <w:rPr>
          <w:color w:val="1A1A1A"/>
          <w:spacing w:val="-6"/>
          <w:sz w:val="20"/>
        </w:rPr>
        <w:t> </w:t>
      </w:r>
      <w:r>
        <w:rPr>
          <w:color w:val="1A1A1A"/>
          <w:sz w:val="20"/>
        </w:rPr>
        <w:t>de</w:t>
      </w:r>
      <w:r>
        <w:rPr>
          <w:color w:val="1A1A1A"/>
          <w:spacing w:val="-5"/>
          <w:sz w:val="20"/>
        </w:rPr>
        <w:t> </w:t>
      </w:r>
      <w:r>
        <w:rPr>
          <w:color w:val="1A1A1A"/>
          <w:sz w:val="20"/>
        </w:rPr>
        <w:t>los equipos de proyecto sobre la experiencia con los procesos de RCA y SCA, identificando obstáculos y oportunidades de simplificación.</w:t>
      </w:r>
    </w:p>
    <w:p>
      <w:pPr>
        <w:pStyle w:val="ListParagraph"/>
        <w:numPr>
          <w:ilvl w:val="0"/>
          <w:numId w:val="3"/>
        </w:numPr>
        <w:tabs>
          <w:tab w:pos="1078" w:val="left" w:leader="none"/>
          <w:tab w:pos="1080" w:val="left" w:leader="none"/>
        </w:tabs>
        <w:spacing w:line="240" w:lineRule="auto" w:before="59" w:after="0"/>
        <w:ind w:left="1080" w:right="612" w:hanging="360"/>
        <w:jc w:val="left"/>
        <w:rPr>
          <w:sz w:val="20"/>
        </w:rPr>
      </w:pPr>
      <w:r>
        <w:rPr>
          <w:color w:val="1A1A1A"/>
          <w:sz w:val="20"/>
        </w:rPr>
        <w:t>Actualización del Marco: El CGAE aprueba las actualizaciones del Marco de Gobierno resultantes</w:t>
      </w:r>
      <w:r>
        <w:rPr>
          <w:color w:val="1A1A1A"/>
          <w:spacing w:val="-3"/>
          <w:sz w:val="20"/>
        </w:rPr>
        <w:t> </w:t>
      </w:r>
      <w:r>
        <w:rPr>
          <w:color w:val="1A1A1A"/>
          <w:sz w:val="20"/>
        </w:rPr>
        <w:t>del</w:t>
      </w:r>
      <w:r>
        <w:rPr>
          <w:color w:val="1A1A1A"/>
          <w:spacing w:val="-5"/>
          <w:sz w:val="20"/>
        </w:rPr>
        <w:t> </w:t>
      </w:r>
      <w:r>
        <w:rPr>
          <w:color w:val="1A1A1A"/>
          <w:sz w:val="20"/>
        </w:rPr>
        <w:t>ciclo</w:t>
      </w:r>
      <w:r>
        <w:rPr>
          <w:color w:val="1A1A1A"/>
          <w:spacing w:val="-4"/>
          <w:sz w:val="20"/>
        </w:rPr>
        <w:t> </w:t>
      </w:r>
      <w:r>
        <w:rPr>
          <w:color w:val="1A1A1A"/>
          <w:sz w:val="20"/>
        </w:rPr>
        <w:t>de</w:t>
      </w:r>
      <w:r>
        <w:rPr>
          <w:color w:val="1A1A1A"/>
          <w:spacing w:val="-4"/>
          <w:sz w:val="20"/>
        </w:rPr>
        <w:t> </w:t>
      </w:r>
      <w:r>
        <w:rPr>
          <w:color w:val="1A1A1A"/>
          <w:sz w:val="20"/>
        </w:rPr>
        <w:t>revisión,</w:t>
      </w:r>
      <w:r>
        <w:rPr>
          <w:color w:val="1A1A1A"/>
          <w:spacing w:val="-2"/>
          <w:sz w:val="20"/>
        </w:rPr>
        <w:t> </w:t>
      </w:r>
      <w:r>
        <w:rPr>
          <w:color w:val="1A1A1A"/>
          <w:sz w:val="20"/>
        </w:rPr>
        <w:t>que</w:t>
      </w:r>
      <w:r>
        <w:rPr>
          <w:color w:val="1A1A1A"/>
          <w:spacing w:val="-4"/>
          <w:sz w:val="20"/>
        </w:rPr>
        <w:t> </w:t>
      </w:r>
      <w:r>
        <w:rPr>
          <w:color w:val="1A1A1A"/>
          <w:sz w:val="20"/>
        </w:rPr>
        <w:t>se</w:t>
      </w:r>
      <w:r>
        <w:rPr>
          <w:color w:val="1A1A1A"/>
          <w:spacing w:val="-2"/>
          <w:sz w:val="20"/>
        </w:rPr>
        <w:t> </w:t>
      </w:r>
      <w:r>
        <w:rPr>
          <w:color w:val="1A1A1A"/>
          <w:sz w:val="20"/>
        </w:rPr>
        <w:t>publican</w:t>
      </w:r>
      <w:r>
        <w:rPr>
          <w:color w:val="1A1A1A"/>
          <w:spacing w:val="-3"/>
          <w:sz w:val="20"/>
        </w:rPr>
        <w:t> </w:t>
      </w:r>
      <w:r>
        <w:rPr>
          <w:color w:val="1A1A1A"/>
          <w:sz w:val="20"/>
        </w:rPr>
        <w:t>en</w:t>
      </w:r>
      <w:r>
        <w:rPr>
          <w:color w:val="1A1A1A"/>
          <w:spacing w:val="-5"/>
          <w:sz w:val="20"/>
        </w:rPr>
        <w:t> </w:t>
      </w:r>
      <w:r>
        <w:rPr>
          <w:color w:val="1A1A1A"/>
          <w:sz w:val="20"/>
        </w:rPr>
        <w:t>el</w:t>
      </w:r>
      <w:r>
        <w:rPr>
          <w:color w:val="1A1A1A"/>
          <w:spacing w:val="-3"/>
          <w:sz w:val="20"/>
        </w:rPr>
        <w:t> </w:t>
      </w:r>
      <w:r>
        <w:rPr>
          <w:color w:val="1A1A1A"/>
          <w:sz w:val="20"/>
        </w:rPr>
        <w:t>Repositorio</w:t>
      </w:r>
      <w:r>
        <w:rPr>
          <w:color w:val="1A1A1A"/>
          <w:spacing w:val="-4"/>
          <w:sz w:val="20"/>
        </w:rPr>
        <w:t> </w:t>
      </w:r>
      <w:r>
        <w:rPr>
          <w:color w:val="1A1A1A"/>
          <w:sz w:val="20"/>
        </w:rPr>
        <w:t>como</w:t>
      </w:r>
      <w:r>
        <w:rPr>
          <w:color w:val="1A1A1A"/>
          <w:spacing w:val="-2"/>
          <w:sz w:val="20"/>
        </w:rPr>
        <w:t> </w:t>
      </w:r>
      <w:r>
        <w:rPr>
          <w:color w:val="1A1A1A"/>
          <w:sz w:val="20"/>
        </w:rPr>
        <w:t>nueva</w:t>
      </w:r>
      <w:r>
        <w:rPr>
          <w:color w:val="1A1A1A"/>
          <w:spacing w:val="-4"/>
          <w:sz w:val="20"/>
        </w:rPr>
        <w:t> </w:t>
      </w:r>
      <w:r>
        <w:rPr>
          <w:color w:val="1A1A1A"/>
          <w:sz w:val="20"/>
        </w:rPr>
        <w:t>versión</w:t>
      </w:r>
      <w:r>
        <w:rPr>
          <w:color w:val="1A1A1A"/>
          <w:spacing w:val="-5"/>
          <w:sz w:val="20"/>
        </w:rPr>
        <w:t> </w:t>
      </w:r>
      <w:r>
        <w:rPr>
          <w:color w:val="1A1A1A"/>
          <w:sz w:val="20"/>
        </w:rPr>
        <w:t>vigente con sellado KSI.</w:t>
      </w:r>
    </w:p>
    <w:p>
      <w:pPr>
        <w:pStyle w:val="BodyText"/>
        <w:spacing w:before="216"/>
        <w:rPr>
          <w:sz w:val="24"/>
        </w:rPr>
      </w:pPr>
    </w:p>
    <w:p>
      <w:pPr>
        <w:pStyle w:val="Heading2"/>
        <w:numPr>
          <w:ilvl w:val="1"/>
          <w:numId w:val="1"/>
        </w:numPr>
        <w:tabs>
          <w:tab w:pos="988" w:val="left" w:leader="none"/>
          <w:tab w:pos="9750" w:val="left" w:leader="none"/>
        </w:tabs>
        <w:spacing w:line="240" w:lineRule="auto" w:before="0" w:after="0"/>
        <w:ind w:left="988" w:right="0" w:hanging="468"/>
        <w:jc w:val="left"/>
      </w:pPr>
      <w:r>
        <w:rPr>
          <w:color w:val="FFFFFF"/>
          <w:shd w:fill="2D75B6" w:color="auto" w:val="clear"/>
        </w:rPr>
        <w:t>Auditoría</w:t>
      </w:r>
      <w:r>
        <w:rPr>
          <w:color w:val="FFFFFF"/>
          <w:spacing w:val="-4"/>
          <w:shd w:fill="2D75B6" w:color="auto" w:val="clear"/>
        </w:rPr>
        <w:t> </w:t>
      </w:r>
      <w:r>
        <w:rPr>
          <w:color w:val="FFFFFF"/>
          <w:shd w:fill="2D75B6" w:color="auto" w:val="clear"/>
        </w:rPr>
        <w:t>Externa</w:t>
      </w:r>
      <w:r>
        <w:rPr>
          <w:color w:val="FFFFFF"/>
          <w:spacing w:val="-4"/>
          <w:shd w:fill="2D75B6" w:color="auto" w:val="clear"/>
        </w:rPr>
        <w:t> </w:t>
      </w:r>
      <w:r>
        <w:rPr>
          <w:color w:val="FFFFFF"/>
          <w:shd w:fill="2D75B6" w:color="auto" w:val="clear"/>
        </w:rPr>
        <w:t>del</w:t>
      </w:r>
      <w:r>
        <w:rPr>
          <w:color w:val="FFFFFF"/>
          <w:spacing w:val="-4"/>
          <w:shd w:fill="2D75B6" w:color="auto" w:val="clear"/>
        </w:rPr>
        <w:t> </w:t>
      </w:r>
      <w:r>
        <w:rPr>
          <w:color w:val="FFFFFF"/>
          <w:shd w:fill="2D75B6" w:color="auto" w:val="clear"/>
        </w:rPr>
        <w:t>Marco</w:t>
      </w:r>
      <w:r>
        <w:rPr>
          <w:color w:val="FFFFFF"/>
          <w:spacing w:val="-4"/>
          <w:shd w:fill="2D75B6" w:color="auto" w:val="clear"/>
        </w:rPr>
        <w:t> </w:t>
      </w:r>
      <w:r>
        <w:rPr>
          <w:color w:val="FFFFFF"/>
          <w:shd w:fill="2D75B6" w:color="auto" w:val="clear"/>
        </w:rPr>
        <w:t>de</w:t>
      </w:r>
      <w:r>
        <w:rPr>
          <w:color w:val="FFFFFF"/>
          <w:spacing w:val="-6"/>
          <w:shd w:fill="2D75B6" w:color="auto" w:val="clear"/>
        </w:rPr>
        <w:t> </w:t>
      </w:r>
      <w:r>
        <w:rPr>
          <w:color w:val="FFFFFF"/>
          <w:spacing w:val="-2"/>
          <w:shd w:fill="2D75B6" w:color="auto" w:val="clear"/>
        </w:rPr>
        <w:t>Gobierno</w:t>
      </w:r>
      <w:r>
        <w:rPr>
          <w:color w:val="FFFFFF"/>
          <w:shd w:fill="2D75B6" w:color="auto" w:val="clear"/>
        </w:rPr>
        <w:tab/>
      </w:r>
    </w:p>
    <w:p>
      <w:pPr>
        <w:pStyle w:val="BodyText"/>
        <w:spacing w:before="131"/>
        <w:rPr>
          <w:rFonts w:ascii="Arial"/>
          <w:b/>
          <w:sz w:val="24"/>
        </w:rPr>
      </w:pPr>
    </w:p>
    <w:p>
      <w:pPr>
        <w:pStyle w:val="BodyText"/>
        <w:ind w:left="360" w:right="362"/>
        <w:jc w:val="both"/>
      </w:pPr>
      <w:r>
        <w:rPr>
          <w:color w:val="1A1A1A"/>
        </w:rPr>
        <w:t>Adicionalmente al ciclo interno de mejora, el Marco de Gobierno será sometido a una auditoría externa bienal conducida por un organismo acreditado ante INDECOPI con especialidad en gobierno de arquitectura empresarial y seguridad de la información. Los resultados de cada auditoría serán remitidos al CGAE, a la Contraloría General de la República y publicados en el portal de transparencia del MININTER, en cumplimiento con la Ley N° 27806 de Transparencia y Acceso a la Información Pública.</w:t>
      </w:r>
    </w:p>
    <w:p>
      <w:pPr>
        <w:pStyle w:val="BodyText"/>
        <w:spacing w:after="0"/>
        <w:jc w:val="both"/>
        <w:sectPr>
          <w:pgSz w:w="12240" w:h="15840"/>
          <w:pgMar w:header="714" w:footer="635" w:top="1340" w:bottom="820" w:left="1080" w:right="1080"/>
        </w:sectPr>
      </w:pPr>
    </w:p>
    <w:p>
      <w:pPr>
        <w:pStyle w:val="Heading1"/>
        <w:numPr>
          <w:ilvl w:val="0"/>
          <w:numId w:val="1"/>
        </w:numPr>
        <w:tabs>
          <w:tab w:pos="1025" w:val="left" w:leader="none"/>
          <w:tab w:pos="9750" w:val="left" w:leader="none"/>
        </w:tabs>
        <w:spacing w:line="240" w:lineRule="auto" w:before="82" w:after="0"/>
        <w:ind w:left="1025" w:right="0" w:hanging="466"/>
        <w:jc w:val="left"/>
      </w:pPr>
      <w:r>
        <w:rPr>
          <w:color w:val="FFFFFF"/>
          <w:shd w:fill="1F3863" w:color="auto" w:val="clear"/>
        </w:rPr>
        <w:t>Glosario</w:t>
      </w:r>
      <w:r>
        <w:rPr>
          <w:color w:val="FFFFFF"/>
          <w:spacing w:val="-6"/>
          <w:shd w:fill="1F3863" w:color="auto" w:val="clear"/>
        </w:rPr>
        <w:t> </w:t>
      </w:r>
      <w:r>
        <w:rPr>
          <w:color w:val="FFFFFF"/>
          <w:shd w:fill="1F3863" w:color="auto" w:val="clear"/>
        </w:rPr>
        <w:t>de</w:t>
      </w:r>
      <w:r>
        <w:rPr>
          <w:color w:val="FFFFFF"/>
          <w:spacing w:val="-6"/>
          <w:shd w:fill="1F3863" w:color="auto" w:val="clear"/>
        </w:rPr>
        <w:t> </w:t>
      </w:r>
      <w:r>
        <w:rPr>
          <w:color w:val="FFFFFF"/>
          <w:spacing w:val="-2"/>
          <w:shd w:fill="1F3863" w:color="auto" w:val="clear"/>
        </w:rPr>
        <w:t>Términos</w:t>
      </w:r>
      <w:r>
        <w:rPr>
          <w:color w:val="FFFFFF"/>
          <w:shd w:fill="1F3863" w:color="auto" w:val="clear"/>
        </w:rPr>
        <w:tab/>
      </w:r>
    </w:p>
    <w:p>
      <w:pPr>
        <w:pStyle w:val="BodyText"/>
        <w:spacing w:before="181"/>
        <w:rPr>
          <w:rFonts w:ascii="Arial"/>
          <w:b/>
        </w:rPr>
      </w:pPr>
    </w:p>
    <w:tbl>
      <w:tblPr>
        <w:tblW w:w="0" w:type="auto"/>
        <w:jc w:val="left"/>
        <w:tblInd w:w="36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801"/>
        <w:gridCol w:w="6560"/>
      </w:tblGrid>
      <w:tr>
        <w:trPr>
          <w:trHeight w:val="484" w:hRule="atLeast"/>
        </w:trPr>
        <w:tc>
          <w:tcPr>
            <w:tcW w:w="2801" w:type="dxa"/>
            <w:shd w:val="clear" w:color="auto" w:fill="1F3863"/>
          </w:tcPr>
          <w:p>
            <w:pPr>
              <w:pStyle w:val="TableParagraph"/>
              <w:spacing w:before="137"/>
              <w:ind w:left="119"/>
              <w:rPr>
                <w:rFonts w:ascii="Arial" w:hAnsi="Arial"/>
                <w:b/>
                <w:sz w:val="18"/>
              </w:rPr>
            </w:pPr>
            <w:r>
              <w:rPr>
                <w:rFonts w:ascii="Arial" w:hAnsi="Arial"/>
                <w:b/>
                <w:color w:val="FFFFFF"/>
                <w:sz w:val="18"/>
              </w:rPr>
              <w:t>Término</w:t>
            </w:r>
            <w:r>
              <w:rPr>
                <w:rFonts w:ascii="Arial" w:hAnsi="Arial"/>
                <w:b/>
                <w:color w:val="FFFFFF"/>
                <w:spacing w:val="-1"/>
                <w:sz w:val="18"/>
              </w:rPr>
              <w:t> </w:t>
            </w:r>
            <w:r>
              <w:rPr>
                <w:rFonts w:ascii="Arial" w:hAnsi="Arial"/>
                <w:b/>
                <w:color w:val="FFFFFF"/>
                <w:sz w:val="18"/>
              </w:rPr>
              <w:t>/</w:t>
            </w:r>
            <w:r>
              <w:rPr>
                <w:rFonts w:ascii="Arial" w:hAnsi="Arial"/>
                <w:b/>
                <w:color w:val="FFFFFF"/>
                <w:spacing w:val="-2"/>
                <w:sz w:val="18"/>
              </w:rPr>
              <w:t> Acrónimo</w:t>
            </w:r>
          </w:p>
        </w:tc>
        <w:tc>
          <w:tcPr>
            <w:tcW w:w="6560" w:type="dxa"/>
            <w:shd w:val="clear" w:color="auto" w:fill="1F3863"/>
          </w:tcPr>
          <w:p>
            <w:pPr>
              <w:pStyle w:val="TableParagraph"/>
              <w:spacing w:before="137"/>
              <w:ind w:left="120"/>
              <w:rPr>
                <w:rFonts w:ascii="Arial" w:hAnsi="Arial"/>
                <w:b/>
                <w:sz w:val="18"/>
              </w:rPr>
            </w:pPr>
            <w:r>
              <w:rPr>
                <w:rFonts w:ascii="Arial" w:hAnsi="Arial"/>
                <w:b/>
                <w:color w:val="FFFFFF"/>
                <w:spacing w:val="-2"/>
                <w:sz w:val="18"/>
              </w:rPr>
              <w:t>Definición</w:t>
            </w:r>
          </w:p>
        </w:tc>
      </w:tr>
      <w:tr>
        <w:trPr>
          <w:trHeight w:val="897" w:hRule="atLeast"/>
        </w:trPr>
        <w:tc>
          <w:tcPr>
            <w:tcW w:w="2801" w:type="dxa"/>
          </w:tcPr>
          <w:p>
            <w:pPr>
              <w:pStyle w:val="TableParagraph"/>
              <w:spacing w:before="33"/>
              <w:rPr>
                <w:rFonts w:ascii="Arial"/>
                <w:b/>
                <w:sz w:val="18"/>
              </w:rPr>
            </w:pPr>
          </w:p>
          <w:p>
            <w:pPr>
              <w:pStyle w:val="TableParagraph"/>
              <w:ind w:left="119"/>
              <w:rPr>
                <w:sz w:val="18"/>
              </w:rPr>
            </w:pPr>
            <w:r>
              <w:rPr>
                <w:color w:val="1A1A1A"/>
                <w:spacing w:val="-2"/>
                <w:sz w:val="18"/>
              </w:rPr>
              <w:t>ADM</w:t>
            </w:r>
            <w:r>
              <w:rPr>
                <w:color w:val="1A1A1A"/>
                <w:spacing w:val="-3"/>
                <w:sz w:val="18"/>
              </w:rPr>
              <w:t> </w:t>
            </w:r>
            <w:r>
              <w:rPr>
                <w:color w:val="1A1A1A"/>
                <w:spacing w:val="-2"/>
                <w:sz w:val="18"/>
              </w:rPr>
              <w:t>(Architecture</w:t>
            </w:r>
            <w:r>
              <w:rPr>
                <w:color w:val="1A1A1A"/>
                <w:spacing w:val="-3"/>
                <w:sz w:val="18"/>
              </w:rPr>
              <w:t> </w:t>
            </w:r>
            <w:r>
              <w:rPr>
                <w:color w:val="1A1A1A"/>
                <w:spacing w:val="-2"/>
                <w:sz w:val="18"/>
              </w:rPr>
              <w:t>Development Method)</w:t>
            </w:r>
          </w:p>
        </w:tc>
        <w:tc>
          <w:tcPr>
            <w:tcW w:w="6560" w:type="dxa"/>
          </w:tcPr>
          <w:p>
            <w:pPr>
              <w:pStyle w:val="TableParagraph"/>
              <w:spacing w:before="137"/>
              <w:ind w:left="120" w:right="108"/>
              <w:jc w:val="both"/>
              <w:rPr>
                <w:sz w:val="18"/>
              </w:rPr>
            </w:pPr>
            <w:r>
              <w:rPr>
                <w:color w:val="1A1A1A"/>
                <w:sz w:val="18"/>
              </w:rPr>
              <w:t>Método de desarrollo de arquitectura de TOGAF 9; ciclo iterativo de fases (A–H) que guía la creación, mantenimiento y gobierno de la arquitectura </w:t>
            </w:r>
            <w:r>
              <w:rPr>
                <w:color w:val="1A1A1A"/>
                <w:spacing w:val="-2"/>
                <w:sz w:val="18"/>
              </w:rPr>
              <w:t>empresarial.</w:t>
            </w:r>
          </w:p>
        </w:tc>
      </w:tr>
      <w:tr>
        <w:trPr>
          <w:trHeight w:val="690" w:hRule="atLeast"/>
        </w:trPr>
        <w:tc>
          <w:tcPr>
            <w:tcW w:w="2801" w:type="dxa"/>
            <w:shd w:val="clear" w:color="auto" w:fill="BCD6ED"/>
          </w:tcPr>
          <w:p>
            <w:pPr>
              <w:pStyle w:val="TableParagraph"/>
              <w:spacing w:before="33"/>
              <w:rPr>
                <w:rFonts w:ascii="Arial"/>
                <w:b/>
                <w:sz w:val="18"/>
              </w:rPr>
            </w:pPr>
          </w:p>
          <w:p>
            <w:pPr>
              <w:pStyle w:val="TableParagraph"/>
              <w:ind w:left="119"/>
              <w:rPr>
                <w:sz w:val="18"/>
              </w:rPr>
            </w:pPr>
            <w:r>
              <w:rPr>
                <w:color w:val="1A1A1A"/>
                <w:spacing w:val="-5"/>
                <w:sz w:val="18"/>
              </w:rPr>
              <w:t>ATU</w:t>
            </w:r>
          </w:p>
        </w:tc>
        <w:tc>
          <w:tcPr>
            <w:tcW w:w="6560" w:type="dxa"/>
            <w:shd w:val="clear" w:color="auto" w:fill="BCD6ED"/>
          </w:tcPr>
          <w:p>
            <w:pPr>
              <w:pStyle w:val="TableParagraph"/>
              <w:spacing w:before="137"/>
              <w:ind w:left="120"/>
              <w:rPr>
                <w:sz w:val="18"/>
              </w:rPr>
            </w:pPr>
            <w:r>
              <w:rPr>
                <w:color w:val="1A1A1A"/>
                <w:sz w:val="18"/>
              </w:rPr>
              <w:t>Autoridad</w:t>
            </w:r>
            <w:r>
              <w:rPr>
                <w:color w:val="1A1A1A"/>
                <w:spacing w:val="23"/>
                <w:sz w:val="18"/>
              </w:rPr>
              <w:t> </w:t>
            </w:r>
            <w:r>
              <w:rPr>
                <w:color w:val="1A1A1A"/>
                <w:sz w:val="18"/>
              </w:rPr>
              <w:t>de</w:t>
            </w:r>
            <w:r>
              <w:rPr>
                <w:color w:val="1A1A1A"/>
                <w:spacing w:val="23"/>
                <w:sz w:val="18"/>
              </w:rPr>
              <w:t> </w:t>
            </w:r>
            <w:r>
              <w:rPr>
                <w:color w:val="1A1A1A"/>
                <w:sz w:val="18"/>
              </w:rPr>
              <w:t>Transporte</w:t>
            </w:r>
            <w:r>
              <w:rPr>
                <w:color w:val="1A1A1A"/>
                <w:spacing w:val="25"/>
                <w:sz w:val="18"/>
              </w:rPr>
              <w:t> </w:t>
            </w:r>
            <w:r>
              <w:rPr>
                <w:color w:val="1A1A1A"/>
                <w:sz w:val="18"/>
              </w:rPr>
              <w:t>Urbano</w:t>
            </w:r>
            <w:r>
              <w:rPr>
                <w:color w:val="1A1A1A"/>
                <w:spacing w:val="23"/>
                <w:sz w:val="18"/>
              </w:rPr>
              <w:t> </w:t>
            </w:r>
            <w:r>
              <w:rPr>
                <w:color w:val="1A1A1A"/>
                <w:sz w:val="18"/>
              </w:rPr>
              <w:t>de</w:t>
            </w:r>
            <w:r>
              <w:rPr>
                <w:color w:val="1A1A1A"/>
                <w:spacing w:val="23"/>
                <w:sz w:val="18"/>
              </w:rPr>
              <w:t> </w:t>
            </w:r>
            <w:r>
              <w:rPr>
                <w:color w:val="1A1A1A"/>
                <w:sz w:val="18"/>
              </w:rPr>
              <w:t>Lima</w:t>
            </w:r>
            <w:r>
              <w:rPr>
                <w:color w:val="1A1A1A"/>
                <w:spacing w:val="23"/>
                <w:sz w:val="18"/>
              </w:rPr>
              <w:t> </w:t>
            </w:r>
            <w:r>
              <w:rPr>
                <w:color w:val="1A1A1A"/>
                <w:sz w:val="18"/>
              </w:rPr>
              <w:t>y</w:t>
            </w:r>
            <w:r>
              <w:rPr>
                <w:color w:val="1A1A1A"/>
                <w:spacing w:val="23"/>
                <w:sz w:val="18"/>
              </w:rPr>
              <w:t> </w:t>
            </w:r>
            <w:r>
              <w:rPr>
                <w:color w:val="1A1A1A"/>
                <w:sz w:val="18"/>
              </w:rPr>
              <w:t>Callao;</w:t>
            </w:r>
            <w:r>
              <w:rPr>
                <w:color w:val="1A1A1A"/>
                <w:spacing w:val="23"/>
                <w:sz w:val="18"/>
              </w:rPr>
              <w:t> </w:t>
            </w:r>
            <w:r>
              <w:rPr>
                <w:color w:val="1A1A1A"/>
                <w:sz w:val="18"/>
              </w:rPr>
              <w:t>entidad</w:t>
            </w:r>
            <w:r>
              <w:rPr>
                <w:color w:val="1A1A1A"/>
                <w:spacing w:val="25"/>
                <w:sz w:val="18"/>
              </w:rPr>
              <w:t> </w:t>
            </w:r>
            <w:r>
              <w:rPr>
                <w:color w:val="1A1A1A"/>
                <w:sz w:val="18"/>
              </w:rPr>
              <w:t>reguladora</w:t>
            </w:r>
            <w:r>
              <w:rPr>
                <w:color w:val="1A1A1A"/>
                <w:spacing w:val="23"/>
                <w:sz w:val="18"/>
              </w:rPr>
              <w:t> </w:t>
            </w:r>
            <w:r>
              <w:rPr>
                <w:color w:val="1A1A1A"/>
                <w:sz w:val="18"/>
              </w:rPr>
              <w:t>de</w:t>
            </w:r>
            <w:r>
              <w:rPr>
                <w:color w:val="1A1A1A"/>
                <w:spacing w:val="23"/>
                <w:sz w:val="18"/>
              </w:rPr>
              <w:t> </w:t>
            </w:r>
            <w:r>
              <w:rPr>
                <w:color w:val="1A1A1A"/>
                <w:sz w:val="18"/>
              </w:rPr>
              <w:t>la habilitación y supervisión del transporte público en Lima Metropolitana.</w:t>
            </w:r>
          </w:p>
        </w:tc>
      </w:tr>
      <w:tr>
        <w:trPr>
          <w:trHeight w:val="898" w:hRule="atLeast"/>
        </w:trPr>
        <w:tc>
          <w:tcPr>
            <w:tcW w:w="2801" w:type="dxa"/>
          </w:tcPr>
          <w:p>
            <w:pPr>
              <w:pStyle w:val="TableParagraph"/>
              <w:spacing w:before="136"/>
              <w:rPr>
                <w:rFonts w:ascii="Arial"/>
                <w:b/>
                <w:sz w:val="18"/>
              </w:rPr>
            </w:pPr>
          </w:p>
          <w:p>
            <w:pPr>
              <w:pStyle w:val="TableParagraph"/>
              <w:ind w:left="119"/>
              <w:rPr>
                <w:sz w:val="18"/>
              </w:rPr>
            </w:pPr>
            <w:r>
              <w:rPr>
                <w:color w:val="1A1A1A"/>
                <w:spacing w:val="-4"/>
                <w:sz w:val="18"/>
              </w:rPr>
              <w:t>CGAE</w:t>
            </w:r>
          </w:p>
        </w:tc>
        <w:tc>
          <w:tcPr>
            <w:tcW w:w="6560" w:type="dxa"/>
          </w:tcPr>
          <w:p>
            <w:pPr>
              <w:pStyle w:val="TableParagraph"/>
              <w:spacing w:before="137"/>
              <w:ind w:left="120" w:right="117"/>
              <w:jc w:val="both"/>
              <w:rPr>
                <w:sz w:val="18"/>
              </w:rPr>
            </w:pPr>
            <w:r>
              <w:rPr>
                <w:color w:val="1A1A1A"/>
                <w:sz w:val="18"/>
              </w:rPr>
              <w:t>Comité</w:t>
            </w:r>
            <w:r>
              <w:rPr>
                <w:color w:val="1A1A1A"/>
                <w:spacing w:val="-2"/>
                <w:sz w:val="18"/>
              </w:rPr>
              <w:t> </w:t>
            </w:r>
            <w:r>
              <w:rPr>
                <w:color w:val="1A1A1A"/>
                <w:sz w:val="18"/>
              </w:rPr>
              <w:t>de</w:t>
            </w:r>
            <w:r>
              <w:rPr>
                <w:color w:val="1A1A1A"/>
                <w:spacing w:val="-2"/>
                <w:sz w:val="18"/>
              </w:rPr>
              <w:t> </w:t>
            </w:r>
            <w:r>
              <w:rPr>
                <w:color w:val="1A1A1A"/>
                <w:sz w:val="18"/>
              </w:rPr>
              <w:t>Gobierno</w:t>
            </w:r>
            <w:r>
              <w:rPr>
                <w:color w:val="1A1A1A"/>
                <w:spacing w:val="-1"/>
                <w:sz w:val="18"/>
              </w:rPr>
              <w:t> </w:t>
            </w:r>
            <w:r>
              <w:rPr>
                <w:color w:val="1A1A1A"/>
                <w:sz w:val="18"/>
              </w:rPr>
              <w:t>de</w:t>
            </w:r>
            <w:r>
              <w:rPr>
                <w:color w:val="1A1A1A"/>
                <w:spacing w:val="-1"/>
                <w:sz w:val="18"/>
              </w:rPr>
              <w:t> </w:t>
            </w:r>
            <w:r>
              <w:rPr>
                <w:color w:val="1A1A1A"/>
                <w:sz w:val="18"/>
              </w:rPr>
              <w:t>Arquitectura Empresarial;</w:t>
            </w:r>
            <w:r>
              <w:rPr>
                <w:color w:val="1A1A1A"/>
                <w:spacing w:val="-2"/>
                <w:sz w:val="18"/>
              </w:rPr>
              <w:t> </w:t>
            </w:r>
            <w:r>
              <w:rPr>
                <w:color w:val="1A1A1A"/>
                <w:sz w:val="18"/>
              </w:rPr>
              <w:t>órgano</w:t>
            </w:r>
            <w:r>
              <w:rPr>
                <w:color w:val="1A1A1A"/>
                <w:spacing w:val="-1"/>
                <w:sz w:val="18"/>
              </w:rPr>
              <w:t> </w:t>
            </w:r>
            <w:r>
              <w:rPr>
                <w:color w:val="1A1A1A"/>
                <w:sz w:val="18"/>
              </w:rPr>
              <w:t>de</w:t>
            </w:r>
            <w:r>
              <w:rPr>
                <w:color w:val="1A1A1A"/>
                <w:spacing w:val="-1"/>
                <w:sz w:val="18"/>
              </w:rPr>
              <w:t> </w:t>
            </w:r>
            <w:r>
              <w:rPr>
                <w:color w:val="1A1A1A"/>
                <w:sz w:val="18"/>
              </w:rPr>
              <w:t>máxima</w:t>
            </w:r>
            <w:r>
              <w:rPr>
                <w:color w:val="1A1A1A"/>
                <w:spacing w:val="-1"/>
                <w:sz w:val="18"/>
              </w:rPr>
              <w:t> </w:t>
            </w:r>
            <w:r>
              <w:rPr>
                <w:color w:val="1A1A1A"/>
                <w:sz w:val="18"/>
              </w:rPr>
              <w:t>autoridad en decisiones arquitecturales del ecosistema, según se define en la sección </w:t>
            </w:r>
            <w:r>
              <w:rPr>
                <w:color w:val="1A1A1A"/>
                <w:spacing w:val="-2"/>
                <w:sz w:val="18"/>
              </w:rPr>
              <w:t>2.1.1.</w:t>
            </w:r>
          </w:p>
        </w:tc>
      </w:tr>
      <w:tr>
        <w:trPr>
          <w:trHeight w:val="690" w:hRule="atLeast"/>
        </w:trPr>
        <w:tc>
          <w:tcPr>
            <w:tcW w:w="2801" w:type="dxa"/>
            <w:shd w:val="clear" w:color="auto" w:fill="BCD6ED"/>
          </w:tcPr>
          <w:p>
            <w:pPr>
              <w:pStyle w:val="TableParagraph"/>
              <w:spacing w:before="33"/>
              <w:rPr>
                <w:rFonts w:ascii="Arial"/>
                <w:b/>
                <w:sz w:val="18"/>
              </w:rPr>
            </w:pPr>
          </w:p>
          <w:p>
            <w:pPr>
              <w:pStyle w:val="TableParagraph"/>
              <w:ind w:left="119"/>
              <w:rPr>
                <w:sz w:val="18"/>
              </w:rPr>
            </w:pPr>
            <w:r>
              <w:rPr>
                <w:color w:val="1A1A1A"/>
                <w:spacing w:val="-5"/>
                <w:sz w:val="18"/>
              </w:rPr>
              <w:t>CCA</w:t>
            </w:r>
          </w:p>
        </w:tc>
        <w:tc>
          <w:tcPr>
            <w:tcW w:w="6560" w:type="dxa"/>
            <w:shd w:val="clear" w:color="auto" w:fill="BCD6ED"/>
          </w:tcPr>
          <w:p>
            <w:pPr>
              <w:pStyle w:val="TableParagraph"/>
              <w:spacing w:before="137"/>
              <w:ind w:left="120"/>
              <w:rPr>
                <w:sz w:val="18"/>
              </w:rPr>
            </w:pPr>
            <w:r>
              <w:rPr>
                <w:color w:val="1A1A1A"/>
                <w:sz w:val="18"/>
              </w:rPr>
              <w:t>Certificado de Conformidad Arquitectural; documento emitido por la OAE-PNP que certifica el resultado de una RCA.</w:t>
            </w:r>
          </w:p>
        </w:tc>
      </w:tr>
      <w:tr>
        <w:trPr>
          <w:trHeight w:val="691" w:hRule="atLeast"/>
        </w:trPr>
        <w:tc>
          <w:tcPr>
            <w:tcW w:w="2801" w:type="dxa"/>
          </w:tcPr>
          <w:p>
            <w:pPr>
              <w:pStyle w:val="TableParagraph"/>
              <w:spacing w:before="33"/>
              <w:rPr>
                <w:rFonts w:ascii="Arial"/>
                <w:b/>
                <w:sz w:val="18"/>
              </w:rPr>
            </w:pPr>
          </w:p>
          <w:p>
            <w:pPr>
              <w:pStyle w:val="TableParagraph"/>
              <w:ind w:left="119"/>
              <w:rPr>
                <w:sz w:val="18"/>
              </w:rPr>
            </w:pPr>
            <w:r>
              <w:rPr>
                <w:color w:val="1A1A1A"/>
                <w:spacing w:val="-2"/>
                <w:sz w:val="18"/>
              </w:rPr>
              <w:t>DIRINCRI</w:t>
            </w:r>
          </w:p>
        </w:tc>
        <w:tc>
          <w:tcPr>
            <w:tcW w:w="6560" w:type="dxa"/>
          </w:tcPr>
          <w:p>
            <w:pPr>
              <w:pStyle w:val="TableParagraph"/>
              <w:spacing w:before="137"/>
              <w:ind w:left="120"/>
              <w:rPr>
                <w:sz w:val="18"/>
              </w:rPr>
            </w:pPr>
            <w:r>
              <w:rPr>
                <w:color w:val="1A1A1A"/>
                <w:sz w:val="18"/>
              </w:rPr>
              <w:t>Dirección</w:t>
            </w:r>
            <w:r>
              <w:rPr>
                <w:color w:val="1A1A1A"/>
                <w:spacing w:val="40"/>
                <w:sz w:val="18"/>
              </w:rPr>
              <w:t> </w:t>
            </w:r>
            <w:r>
              <w:rPr>
                <w:color w:val="1A1A1A"/>
                <w:sz w:val="18"/>
              </w:rPr>
              <w:t>de</w:t>
            </w:r>
            <w:r>
              <w:rPr>
                <w:color w:val="1A1A1A"/>
                <w:spacing w:val="40"/>
                <w:sz w:val="18"/>
              </w:rPr>
              <w:t> </w:t>
            </w:r>
            <w:r>
              <w:rPr>
                <w:color w:val="1A1A1A"/>
                <w:sz w:val="18"/>
              </w:rPr>
              <w:t>Investigación</w:t>
            </w:r>
            <w:r>
              <w:rPr>
                <w:color w:val="1A1A1A"/>
                <w:spacing w:val="40"/>
                <w:sz w:val="18"/>
              </w:rPr>
              <w:t> </w:t>
            </w:r>
            <w:r>
              <w:rPr>
                <w:color w:val="1A1A1A"/>
                <w:sz w:val="18"/>
              </w:rPr>
              <w:t>Criminal</w:t>
            </w:r>
            <w:r>
              <w:rPr>
                <w:color w:val="1A1A1A"/>
                <w:spacing w:val="40"/>
                <w:sz w:val="18"/>
              </w:rPr>
              <w:t> </w:t>
            </w:r>
            <w:r>
              <w:rPr>
                <w:color w:val="1A1A1A"/>
                <w:sz w:val="18"/>
              </w:rPr>
              <w:t>de</w:t>
            </w:r>
            <w:r>
              <w:rPr>
                <w:color w:val="1A1A1A"/>
                <w:spacing w:val="40"/>
                <w:sz w:val="18"/>
              </w:rPr>
              <w:t> </w:t>
            </w:r>
            <w:r>
              <w:rPr>
                <w:color w:val="1A1A1A"/>
                <w:sz w:val="18"/>
              </w:rPr>
              <w:t>la</w:t>
            </w:r>
            <w:r>
              <w:rPr>
                <w:color w:val="1A1A1A"/>
                <w:spacing w:val="40"/>
                <w:sz w:val="18"/>
              </w:rPr>
              <w:t> </w:t>
            </w:r>
            <w:r>
              <w:rPr>
                <w:color w:val="1A1A1A"/>
                <w:sz w:val="18"/>
              </w:rPr>
              <w:t>PNP;</w:t>
            </w:r>
            <w:r>
              <w:rPr>
                <w:color w:val="1A1A1A"/>
                <w:spacing w:val="40"/>
                <w:sz w:val="18"/>
              </w:rPr>
              <w:t> </w:t>
            </w:r>
            <w:r>
              <w:rPr>
                <w:color w:val="1A1A1A"/>
                <w:sz w:val="18"/>
              </w:rPr>
              <w:t>unidad</w:t>
            </w:r>
            <w:r>
              <w:rPr>
                <w:color w:val="1A1A1A"/>
                <w:spacing w:val="40"/>
                <w:sz w:val="18"/>
              </w:rPr>
              <w:t> </w:t>
            </w:r>
            <w:r>
              <w:rPr>
                <w:color w:val="1A1A1A"/>
                <w:sz w:val="18"/>
              </w:rPr>
              <w:t>especializada</w:t>
            </w:r>
            <w:r>
              <w:rPr>
                <w:color w:val="1A1A1A"/>
                <w:spacing w:val="40"/>
                <w:sz w:val="18"/>
              </w:rPr>
              <w:t> </w:t>
            </w:r>
            <w:r>
              <w:rPr>
                <w:color w:val="1A1A1A"/>
                <w:sz w:val="18"/>
              </w:rPr>
              <w:t>en</w:t>
            </w:r>
            <w:r>
              <w:rPr>
                <w:color w:val="1A1A1A"/>
                <w:spacing w:val="40"/>
                <w:sz w:val="18"/>
              </w:rPr>
              <w:t> </w:t>
            </w:r>
            <w:r>
              <w:rPr>
                <w:color w:val="1A1A1A"/>
                <w:sz w:val="18"/>
              </w:rPr>
              <w:t>investigación de delitos complejos, incluyendo extorsión y secuestros.</w:t>
            </w:r>
          </w:p>
        </w:tc>
      </w:tr>
      <w:tr>
        <w:trPr>
          <w:trHeight w:val="691" w:hRule="atLeast"/>
        </w:trPr>
        <w:tc>
          <w:tcPr>
            <w:tcW w:w="2801" w:type="dxa"/>
            <w:shd w:val="clear" w:color="auto" w:fill="BCD6ED"/>
          </w:tcPr>
          <w:p>
            <w:pPr>
              <w:pStyle w:val="TableParagraph"/>
              <w:spacing w:before="33"/>
              <w:rPr>
                <w:rFonts w:ascii="Arial"/>
                <w:b/>
                <w:sz w:val="18"/>
              </w:rPr>
            </w:pPr>
          </w:p>
          <w:p>
            <w:pPr>
              <w:pStyle w:val="TableParagraph"/>
              <w:ind w:left="119"/>
              <w:rPr>
                <w:sz w:val="18"/>
              </w:rPr>
            </w:pPr>
            <w:r>
              <w:rPr>
                <w:color w:val="1A1A1A"/>
                <w:spacing w:val="-2"/>
                <w:sz w:val="18"/>
              </w:rPr>
              <w:t>FECOR</w:t>
            </w:r>
          </w:p>
        </w:tc>
        <w:tc>
          <w:tcPr>
            <w:tcW w:w="6560" w:type="dxa"/>
            <w:shd w:val="clear" w:color="auto" w:fill="BCD6ED"/>
          </w:tcPr>
          <w:p>
            <w:pPr>
              <w:pStyle w:val="TableParagraph"/>
              <w:spacing w:before="137"/>
              <w:ind w:left="120"/>
              <w:rPr>
                <w:sz w:val="18"/>
              </w:rPr>
            </w:pPr>
            <w:r>
              <w:rPr>
                <w:color w:val="1A1A1A"/>
                <w:sz w:val="18"/>
              </w:rPr>
              <w:t>Fiscalía</w:t>
            </w:r>
            <w:r>
              <w:rPr>
                <w:color w:val="1A1A1A"/>
                <w:spacing w:val="40"/>
                <w:sz w:val="18"/>
              </w:rPr>
              <w:t> </w:t>
            </w:r>
            <w:r>
              <w:rPr>
                <w:color w:val="1A1A1A"/>
                <w:sz w:val="18"/>
              </w:rPr>
              <w:t>Especializada</w:t>
            </w:r>
            <w:r>
              <w:rPr>
                <w:color w:val="1A1A1A"/>
                <w:spacing w:val="40"/>
                <w:sz w:val="18"/>
              </w:rPr>
              <w:t> </w:t>
            </w:r>
            <w:r>
              <w:rPr>
                <w:color w:val="1A1A1A"/>
                <w:sz w:val="18"/>
              </w:rPr>
              <w:t>Contra</w:t>
            </w:r>
            <w:r>
              <w:rPr>
                <w:color w:val="1A1A1A"/>
                <w:spacing w:val="40"/>
                <w:sz w:val="18"/>
              </w:rPr>
              <w:t> </w:t>
            </w:r>
            <w:r>
              <w:rPr>
                <w:color w:val="1A1A1A"/>
                <w:sz w:val="18"/>
              </w:rPr>
              <w:t>el</w:t>
            </w:r>
            <w:r>
              <w:rPr>
                <w:color w:val="1A1A1A"/>
                <w:spacing w:val="40"/>
                <w:sz w:val="18"/>
              </w:rPr>
              <w:t> </w:t>
            </w:r>
            <w:r>
              <w:rPr>
                <w:color w:val="1A1A1A"/>
                <w:sz w:val="18"/>
              </w:rPr>
              <w:t>Crimen</w:t>
            </w:r>
            <w:r>
              <w:rPr>
                <w:color w:val="1A1A1A"/>
                <w:spacing w:val="40"/>
                <w:sz w:val="18"/>
              </w:rPr>
              <w:t> </w:t>
            </w:r>
            <w:r>
              <w:rPr>
                <w:color w:val="1A1A1A"/>
                <w:sz w:val="18"/>
              </w:rPr>
              <w:t>Organizado;</w:t>
            </w:r>
            <w:r>
              <w:rPr>
                <w:color w:val="1A1A1A"/>
                <w:spacing w:val="40"/>
                <w:sz w:val="18"/>
              </w:rPr>
              <w:t> </w:t>
            </w:r>
            <w:r>
              <w:rPr>
                <w:color w:val="1A1A1A"/>
                <w:sz w:val="18"/>
              </w:rPr>
              <w:t>unidad</w:t>
            </w:r>
            <w:r>
              <w:rPr>
                <w:color w:val="1A1A1A"/>
                <w:spacing w:val="40"/>
                <w:sz w:val="18"/>
              </w:rPr>
              <w:t> </w:t>
            </w:r>
            <w:r>
              <w:rPr>
                <w:color w:val="1A1A1A"/>
                <w:sz w:val="18"/>
              </w:rPr>
              <w:t>del</w:t>
            </w:r>
            <w:r>
              <w:rPr>
                <w:color w:val="1A1A1A"/>
                <w:spacing w:val="40"/>
                <w:sz w:val="18"/>
              </w:rPr>
              <w:t> </w:t>
            </w:r>
            <w:r>
              <w:rPr>
                <w:color w:val="1A1A1A"/>
                <w:sz w:val="18"/>
              </w:rPr>
              <w:t>Ministerio Público con competencia en delitos de crimen organizado.</w:t>
            </w:r>
          </w:p>
        </w:tc>
      </w:tr>
      <w:tr>
        <w:trPr>
          <w:trHeight w:val="897" w:hRule="atLeast"/>
        </w:trPr>
        <w:tc>
          <w:tcPr>
            <w:tcW w:w="2801" w:type="dxa"/>
          </w:tcPr>
          <w:p>
            <w:pPr>
              <w:pStyle w:val="TableParagraph"/>
              <w:spacing w:before="138"/>
              <w:rPr>
                <w:rFonts w:ascii="Arial"/>
                <w:b/>
                <w:sz w:val="18"/>
              </w:rPr>
            </w:pPr>
          </w:p>
          <w:p>
            <w:pPr>
              <w:pStyle w:val="TableParagraph"/>
              <w:spacing w:before="1"/>
              <w:ind w:left="119"/>
              <w:rPr>
                <w:sz w:val="18"/>
              </w:rPr>
            </w:pPr>
            <w:r>
              <w:rPr>
                <w:color w:val="1A1A1A"/>
                <w:sz w:val="18"/>
              </w:rPr>
              <w:t>Hash</w:t>
            </w:r>
            <w:r>
              <w:rPr>
                <w:color w:val="1A1A1A"/>
                <w:spacing w:val="-4"/>
                <w:sz w:val="18"/>
              </w:rPr>
              <w:t> </w:t>
            </w:r>
            <w:r>
              <w:rPr>
                <w:color w:val="1A1A1A"/>
                <w:spacing w:val="-5"/>
                <w:sz w:val="18"/>
              </w:rPr>
              <w:t>KSI</w:t>
            </w:r>
          </w:p>
        </w:tc>
        <w:tc>
          <w:tcPr>
            <w:tcW w:w="6560" w:type="dxa"/>
          </w:tcPr>
          <w:p>
            <w:pPr>
              <w:pStyle w:val="TableParagraph"/>
              <w:spacing w:before="137"/>
              <w:ind w:left="120" w:right="117"/>
              <w:jc w:val="both"/>
              <w:rPr>
                <w:sz w:val="18"/>
              </w:rPr>
            </w:pPr>
            <w:r>
              <w:rPr>
                <w:color w:val="1A1A1A"/>
                <w:sz w:val="18"/>
              </w:rPr>
              <w:t>Sello criptográfico generado por la tecnología Keyless Signature Infrastructure (Guardtime), que garantiza la inmutabilidad e integridad de los artefactos digitales sellados.</w:t>
            </w:r>
          </w:p>
        </w:tc>
      </w:tr>
      <w:tr>
        <w:trPr>
          <w:trHeight w:val="691" w:hRule="atLeast"/>
        </w:trPr>
        <w:tc>
          <w:tcPr>
            <w:tcW w:w="2801" w:type="dxa"/>
            <w:shd w:val="clear" w:color="auto" w:fill="BCD6ED"/>
          </w:tcPr>
          <w:p>
            <w:pPr>
              <w:pStyle w:val="TableParagraph"/>
              <w:spacing w:before="36"/>
              <w:rPr>
                <w:rFonts w:ascii="Arial"/>
                <w:b/>
                <w:sz w:val="18"/>
              </w:rPr>
            </w:pPr>
          </w:p>
          <w:p>
            <w:pPr>
              <w:pStyle w:val="TableParagraph"/>
              <w:ind w:left="119"/>
              <w:rPr>
                <w:sz w:val="18"/>
              </w:rPr>
            </w:pPr>
            <w:r>
              <w:rPr>
                <w:color w:val="1A1A1A"/>
                <w:spacing w:val="-2"/>
                <w:sz w:val="18"/>
              </w:rPr>
              <w:t>KPI-</w:t>
            </w:r>
            <w:r>
              <w:rPr>
                <w:color w:val="1A1A1A"/>
                <w:spacing w:val="-5"/>
                <w:sz w:val="18"/>
              </w:rPr>
              <w:t>GOV</w:t>
            </w:r>
          </w:p>
        </w:tc>
        <w:tc>
          <w:tcPr>
            <w:tcW w:w="6560" w:type="dxa"/>
            <w:shd w:val="clear" w:color="auto" w:fill="BCD6ED"/>
          </w:tcPr>
          <w:p>
            <w:pPr>
              <w:pStyle w:val="TableParagraph"/>
              <w:spacing w:before="140"/>
              <w:ind w:left="120"/>
              <w:rPr>
                <w:sz w:val="18"/>
              </w:rPr>
            </w:pPr>
            <w:r>
              <w:rPr>
                <w:color w:val="1A1A1A"/>
                <w:sz w:val="18"/>
              </w:rPr>
              <w:t>Key</w:t>
            </w:r>
            <w:r>
              <w:rPr>
                <w:color w:val="1A1A1A"/>
                <w:spacing w:val="25"/>
                <w:sz w:val="18"/>
              </w:rPr>
              <w:t> </w:t>
            </w:r>
            <w:r>
              <w:rPr>
                <w:color w:val="1A1A1A"/>
                <w:sz w:val="18"/>
              </w:rPr>
              <w:t>Performance</w:t>
            </w:r>
            <w:r>
              <w:rPr>
                <w:color w:val="1A1A1A"/>
                <w:spacing w:val="24"/>
                <w:sz w:val="18"/>
              </w:rPr>
              <w:t> </w:t>
            </w:r>
            <w:r>
              <w:rPr>
                <w:color w:val="1A1A1A"/>
                <w:sz w:val="18"/>
              </w:rPr>
              <w:t>Indicator de</w:t>
            </w:r>
            <w:r>
              <w:rPr>
                <w:color w:val="1A1A1A"/>
                <w:spacing w:val="24"/>
                <w:sz w:val="18"/>
              </w:rPr>
              <w:t> </w:t>
            </w:r>
            <w:r>
              <w:rPr>
                <w:color w:val="1A1A1A"/>
                <w:sz w:val="18"/>
              </w:rPr>
              <w:t>Gobierno;</w:t>
            </w:r>
            <w:r>
              <w:rPr>
                <w:color w:val="1A1A1A"/>
                <w:spacing w:val="22"/>
                <w:sz w:val="18"/>
              </w:rPr>
              <w:t> </w:t>
            </w:r>
            <w:r>
              <w:rPr>
                <w:color w:val="1A1A1A"/>
                <w:sz w:val="18"/>
              </w:rPr>
              <w:t>indicador cuantitativo</w:t>
            </w:r>
            <w:r>
              <w:rPr>
                <w:color w:val="1A1A1A"/>
                <w:spacing w:val="24"/>
                <w:sz w:val="18"/>
              </w:rPr>
              <w:t> </w:t>
            </w:r>
            <w:r>
              <w:rPr>
                <w:color w:val="1A1A1A"/>
                <w:sz w:val="18"/>
              </w:rPr>
              <w:t>para</w:t>
            </w:r>
            <w:r>
              <w:rPr>
                <w:color w:val="1A1A1A"/>
                <w:spacing w:val="22"/>
                <w:sz w:val="18"/>
              </w:rPr>
              <w:t> </w:t>
            </w:r>
            <w:r>
              <w:rPr>
                <w:color w:val="1A1A1A"/>
                <w:sz w:val="18"/>
              </w:rPr>
              <w:t>medir la efectividad del Marco de Gobierno de Arquitectura.</w:t>
            </w:r>
          </w:p>
        </w:tc>
      </w:tr>
      <w:tr>
        <w:trPr>
          <w:trHeight w:val="691" w:hRule="atLeast"/>
        </w:trPr>
        <w:tc>
          <w:tcPr>
            <w:tcW w:w="2801" w:type="dxa"/>
          </w:tcPr>
          <w:p>
            <w:pPr>
              <w:pStyle w:val="TableParagraph"/>
              <w:spacing w:before="35"/>
              <w:rPr>
                <w:rFonts w:ascii="Arial"/>
                <w:b/>
                <w:sz w:val="18"/>
              </w:rPr>
            </w:pPr>
          </w:p>
          <w:p>
            <w:pPr>
              <w:pStyle w:val="TableParagraph"/>
              <w:ind w:left="119"/>
              <w:rPr>
                <w:sz w:val="18"/>
              </w:rPr>
            </w:pPr>
            <w:r>
              <w:rPr>
                <w:color w:val="1A1A1A"/>
                <w:spacing w:val="-2"/>
                <w:sz w:val="18"/>
              </w:rPr>
              <w:t>OAE-</w:t>
            </w:r>
            <w:r>
              <w:rPr>
                <w:color w:val="1A1A1A"/>
                <w:spacing w:val="-5"/>
                <w:sz w:val="18"/>
              </w:rPr>
              <w:t>PNP</w:t>
            </w:r>
          </w:p>
        </w:tc>
        <w:tc>
          <w:tcPr>
            <w:tcW w:w="6560" w:type="dxa"/>
          </w:tcPr>
          <w:p>
            <w:pPr>
              <w:pStyle w:val="TableParagraph"/>
              <w:spacing w:before="139"/>
              <w:ind w:left="120"/>
              <w:rPr>
                <w:sz w:val="18"/>
              </w:rPr>
            </w:pPr>
            <w:r>
              <w:rPr>
                <w:color w:val="1A1A1A"/>
                <w:sz w:val="18"/>
              </w:rPr>
              <w:t>Oficina de Arquitectura Empresarial de la PNP; unidad táctica responsable de </w:t>
            </w:r>
            <w:r>
              <w:rPr>
                <w:color w:val="1A1A1A"/>
                <w:spacing w:val="-2"/>
                <w:sz w:val="18"/>
              </w:rPr>
              <w:t>elaborar,</w:t>
            </w:r>
            <w:r>
              <w:rPr>
                <w:color w:val="1A1A1A"/>
                <w:spacing w:val="-5"/>
                <w:sz w:val="18"/>
              </w:rPr>
              <w:t> </w:t>
            </w:r>
            <w:r>
              <w:rPr>
                <w:color w:val="1A1A1A"/>
                <w:spacing w:val="-2"/>
                <w:sz w:val="18"/>
              </w:rPr>
              <w:t>mantener y</w:t>
            </w:r>
            <w:r>
              <w:rPr>
                <w:color w:val="1A1A1A"/>
                <w:spacing w:val="-3"/>
                <w:sz w:val="18"/>
              </w:rPr>
              <w:t> </w:t>
            </w:r>
            <w:r>
              <w:rPr>
                <w:color w:val="1A1A1A"/>
                <w:spacing w:val="-2"/>
                <w:sz w:val="18"/>
              </w:rPr>
              <w:t>supervisar la conformidad</w:t>
            </w:r>
            <w:r>
              <w:rPr>
                <w:color w:val="1A1A1A"/>
                <w:spacing w:val="-3"/>
                <w:sz w:val="18"/>
              </w:rPr>
              <w:t> </w:t>
            </w:r>
            <w:r>
              <w:rPr>
                <w:color w:val="1A1A1A"/>
                <w:spacing w:val="-2"/>
                <w:sz w:val="18"/>
              </w:rPr>
              <w:t>de</w:t>
            </w:r>
            <w:r>
              <w:rPr>
                <w:color w:val="1A1A1A"/>
                <w:spacing w:val="-4"/>
                <w:sz w:val="18"/>
              </w:rPr>
              <w:t> </w:t>
            </w:r>
            <w:r>
              <w:rPr>
                <w:color w:val="1A1A1A"/>
                <w:spacing w:val="-2"/>
                <w:sz w:val="18"/>
              </w:rPr>
              <w:t>los</w:t>
            </w:r>
            <w:r>
              <w:rPr>
                <w:color w:val="1A1A1A"/>
                <w:spacing w:val="-4"/>
                <w:sz w:val="18"/>
              </w:rPr>
              <w:t> </w:t>
            </w:r>
            <w:r>
              <w:rPr>
                <w:color w:val="1A1A1A"/>
                <w:spacing w:val="-2"/>
                <w:sz w:val="18"/>
              </w:rPr>
              <w:t>artefactos</w:t>
            </w:r>
            <w:r>
              <w:rPr>
                <w:color w:val="1A1A1A"/>
                <w:sz w:val="18"/>
              </w:rPr>
              <w:t> </w:t>
            </w:r>
            <w:r>
              <w:rPr>
                <w:color w:val="1A1A1A"/>
                <w:spacing w:val="-2"/>
                <w:sz w:val="18"/>
              </w:rPr>
              <w:t>arquitecturales.</w:t>
            </w:r>
          </w:p>
        </w:tc>
      </w:tr>
      <w:tr>
        <w:trPr>
          <w:trHeight w:val="691" w:hRule="atLeast"/>
        </w:trPr>
        <w:tc>
          <w:tcPr>
            <w:tcW w:w="2801" w:type="dxa"/>
            <w:shd w:val="clear" w:color="auto" w:fill="BCD6ED"/>
          </w:tcPr>
          <w:p>
            <w:pPr>
              <w:pStyle w:val="TableParagraph"/>
              <w:spacing w:before="35"/>
              <w:rPr>
                <w:rFonts w:ascii="Arial"/>
                <w:b/>
                <w:sz w:val="18"/>
              </w:rPr>
            </w:pPr>
          </w:p>
          <w:p>
            <w:pPr>
              <w:pStyle w:val="TableParagraph"/>
              <w:ind w:left="119"/>
              <w:rPr>
                <w:sz w:val="18"/>
              </w:rPr>
            </w:pPr>
            <w:r>
              <w:rPr>
                <w:color w:val="1A1A1A"/>
                <w:spacing w:val="-4"/>
                <w:sz w:val="18"/>
              </w:rPr>
              <w:t>RAMG</w:t>
            </w:r>
          </w:p>
        </w:tc>
        <w:tc>
          <w:tcPr>
            <w:tcW w:w="6560" w:type="dxa"/>
            <w:shd w:val="clear" w:color="auto" w:fill="BCD6ED"/>
          </w:tcPr>
          <w:p>
            <w:pPr>
              <w:pStyle w:val="TableParagraph"/>
              <w:spacing w:before="139"/>
              <w:ind w:left="120"/>
              <w:rPr>
                <w:sz w:val="18"/>
              </w:rPr>
            </w:pPr>
            <w:r>
              <w:rPr>
                <w:color w:val="1A1A1A"/>
                <w:sz w:val="18"/>
              </w:rPr>
              <w:t>Revisión Anual del Marco de Gobierno; ciclo de mejora continua del marco de gobierno de arquitectura, ejecutado anualmente por el CGAE y la OAE-PNP.</w:t>
            </w:r>
          </w:p>
        </w:tc>
      </w:tr>
      <w:tr>
        <w:trPr>
          <w:trHeight w:val="690" w:hRule="atLeast"/>
        </w:trPr>
        <w:tc>
          <w:tcPr>
            <w:tcW w:w="2801" w:type="dxa"/>
          </w:tcPr>
          <w:p>
            <w:pPr>
              <w:pStyle w:val="TableParagraph"/>
              <w:spacing w:before="35"/>
              <w:rPr>
                <w:rFonts w:ascii="Arial"/>
                <w:b/>
                <w:sz w:val="18"/>
              </w:rPr>
            </w:pPr>
          </w:p>
          <w:p>
            <w:pPr>
              <w:pStyle w:val="TableParagraph"/>
              <w:ind w:left="119"/>
              <w:rPr>
                <w:sz w:val="18"/>
              </w:rPr>
            </w:pPr>
            <w:r>
              <w:rPr>
                <w:color w:val="1A1A1A"/>
                <w:spacing w:val="-5"/>
                <w:sz w:val="18"/>
              </w:rPr>
              <w:t>RCA</w:t>
            </w:r>
          </w:p>
        </w:tc>
        <w:tc>
          <w:tcPr>
            <w:tcW w:w="6560" w:type="dxa"/>
          </w:tcPr>
          <w:p>
            <w:pPr>
              <w:pStyle w:val="TableParagraph"/>
              <w:spacing w:before="139"/>
              <w:ind w:left="120" w:right="71"/>
              <w:rPr>
                <w:sz w:val="18"/>
              </w:rPr>
            </w:pPr>
            <w:r>
              <w:rPr>
                <w:color w:val="1A1A1A"/>
                <w:sz w:val="18"/>
              </w:rPr>
              <w:t>Revisión de Conformidad Arquitectural; proceso de verificación obligatorio en los hitos de cada proyecto de implementación del ecosistema.</w:t>
            </w:r>
          </w:p>
        </w:tc>
      </w:tr>
      <w:tr>
        <w:trPr>
          <w:trHeight w:val="900" w:hRule="atLeast"/>
        </w:trPr>
        <w:tc>
          <w:tcPr>
            <w:tcW w:w="2801" w:type="dxa"/>
            <w:shd w:val="clear" w:color="auto" w:fill="BCD6ED"/>
          </w:tcPr>
          <w:p>
            <w:pPr>
              <w:pStyle w:val="TableParagraph"/>
              <w:spacing w:before="138"/>
              <w:rPr>
                <w:rFonts w:ascii="Arial"/>
                <w:b/>
                <w:sz w:val="18"/>
              </w:rPr>
            </w:pPr>
          </w:p>
          <w:p>
            <w:pPr>
              <w:pStyle w:val="TableParagraph"/>
              <w:spacing w:before="1"/>
              <w:ind w:left="119"/>
              <w:rPr>
                <w:sz w:val="18"/>
              </w:rPr>
            </w:pPr>
            <w:r>
              <w:rPr>
                <w:color w:val="1A1A1A"/>
                <w:spacing w:val="-4"/>
                <w:sz w:val="18"/>
              </w:rPr>
              <w:t>REGA</w:t>
            </w:r>
          </w:p>
        </w:tc>
        <w:tc>
          <w:tcPr>
            <w:tcW w:w="6560" w:type="dxa"/>
            <w:shd w:val="clear" w:color="auto" w:fill="BCD6ED"/>
          </w:tcPr>
          <w:p>
            <w:pPr>
              <w:pStyle w:val="TableParagraph"/>
              <w:spacing w:before="137"/>
              <w:ind w:left="120" w:right="112"/>
              <w:jc w:val="both"/>
              <w:rPr>
                <w:sz w:val="18"/>
              </w:rPr>
            </w:pPr>
            <w:r>
              <w:rPr>
                <w:color w:val="1A1A1A"/>
                <w:sz w:val="18"/>
              </w:rPr>
              <w:t>Reporte de Estado de Gobierno de Arquitectura; informe trimestral emitido por la OAE-PNP con el estado de los KPI-GOV y el resumen de SCA y RCA del </w:t>
            </w:r>
            <w:r>
              <w:rPr>
                <w:color w:val="1A1A1A"/>
                <w:spacing w:val="-2"/>
                <w:sz w:val="18"/>
              </w:rPr>
              <w:t>período.</w:t>
            </w:r>
          </w:p>
        </w:tc>
      </w:tr>
      <w:tr>
        <w:trPr>
          <w:trHeight w:val="690" w:hRule="atLeast"/>
        </w:trPr>
        <w:tc>
          <w:tcPr>
            <w:tcW w:w="2801" w:type="dxa"/>
          </w:tcPr>
          <w:p>
            <w:pPr>
              <w:pStyle w:val="TableParagraph"/>
              <w:spacing w:before="33"/>
              <w:rPr>
                <w:rFonts w:ascii="Arial"/>
                <w:b/>
                <w:sz w:val="18"/>
              </w:rPr>
            </w:pPr>
          </w:p>
          <w:p>
            <w:pPr>
              <w:pStyle w:val="TableParagraph"/>
              <w:ind w:left="119"/>
              <w:rPr>
                <w:sz w:val="18"/>
              </w:rPr>
            </w:pPr>
            <w:r>
              <w:rPr>
                <w:color w:val="1A1A1A"/>
                <w:spacing w:val="-5"/>
                <w:sz w:val="18"/>
              </w:rPr>
              <w:t>SCA</w:t>
            </w:r>
          </w:p>
        </w:tc>
        <w:tc>
          <w:tcPr>
            <w:tcW w:w="6560" w:type="dxa"/>
          </w:tcPr>
          <w:p>
            <w:pPr>
              <w:pStyle w:val="TableParagraph"/>
              <w:spacing w:before="137"/>
              <w:ind w:left="120"/>
              <w:rPr>
                <w:sz w:val="18"/>
              </w:rPr>
            </w:pPr>
            <w:r>
              <w:rPr>
                <w:color w:val="1A1A1A"/>
                <w:sz w:val="18"/>
              </w:rPr>
              <w:t>Solicitud</w:t>
            </w:r>
            <w:r>
              <w:rPr>
                <w:color w:val="1A1A1A"/>
                <w:spacing w:val="80"/>
                <w:sz w:val="18"/>
              </w:rPr>
              <w:t> </w:t>
            </w:r>
            <w:r>
              <w:rPr>
                <w:color w:val="1A1A1A"/>
                <w:sz w:val="18"/>
              </w:rPr>
              <w:t>de</w:t>
            </w:r>
            <w:r>
              <w:rPr>
                <w:color w:val="1A1A1A"/>
                <w:spacing w:val="80"/>
                <w:sz w:val="18"/>
              </w:rPr>
              <w:t> </w:t>
            </w:r>
            <w:r>
              <w:rPr>
                <w:color w:val="1A1A1A"/>
                <w:sz w:val="18"/>
              </w:rPr>
              <w:t>Cambio</w:t>
            </w:r>
            <w:r>
              <w:rPr>
                <w:color w:val="1A1A1A"/>
                <w:spacing w:val="80"/>
                <w:sz w:val="18"/>
              </w:rPr>
              <w:t> </w:t>
            </w:r>
            <w:r>
              <w:rPr>
                <w:color w:val="1A1A1A"/>
                <w:sz w:val="18"/>
              </w:rPr>
              <w:t>Arquitectural;</w:t>
            </w:r>
            <w:r>
              <w:rPr>
                <w:color w:val="1A1A1A"/>
                <w:spacing w:val="80"/>
                <w:sz w:val="18"/>
              </w:rPr>
              <w:t> </w:t>
            </w:r>
            <w:r>
              <w:rPr>
                <w:color w:val="1A1A1A"/>
                <w:sz w:val="18"/>
              </w:rPr>
              <w:t>instrumento</w:t>
            </w:r>
            <w:r>
              <w:rPr>
                <w:color w:val="1A1A1A"/>
                <w:spacing w:val="80"/>
                <w:sz w:val="18"/>
              </w:rPr>
              <w:t> </w:t>
            </w:r>
            <w:r>
              <w:rPr>
                <w:color w:val="1A1A1A"/>
                <w:sz w:val="18"/>
              </w:rPr>
              <w:t>formal</w:t>
            </w:r>
            <w:r>
              <w:rPr>
                <w:color w:val="1A1A1A"/>
                <w:spacing w:val="80"/>
                <w:sz w:val="18"/>
              </w:rPr>
              <w:t> </w:t>
            </w:r>
            <w:r>
              <w:rPr>
                <w:color w:val="1A1A1A"/>
                <w:sz w:val="18"/>
              </w:rPr>
              <w:t>para</w:t>
            </w:r>
            <w:r>
              <w:rPr>
                <w:color w:val="1A1A1A"/>
                <w:spacing w:val="80"/>
                <w:sz w:val="18"/>
              </w:rPr>
              <w:t> </w:t>
            </w:r>
            <w:r>
              <w:rPr>
                <w:color w:val="1A1A1A"/>
                <w:sz w:val="18"/>
              </w:rPr>
              <w:t>gestionar</w:t>
            </w:r>
            <w:r>
              <w:rPr>
                <w:color w:val="1A1A1A"/>
                <w:spacing w:val="80"/>
                <w:sz w:val="18"/>
              </w:rPr>
              <w:t> </w:t>
            </w:r>
            <w:r>
              <w:rPr>
                <w:color w:val="1A1A1A"/>
                <w:sz w:val="18"/>
              </w:rPr>
              <w:t>modificaciones a artefactos arquitecturales aprobados.</w:t>
            </w:r>
          </w:p>
        </w:tc>
      </w:tr>
      <w:tr>
        <w:trPr>
          <w:trHeight w:val="688" w:hRule="atLeast"/>
        </w:trPr>
        <w:tc>
          <w:tcPr>
            <w:tcW w:w="2801" w:type="dxa"/>
            <w:shd w:val="clear" w:color="auto" w:fill="BCD6ED"/>
          </w:tcPr>
          <w:p>
            <w:pPr>
              <w:pStyle w:val="TableParagraph"/>
              <w:spacing w:before="33"/>
              <w:rPr>
                <w:rFonts w:ascii="Arial"/>
                <w:b/>
                <w:sz w:val="18"/>
              </w:rPr>
            </w:pPr>
          </w:p>
          <w:p>
            <w:pPr>
              <w:pStyle w:val="TableParagraph"/>
              <w:ind w:left="119"/>
              <w:rPr>
                <w:sz w:val="18"/>
              </w:rPr>
            </w:pPr>
            <w:r>
              <w:rPr>
                <w:color w:val="1A1A1A"/>
                <w:sz w:val="18"/>
              </w:rPr>
              <w:t>TOGAF</w:t>
            </w:r>
            <w:r>
              <w:rPr>
                <w:color w:val="1A1A1A"/>
                <w:spacing w:val="-2"/>
                <w:sz w:val="18"/>
              </w:rPr>
              <w:t> </w:t>
            </w:r>
            <w:r>
              <w:rPr>
                <w:color w:val="1A1A1A"/>
                <w:spacing w:val="-10"/>
                <w:sz w:val="18"/>
              </w:rPr>
              <w:t>9</w:t>
            </w:r>
          </w:p>
        </w:tc>
        <w:tc>
          <w:tcPr>
            <w:tcW w:w="6560" w:type="dxa"/>
            <w:shd w:val="clear" w:color="auto" w:fill="BCD6ED"/>
          </w:tcPr>
          <w:p>
            <w:pPr>
              <w:pStyle w:val="TableParagraph"/>
              <w:spacing w:before="137"/>
              <w:ind w:left="120"/>
              <w:rPr>
                <w:sz w:val="18"/>
              </w:rPr>
            </w:pPr>
            <w:r>
              <w:rPr>
                <w:color w:val="1A1A1A"/>
                <w:sz w:val="18"/>
              </w:rPr>
              <w:t>The</w:t>
            </w:r>
            <w:r>
              <w:rPr>
                <w:color w:val="1A1A1A"/>
                <w:spacing w:val="32"/>
                <w:sz w:val="18"/>
              </w:rPr>
              <w:t> </w:t>
            </w:r>
            <w:r>
              <w:rPr>
                <w:color w:val="1A1A1A"/>
                <w:sz w:val="18"/>
              </w:rPr>
              <w:t>Open</w:t>
            </w:r>
            <w:r>
              <w:rPr>
                <w:color w:val="1A1A1A"/>
                <w:spacing w:val="32"/>
                <w:sz w:val="18"/>
              </w:rPr>
              <w:t> </w:t>
            </w:r>
            <w:r>
              <w:rPr>
                <w:color w:val="1A1A1A"/>
                <w:sz w:val="18"/>
              </w:rPr>
              <w:t>Group</w:t>
            </w:r>
            <w:r>
              <w:rPr>
                <w:color w:val="1A1A1A"/>
                <w:spacing w:val="32"/>
                <w:sz w:val="18"/>
              </w:rPr>
              <w:t> </w:t>
            </w:r>
            <w:r>
              <w:rPr>
                <w:color w:val="1A1A1A"/>
                <w:sz w:val="18"/>
              </w:rPr>
              <w:t>Architecture</w:t>
            </w:r>
            <w:r>
              <w:rPr>
                <w:color w:val="1A1A1A"/>
                <w:spacing w:val="32"/>
                <w:sz w:val="18"/>
              </w:rPr>
              <w:t> </w:t>
            </w:r>
            <w:r>
              <w:rPr>
                <w:color w:val="1A1A1A"/>
                <w:sz w:val="18"/>
              </w:rPr>
              <w:t>Framework,</w:t>
            </w:r>
            <w:r>
              <w:rPr>
                <w:color w:val="1A1A1A"/>
                <w:spacing w:val="30"/>
                <w:sz w:val="18"/>
              </w:rPr>
              <w:t> </w:t>
            </w:r>
            <w:r>
              <w:rPr>
                <w:color w:val="1A1A1A"/>
                <w:sz w:val="18"/>
              </w:rPr>
              <w:t>versión</w:t>
            </w:r>
            <w:r>
              <w:rPr>
                <w:color w:val="1A1A1A"/>
                <w:spacing w:val="32"/>
                <w:sz w:val="18"/>
              </w:rPr>
              <w:t> </w:t>
            </w:r>
            <w:r>
              <w:rPr>
                <w:color w:val="1A1A1A"/>
                <w:sz w:val="18"/>
              </w:rPr>
              <w:t>9.2;</w:t>
            </w:r>
            <w:r>
              <w:rPr>
                <w:color w:val="1A1A1A"/>
                <w:spacing w:val="30"/>
                <w:sz w:val="18"/>
              </w:rPr>
              <w:t> </w:t>
            </w:r>
            <w:r>
              <w:rPr>
                <w:color w:val="1A1A1A"/>
                <w:sz w:val="18"/>
              </w:rPr>
              <w:t>marco</w:t>
            </w:r>
            <w:r>
              <w:rPr>
                <w:color w:val="1A1A1A"/>
                <w:spacing w:val="32"/>
                <w:sz w:val="18"/>
              </w:rPr>
              <w:t> </w:t>
            </w:r>
            <w:r>
              <w:rPr>
                <w:color w:val="1A1A1A"/>
                <w:sz w:val="18"/>
              </w:rPr>
              <w:t>de</w:t>
            </w:r>
            <w:r>
              <w:rPr>
                <w:color w:val="1A1A1A"/>
                <w:spacing w:val="32"/>
                <w:sz w:val="18"/>
              </w:rPr>
              <w:t> </w:t>
            </w:r>
            <w:r>
              <w:rPr>
                <w:color w:val="1A1A1A"/>
                <w:sz w:val="18"/>
              </w:rPr>
              <w:t>referencia internacional para el desarrollo y gobierno de la arquitectura empresarial.</w:t>
            </w:r>
          </w:p>
        </w:tc>
      </w:tr>
    </w:tbl>
    <w:sectPr>
      <w:pgSz w:w="12240" w:h="15840"/>
      <w:pgMar w:header="714" w:footer="635" w:top="1340" w:bottom="82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34688">
              <wp:simplePos x="0" y="0"/>
              <wp:positionH relativeFrom="page">
                <wp:posOffset>896416</wp:posOffset>
              </wp:positionH>
              <wp:positionV relativeFrom="page">
                <wp:posOffset>9477450</wp:posOffset>
              </wp:positionV>
              <wp:extent cx="5981065" cy="63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70.584pt;margin-top:746.255981pt;width:470.95pt;height:.48004pt;mso-position-horizontal-relative:page;mso-position-vertical-relative:page;z-index:-16481792" id="docshape3" filled="true" fillcolor="#2d75b6" stroked="false">
              <v:fill type="solid"/>
              <w10:wrap type="none"/>
            </v:rect>
          </w:pict>
        </mc:Fallback>
      </mc:AlternateContent>
    </w:r>
    <w:r>
      <w:rPr/>
      <mc:AlternateContent>
        <mc:Choice Requires="wps">
          <w:drawing>
            <wp:anchor distT="0" distB="0" distL="0" distR="0" allowOverlap="1" layoutInCell="1" locked="0" behindDoc="1" simplePos="0" relativeHeight="486835200">
              <wp:simplePos x="0" y="0"/>
              <wp:positionH relativeFrom="page">
                <wp:posOffset>4375784</wp:posOffset>
              </wp:positionH>
              <wp:positionV relativeFrom="page">
                <wp:posOffset>9499337</wp:posOffset>
              </wp:positionV>
              <wp:extent cx="1846580" cy="12446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846580" cy="124460"/>
                      </a:xfrm>
                      <a:prstGeom prst="rect">
                        <a:avLst/>
                      </a:prstGeom>
                    </wps:spPr>
                    <wps:txbx>
                      <w:txbxContent>
                        <w:p>
                          <w:pPr>
                            <w:spacing w:before="14"/>
                            <w:ind w:left="20" w:right="0" w:firstLine="0"/>
                            <w:jc w:val="left"/>
                            <w:rPr>
                              <w:rFonts w:ascii="Arial" w:hAnsi="Arial"/>
                              <w:i/>
                              <w:sz w:val="14"/>
                            </w:rPr>
                          </w:pPr>
                          <w:r>
                            <w:rPr>
                              <w:rFonts w:ascii="Arial" w:hAnsi="Arial"/>
                              <w:i/>
                              <w:color w:val="777777"/>
                              <w:sz w:val="14"/>
                            </w:rPr>
                            <w:t>RESERVADO</w:t>
                          </w:r>
                          <w:r>
                            <w:rPr>
                              <w:rFonts w:ascii="Arial" w:hAnsi="Arial"/>
                              <w:i/>
                              <w:color w:val="777777"/>
                              <w:spacing w:val="-6"/>
                              <w:sz w:val="14"/>
                            </w:rPr>
                            <w:t> </w:t>
                          </w:r>
                          <w:r>
                            <w:rPr>
                              <w:rFonts w:ascii="Arial" w:hAnsi="Arial"/>
                              <w:i/>
                              <w:color w:val="777777"/>
                              <w:sz w:val="14"/>
                            </w:rPr>
                            <w:t>—</w:t>
                          </w:r>
                          <w:r>
                            <w:rPr>
                              <w:rFonts w:ascii="Arial" w:hAnsi="Arial"/>
                              <w:i/>
                              <w:color w:val="777777"/>
                              <w:spacing w:val="-6"/>
                              <w:sz w:val="14"/>
                            </w:rPr>
                            <w:t> </w:t>
                          </w:r>
                          <w:r>
                            <w:rPr>
                              <w:rFonts w:ascii="Arial" w:hAnsi="Arial"/>
                              <w:i/>
                              <w:color w:val="777777"/>
                              <w:sz w:val="14"/>
                            </w:rPr>
                            <w:t>Uso</w:t>
                          </w:r>
                          <w:r>
                            <w:rPr>
                              <w:rFonts w:ascii="Arial" w:hAnsi="Arial"/>
                              <w:i/>
                              <w:color w:val="777777"/>
                              <w:spacing w:val="-6"/>
                              <w:sz w:val="14"/>
                            </w:rPr>
                            <w:t> </w:t>
                          </w:r>
                          <w:r>
                            <w:rPr>
                              <w:rFonts w:ascii="Arial" w:hAnsi="Arial"/>
                              <w:i/>
                              <w:color w:val="777777"/>
                              <w:sz w:val="14"/>
                            </w:rPr>
                            <w:t>Institucional</w:t>
                          </w:r>
                          <w:r>
                            <w:rPr>
                              <w:rFonts w:ascii="Arial" w:hAnsi="Arial"/>
                              <w:i/>
                              <w:color w:val="777777"/>
                              <w:spacing w:val="-7"/>
                              <w:sz w:val="14"/>
                            </w:rPr>
                            <w:t> </w:t>
                          </w:r>
                          <w:r>
                            <w:rPr>
                              <w:rFonts w:ascii="Arial" w:hAnsi="Arial"/>
                              <w:i/>
                              <w:color w:val="777777"/>
                              <w:spacing w:val="-2"/>
                              <w:sz w:val="14"/>
                            </w:rPr>
                            <w:t>Restringido</w:t>
                          </w:r>
                        </w:p>
                      </w:txbxContent>
                    </wps:txbx>
                    <wps:bodyPr wrap="square" lIns="0" tIns="0" rIns="0" bIns="0" rtlCol="0">
                      <a:noAutofit/>
                    </wps:bodyPr>
                  </wps:wsp>
                </a:graphicData>
              </a:graphic>
            </wp:anchor>
          </w:drawing>
        </mc:Choice>
        <mc:Fallback>
          <w:pict>
            <v:shape style="position:absolute;margin-left:344.549988pt;margin-top:747.979309pt;width:145.4pt;height:9.8pt;mso-position-horizontal-relative:page;mso-position-vertical-relative:page;z-index:-16481280" type="#_x0000_t202" id="docshape4" filled="false" stroked="false">
              <v:textbox inset="0,0,0,0">
                <w:txbxContent>
                  <w:p>
                    <w:pPr>
                      <w:spacing w:before="14"/>
                      <w:ind w:left="20" w:right="0" w:firstLine="0"/>
                      <w:jc w:val="left"/>
                      <w:rPr>
                        <w:rFonts w:ascii="Arial" w:hAnsi="Arial"/>
                        <w:i/>
                        <w:sz w:val="14"/>
                      </w:rPr>
                    </w:pPr>
                    <w:r>
                      <w:rPr>
                        <w:rFonts w:ascii="Arial" w:hAnsi="Arial"/>
                        <w:i/>
                        <w:color w:val="777777"/>
                        <w:sz w:val="14"/>
                      </w:rPr>
                      <w:t>RESERVADO</w:t>
                    </w:r>
                    <w:r>
                      <w:rPr>
                        <w:rFonts w:ascii="Arial" w:hAnsi="Arial"/>
                        <w:i/>
                        <w:color w:val="777777"/>
                        <w:spacing w:val="-6"/>
                        <w:sz w:val="14"/>
                      </w:rPr>
                      <w:t> </w:t>
                    </w:r>
                    <w:r>
                      <w:rPr>
                        <w:rFonts w:ascii="Arial" w:hAnsi="Arial"/>
                        <w:i/>
                        <w:color w:val="777777"/>
                        <w:sz w:val="14"/>
                      </w:rPr>
                      <w:t>—</w:t>
                    </w:r>
                    <w:r>
                      <w:rPr>
                        <w:rFonts w:ascii="Arial" w:hAnsi="Arial"/>
                        <w:i/>
                        <w:color w:val="777777"/>
                        <w:spacing w:val="-6"/>
                        <w:sz w:val="14"/>
                      </w:rPr>
                      <w:t> </w:t>
                    </w:r>
                    <w:r>
                      <w:rPr>
                        <w:rFonts w:ascii="Arial" w:hAnsi="Arial"/>
                        <w:i/>
                        <w:color w:val="777777"/>
                        <w:sz w:val="14"/>
                      </w:rPr>
                      <w:t>Uso</w:t>
                    </w:r>
                    <w:r>
                      <w:rPr>
                        <w:rFonts w:ascii="Arial" w:hAnsi="Arial"/>
                        <w:i/>
                        <w:color w:val="777777"/>
                        <w:spacing w:val="-6"/>
                        <w:sz w:val="14"/>
                      </w:rPr>
                      <w:t> </w:t>
                    </w:r>
                    <w:r>
                      <w:rPr>
                        <w:rFonts w:ascii="Arial" w:hAnsi="Arial"/>
                        <w:i/>
                        <w:color w:val="777777"/>
                        <w:sz w:val="14"/>
                      </w:rPr>
                      <w:t>Institucional</w:t>
                    </w:r>
                    <w:r>
                      <w:rPr>
                        <w:rFonts w:ascii="Arial" w:hAnsi="Arial"/>
                        <w:i/>
                        <w:color w:val="777777"/>
                        <w:spacing w:val="-7"/>
                        <w:sz w:val="14"/>
                      </w:rPr>
                      <w:t> </w:t>
                    </w:r>
                    <w:r>
                      <w:rPr>
                        <w:rFonts w:ascii="Arial" w:hAnsi="Arial"/>
                        <w:i/>
                        <w:color w:val="777777"/>
                        <w:spacing w:val="-2"/>
                        <w:sz w:val="14"/>
                      </w:rPr>
                      <w:t>Restringido</w:t>
                    </w:r>
                  </w:p>
                </w:txbxContent>
              </v:textbox>
              <w10:wrap type="none"/>
            </v:shape>
          </w:pict>
        </mc:Fallback>
      </mc:AlternateContent>
    </w:r>
    <w:r>
      <w:rPr/>
      <mc:AlternateContent>
        <mc:Choice Requires="wps">
          <w:drawing>
            <wp:anchor distT="0" distB="0" distL="0" distR="0" allowOverlap="1" layoutInCell="1" locked="0" behindDoc="1" simplePos="0" relativeHeight="486835712">
              <wp:simplePos x="0" y="0"/>
              <wp:positionH relativeFrom="page">
                <wp:posOffset>6444234</wp:posOffset>
              </wp:positionH>
              <wp:positionV relativeFrom="page">
                <wp:posOffset>9499337</wp:posOffset>
              </wp:positionV>
              <wp:extent cx="464820" cy="12446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64820" cy="124460"/>
                      </a:xfrm>
                      <a:prstGeom prst="rect">
                        <a:avLst/>
                      </a:prstGeom>
                    </wps:spPr>
                    <wps:txbx>
                      <w:txbxContent>
                        <w:p>
                          <w:pPr>
                            <w:spacing w:before="14"/>
                            <w:ind w:left="20" w:right="0" w:firstLine="0"/>
                            <w:jc w:val="left"/>
                            <w:rPr>
                              <w:sz w:val="14"/>
                            </w:rPr>
                          </w:pPr>
                          <w:r>
                            <w:rPr>
                              <w:color w:val="777777"/>
                              <w:sz w:val="14"/>
                            </w:rPr>
                            <w:t>Página</w:t>
                          </w:r>
                          <w:r>
                            <w:rPr>
                              <w:color w:val="777777"/>
                              <w:spacing w:val="-3"/>
                              <w:sz w:val="14"/>
                            </w:rPr>
                            <w:t> </w:t>
                          </w:r>
                          <w:r>
                            <w:rPr>
                              <w:spacing w:val="-5"/>
                              <w:sz w:val="14"/>
                            </w:rPr>
                            <w:fldChar w:fldCharType="begin"/>
                          </w:r>
                          <w:r>
                            <w:rPr>
                              <w:spacing w:val="-5"/>
                              <w:sz w:val="14"/>
                            </w:rPr>
                            <w:instrText> PAGE </w:instrText>
                          </w:r>
                          <w:r>
                            <w:rPr>
                              <w:spacing w:val="-5"/>
                              <w:sz w:val="14"/>
                            </w:rPr>
                            <w:fldChar w:fldCharType="separate"/>
                          </w:r>
                          <w:r>
                            <w:rPr>
                              <w:spacing w:val="-5"/>
                              <w:sz w:val="14"/>
                            </w:rPr>
                            <w:t>10</w:t>
                          </w:r>
                          <w:r>
                            <w:rPr>
                              <w:spacing w:val="-5"/>
                              <w:sz w:val="14"/>
                            </w:rPr>
                            <w:fldChar w:fldCharType="end"/>
                          </w:r>
                        </w:p>
                      </w:txbxContent>
                    </wps:txbx>
                    <wps:bodyPr wrap="square" lIns="0" tIns="0" rIns="0" bIns="0" rtlCol="0">
                      <a:noAutofit/>
                    </wps:bodyPr>
                  </wps:wsp>
                </a:graphicData>
              </a:graphic>
            </wp:anchor>
          </w:drawing>
        </mc:Choice>
        <mc:Fallback>
          <w:pict>
            <v:shape style="position:absolute;margin-left:507.420013pt;margin-top:747.979309pt;width:36.6pt;height:9.8pt;mso-position-horizontal-relative:page;mso-position-vertical-relative:page;z-index:-16480768" type="#_x0000_t202" id="docshape5" filled="false" stroked="false">
              <v:textbox inset="0,0,0,0">
                <w:txbxContent>
                  <w:p>
                    <w:pPr>
                      <w:spacing w:before="14"/>
                      <w:ind w:left="20" w:right="0" w:firstLine="0"/>
                      <w:jc w:val="left"/>
                      <w:rPr>
                        <w:sz w:val="14"/>
                      </w:rPr>
                    </w:pPr>
                    <w:r>
                      <w:rPr>
                        <w:color w:val="777777"/>
                        <w:sz w:val="14"/>
                      </w:rPr>
                      <w:t>Página</w:t>
                    </w:r>
                    <w:r>
                      <w:rPr>
                        <w:color w:val="777777"/>
                        <w:spacing w:val="-3"/>
                        <w:sz w:val="14"/>
                      </w:rPr>
                      <w:t> </w:t>
                    </w:r>
                    <w:r>
                      <w:rPr>
                        <w:spacing w:val="-5"/>
                        <w:sz w:val="14"/>
                      </w:rPr>
                      <w:fldChar w:fldCharType="begin"/>
                    </w:r>
                    <w:r>
                      <w:rPr>
                        <w:spacing w:val="-5"/>
                        <w:sz w:val="14"/>
                      </w:rPr>
                      <w:instrText> PAGE </w:instrText>
                    </w:r>
                    <w:r>
                      <w:rPr>
                        <w:spacing w:val="-5"/>
                        <w:sz w:val="14"/>
                      </w:rPr>
                      <w:fldChar w:fldCharType="separate"/>
                    </w:r>
                    <w:r>
                      <w:rPr>
                        <w:spacing w:val="-5"/>
                        <w:sz w:val="14"/>
                      </w:rPr>
                      <w:t>10</w:t>
                    </w:r>
                    <w:r>
                      <w:rPr>
                        <w:spacing w:val="-5"/>
                        <w:sz w:val="1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33664">
              <wp:simplePos x="0" y="0"/>
              <wp:positionH relativeFrom="page">
                <wp:posOffset>896416</wp:posOffset>
              </wp:positionH>
              <wp:positionV relativeFrom="page">
                <wp:posOffset>576072</wp:posOffset>
              </wp:positionV>
              <wp:extent cx="5981065"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70.584pt;margin-top:45.360001pt;width:470.95pt;height:.48pt;mso-position-horizontal-relative:page;mso-position-vertical-relative:page;z-index:-16482816" id="docshape1" filled="true" fillcolor="#2d75b6" stroked="false">
              <v:fill type="solid"/>
              <w10:wrap type="none"/>
            </v:rect>
          </w:pict>
        </mc:Fallback>
      </mc:AlternateContent>
    </w:r>
    <w:r>
      <w:rPr/>
      <mc:AlternateContent>
        <mc:Choice Requires="wps">
          <w:drawing>
            <wp:anchor distT="0" distB="0" distL="0" distR="0" allowOverlap="1" layoutInCell="1" locked="0" behindDoc="1" simplePos="0" relativeHeight="486834176">
              <wp:simplePos x="0" y="0"/>
              <wp:positionH relativeFrom="page">
                <wp:posOffset>902004</wp:posOffset>
              </wp:positionH>
              <wp:positionV relativeFrom="page">
                <wp:posOffset>440681</wp:posOffset>
              </wp:positionV>
              <wp:extent cx="5756910" cy="12446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756910" cy="124460"/>
                      </a:xfrm>
                      <a:prstGeom prst="rect">
                        <a:avLst/>
                      </a:prstGeom>
                    </wps:spPr>
                    <wps:txbx>
                      <w:txbxContent>
                        <w:p>
                          <w:pPr>
                            <w:spacing w:before="14"/>
                            <w:ind w:left="20" w:right="0" w:firstLine="0"/>
                            <w:jc w:val="left"/>
                            <w:rPr>
                              <w:sz w:val="14"/>
                            </w:rPr>
                          </w:pPr>
                          <w:r>
                            <w:rPr>
                              <w:color w:val="777777"/>
                              <w:sz w:val="14"/>
                            </w:rPr>
                            <w:t>TOGAF</w:t>
                          </w:r>
                          <w:r>
                            <w:rPr>
                              <w:color w:val="777777"/>
                              <w:spacing w:val="-3"/>
                              <w:sz w:val="14"/>
                            </w:rPr>
                            <w:t> </w:t>
                          </w:r>
                          <w:r>
                            <w:rPr>
                              <w:color w:val="777777"/>
                              <w:sz w:val="14"/>
                            </w:rPr>
                            <w:t>9</w:t>
                          </w:r>
                          <w:r>
                            <w:rPr>
                              <w:color w:val="777777"/>
                              <w:spacing w:val="-4"/>
                              <w:sz w:val="14"/>
                            </w:rPr>
                            <w:t> </w:t>
                          </w:r>
                          <w:r>
                            <w:rPr>
                              <w:color w:val="777777"/>
                              <w:sz w:val="14"/>
                            </w:rPr>
                            <w:t>—</w:t>
                          </w:r>
                          <w:r>
                            <w:rPr>
                              <w:color w:val="777777"/>
                              <w:spacing w:val="-2"/>
                              <w:sz w:val="14"/>
                            </w:rPr>
                            <w:t> </w:t>
                          </w:r>
                          <w:r>
                            <w:rPr>
                              <w:color w:val="777777"/>
                              <w:sz w:val="14"/>
                            </w:rPr>
                            <w:t>Fase</w:t>
                          </w:r>
                          <w:r>
                            <w:rPr>
                              <w:color w:val="777777"/>
                              <w:spacing w:val="-4"/>
                              <w:sz w:val="14"/>
                            </w:rPr>
                            <w:t> </w:t>
                          </w:r>
                          <w:r>
                            <w:rPr>
                              <w:color w:val="777777"/>
                              <w:sz w:val="14"/>
                            </w:rPr>
                            <w:t>Preliminar</w:t>
                          </w:r>
                          <w:r>
                            <w:rPr>
                              <w:color w:val="777777"/>
                              <w:spacing w:val="31"/>
                              <w:sz w:val="14"/>
                            </w:rPr>
                            <w:t> </w:t>
                          </w:r>
                          <w:r>
                            <w:rPr>
                              <w:color w:val="777777"/>
                              <w:sz w:val="14"/>
                            </w:rPr>
                            <w:t>|</w:t>
                          </w:r>
                          <w:r>
                            <w:rPr>
                              <w:color w:val="777777"/>
                              <w:spacing w:val="33"/>
                              <w:sz w:val="14"/>
                            </w:rPr>
                            <w:t> </w:t>
                          </w:r>
                          <w:r>
                            <w:rPr>
                              <w:color w:val="777777"/>
                              <w:sz w:val="14"/>
                            </w:rPr>
                            <w:t>Ecosistema</w:t>
                          </w:r>
                          <w:r>
                            <w:rPr>
                              <w:color w:val="777777"/>
                              <w:spacing w:val="-4"/>
                              <w:sz w:val="14"/>
                            </w:rPr>
                            <w:t> </w:t>
                          </w:r>
                          <w:r>
                            <w:rPr>
                              <w:color w:val="777777"/>
                              <w:sz w:val="14"/>
                            </w:rPr>
                            <w:t>Digital</w:t>
                          </w:r>
                          <w:r>
                            <w:rPr>
                              <w:color w:val="777777"/>
                              <w:spacing w:val="-4"/>
                              <w:sz w:val="14"/>
                            </w:rPr>
                            <w:t> </w:t>
                          </w:r>
                          <w:r>
                            <w:rPr>
                              <w:color w:val="777777"/>
                              <w:sz w:val="14"/>
                            </w:rPr>
                            <w:t>de</w:t>
                          </w:r>
                          <w:r>
                            <w:rPr>
                              <w:color w:val="777777"/>
                              <w:spacing w:val="-3"/>
                              <w:sz w:val="14"/>
                            </w:rPr>
                            <w:t> </w:t>
                          </w:r>
                          <w:r>
                            <w:rPr>
                              <w:color w:val="777777"/>
                              <w:sz w:val="14"/>
                            </w:rPr>
                            <w:t>Seguridad</w:t>
                          </w:r>
                          <w:r>
                            <w:rPr>
                              <w:color w:val="777777"/>
                              <w:spacing w:val="-2"/>
                              <w:sz w:val="14"/>
                            </w:rPr>
                            <w:t> </w:t>
                          </w:r>
                          <w:r>
                            <w:rPr>
                              <w:color w:val="777777"/>
                              <w:sz w:val="14"/>
                            </w:rPr>
                            <w:t>en</w:t>
                          </w:r>
                          <w:r>
                            <w:rPr>
                              <w:color w:val="777777"/>
                              <w:spacing w:val="-2"/>
                              <w:sz w:val="14"/>
                            </w:rPr>
                            <w:t> </w:t>
                          </w:r>
                          <w:r>
                            <w:rPr>
                              <w:color w:val="777777"/>
                              <w:sz w:val="14"/>
                            </w:rPr>
                            <w:t>el</w:t>
                          </w:r>
                          <w:r>
                            <w:rPr>
                              <w:color w:val="777777"/>
                              <w:spacing w:val="-4"/>
                              <w:sz w:val="14"/>
                            </w:rPr>
                            <w:t> </w:t>
                          </w:r>
                          <w:r>
                            <w:rPr>
                              <w:color w:val="777777"/>
                              <w:sz w:val="14"/>
                            </w:rPr>
                            <w:t>Transporte</w:t>
                          </w:r>
                          <w:r>
                            <w:rPr>
                              <w:color w:val="777777"/>
                              <w:spacing w:val="-4"/>
                              <w:sz w:val="14"/>
                            </w:rPr>
                            <w:t> </w:t>
                          </w:r>
                          <w:r>
                            <w:rPr>
                              <w:color w:val="777777"/>
                              <w:sz w:val="14"/>
                            </w:rPr>
                            <w:t>Público</w:t>
                          </w:r>
                          <w:r>
                            <w:rPr>
                              <w:color w:val="777777"/>
                              <w:spacing w:val="-2"/>
                              <w:sz w:val="14"/>
                            </w:rPr>
                            <w:t> </w:t>
                          </w:r>
                          <w:r>
                            <w:rPr>
                              <w:color w:val="777777"/>
                              <w:sz w:val="14"/>
                            </w:rPr>
                            <w:t>de</w:t>
                          </w:r>
                          <w:r>
                            <w:rPr>
                              <w:color w:val="777777"/>
                              <w:spacing w:val="-2"/>
                              <w:sz w:val="14"/>
                            </w:rPr>
                            <w:t> </w:t>
                          </w:r>
                          <w:r>
                            <w:rPr>
                              <w:color w:val="777777"/>
                              <w:sz w:val="14"/>
                            </w:rPr>
                            <w:t>Lima</w:t>
                          </w:r>
                          <w:r>
                            <w:rPr>
                              <w:color w:val="777777"/>
                              <w:spacing w:val="-2"/>
                              <w:sz w:val="14"/>
                            </w:rPr>
                            <w:t> </w:t>
                          </w:r>
                          <w:r>
                            <w:rPr>
                              <w:color w:val="777777"/>
                              <w:sz w:val="14"/>
                            </w:rPr>
                            <w:t>Metropolitana</w:t>
                          </w:r>
                          <w:r>
                            <w:rPr>
                              <w:color w:val="777777"/>
                              <w:spacing w:val="31"/>
                              <w:sz w:val="14"/>
                            </w:rPr>
                            <w:t> </w:t>
                          </w:r>
                          <w:r>
                            <w:rPr>
                              <w:color w:val="777777"/>
                              <w:sz w:val="14"/>
                            </w:rPr>
                            <w:t>|</w:t>
                          </w:r>
                          <w:r>
                            <w:rPr>
                              <w:color w:val="777777"/>
                              <w:spacing w:val="31"/>
                              <w:sz w:val="14"/>
                            </w:rPr>
                            <w:t> </w:t>
                          </w:r>
                          <w:r>
                            <w:rPr>
                              <w:color w:val="777777"/>
                              <w:sz w:val="14"/>
                            </w:rPr>
                            <w:t>PNP-DIRINCRI</w:t>
                          </w:r>
                          <w:r>
                            <w:rPr>
                              <w:color w:val="777777"/>
                              <w:spacing w:val="32"/>
                              <w:sz w:val="14"/>
                            </w:rPr>
                            <w:t> </w:t>
                          </w:r>
                          <w:r>
                            <w:rPr>
                              <w:color w:val="777777"/>
                              <w:sz w:val="14"/>
                            </w:rPr>
                            <w:t>|</w:t>
                          </w:r>
                          <w:r>
                            <w:rPr>
                              <w:color w:val="777777"/>
                              <w:spacing w:val="33"/>
                              <w:sz w:val="14"/>
                            </w:rPr>
                            <w:t> </w:t>
                          </w:r>
                          <w:r>
                            <w:rPr>
                              <w:color w:val="777777"/>
                              <w:sz w:val="14"/>
                            </w:rPr>
                            <w:t>Mayo</w:t>
                          </w:r>
                          <w:r>
                            <w:rPr>
                              <w:color w:val="777777"/>
                              <w:spacing w:val="-2"/>
                              <w:sz w:val="14"/>
                            </w:rPr>
                            <w:t> </w:t>
                          </w:r>
                          <w:r>
                            <w:rPr>
                              <w:color w:val="777777"/>
                              <w:spacing w:val="-4"/>
                              <w:sz w:val="14"/>
                            </w:rPr>
                            <w:t>2026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34.699295pt;width:453.3pt;height:9.8pt;mso-position-horizontal-relative:page;mso-position-vertical-relative:page;z-index:-16482304" type="#_x0000_t202" id="docshape2" filled="false" stroked="false">
              <v:textbox inset="0,0,0,0">
                <w:txbxContent>
                  <w:p>
                    <w:pPr>
                      <w:spacing w:before="14"/>
                      <w:ind w:left="20" w:right="0" w:firstLine="0"/>
                      <w:jc w:val="left"/>
                      <w:rPr>
                        <w:sz w:val="14"/>
                      </w:rPr>
                    </w:pPr>
                    <w:r>
                      <w:rPr>
                        <w:color w:val="777777"/>
                        <w:sz w:val="14"/>
                      </w:rPr>
                      <w:t>TOGAF</w:t>
                    </w:r>
                    <w:r>
                      <w:rPr>
                        <w:color w:val="777777"/>
                        <w:spacing w:val="-3"/>
                        <w:sz w:val="14"/>
                      </w:rPr>
                      <w:t> </w:t>
                    </w:r>
                    <w:r>
                      <w:rPr>
                        <w:color w:val="777777"/>
                        <w:sz w:val="14"/>
                      </w:rPr>
                      <w:t>9</w:t>
                    </w:r>
                    <w:r>
                      <w:rPr>
                        <w:color w:val="777777"/>
                        <w:spacing w:val="-4"/>
                        <w:sz w:val="14"/>
                      </w:rPr>
                      <w:t> </w:t>
                    </w:r>
                    <w:r>
                      <w:rPr>
                        <w:color w:val="777777"/>
                        <w:sz w:val="14"/>
                      </w:rPr>
                      <w:t>—</w:t>
                    </w:r>
                    <w:r>
                      <w:rPr>
                        <w:color w:val="777777"/>
                        <w:spacing w:val="-2"/>
                        <w:sz w:val="14"/>
                      </w:rPr>
                      <w:t> </w:t>
                    </w:r>
                    <w:r>
                      <w:rPr>
                        <w:color w:val="777777"/>
                        <w:sz w:val="14"/>
                      </w:rPr>
                      <w:t>Fase</w:t>
                    </w:r>
                    <w:r>
                      <w:rPr>
                        <w:color w:val="777777"/>
                        <w:spacing w:val="-4"/>
                        <w:sz w:val="14"/>
                      </w:rPr>
                      <w:t> </w:t>
                    </w:r>
                    <w:r>
                      <w:rPr>
                        <w:color w:val="777777"/>
                        <w:sz w:val="14"/>
                      </w:rPr>
                      <w:t>Preliminar</w:t>
                    </w:r>
                    <w:r>
                      <w:rPr>
                        <w:color w:val="777777"/>
                        <w:spacing w:val="31"/>
                        <w:sz w:val="14"/>
                      </w:rPr>
                      <w:t> </w:t>
                    </w:r>
                    <w:r>
                      <w:rPr>
                        <w:color w:val="777777"/>
                        <w:sz w:val="14"/>
                      </w:rPr>
                      <w:t>|</w:t>
                    </w:r>
                    <w:r>
                      <w:rPr>
                        <w:color w:val="777777"/>
                        <w:spacing w:val="33"/>
                        <w:sz w:val="14"/>
                      </w:rPr>
                      <w:t> </w:t>
                    </w:r>
                    <w:r>
                      <w:rPr>
                        <w:color w:val="777777"/>
                        <w:sz w:val="14"/>
                      </w:rPr>
                      <w:t>Ecosistema</w:t>
                    </w:r>
                    <w:r>
                      <w:rPr>
                        <w:color w:val="777777"/>
                        <w:spacing w:val="-4"/>
                        <w:sz w:val="14"/>
                      </w:rPr>
                      <w:t> </w:t>
                    </w:r>
                    <w:r>
                      <w:rPr>
                        <w:color w:val="777777"/>
                        <w:sz w:val="14"/>
                      </w:rPr>
                      <w:t>Digital</w:t>
                    </w:r>
                    <w:r>
                      <w:rPr>
                        <w:color w:val="777777"/>
                        <w:spacing w:val="-4"/>
                        <w:sz w:val="14"/>
                      </w:rPr>
                      <w:t> </w:t>
                    </w:r>
                    <w:r>
                      <w:rPr>
                        <w:color w:val="777777"/>
                        <w:sz w:val="14"/>
                      </w:rPr>
                      <w:t>de</w:t>
                    </w:r>
                    <w:r>
                      <w:rPr>
                        <w:color w:val="777777"/>
                        <w:spacing w:val="-3"/>
                        <w:sz w:val="14"/>
                      </w:rPr>
                      <w:t> </w:t>
                    </w:r>
                    <w:r>
                      <w:rPr>
                        <w:color w:val="777777"/>
                        <w:sz w:val="14"/>
                      </w:rPr>
                      <w:t>Seguridad</w:t>
                    </w:r>
                    <w:r>
                      <w:rPr>
                        <w:color w:val="777777"/>
                        <w:spacing w:val="-2"/>
                        <w:sz w:val="14"/>
                      </w:rPr>
                      <w:t> </w:t>
                    </w:r>
                    <w:r>
                      <w:rPr>
                        <w:color w:val="777777"/>
                        <w:sz w:val="14"/>
                      </w:rPr>
                      <w:t>en</w:t>
                    </w:r>
                    <w:r>
                      <w:rPr>
                        <w:color w:val="777777"/>
                        <w:spacing w:val="-2"/>
                        <w:sz w:val="14"/>
                      </w:rPr>
                      <w:t> </w:t>
                    </w:r>
                    <w:r>
                      <w:rPr>
                        <w:color w:val="777777"/>
                        <w:sz w:val="14"/>
                      </w:rPr>
                      <w:t>el</w:t>
                    </w:r>
                    <w:r>
                      <w:rPr>
                        <w:color w:val="777777"/>
                        <w:spacing w:val="-4"/>
                        <w:sz w:val="14"/>
                      </w:rPr>
                      <w:t> </w:t>
                    </w:r>
                    <w:r>
                      <w:rPr>
                        <w:color w:val="777777"/>
                        <w:sz w:val="14"/>
                      </w:rPr>
                      <w:t>Transporte</w:t>
                    </w:r>
                    <w:r>
                      <w:rPr>
                        <w:color w:val="777777"/>
                        <w:spacing w:val="-4"/>
                        <w:sz w:val="14"/>
                      </w:rPr>
                      <w:t> </w:t>
                    </w:r>
                    <w:r>
                      <w:rPr>
                        <w:color w:val="777777"/>
                        <w:sz w:val="14"/>
                      </w:rPr>
                      <w:t>Público</w:t>
                    </w:r>
                    <w:r>
                      <w:rPr>
                        <w:color w:val="777777"/>
                        <w:spacing w:val="-2"/>
                        <w:sz w:val="14"/>
                      </w:rPr>
                      <w:t> </w:t>
                    </w:r>
                    <w:r>
                      <w:rPr>
                        <w:color w:val="777777"/>
                        <w:sz w:val="14"/>
                      </w:rPr>
                      <w:t>de</w:t>
                    </w:r>
                    <w:r>
                      <w:rPr>
                        <w:color w:val="777777"/>
                        <w:spacing w:val="-2"/>
                        <w:sz w:val="14"/>
                      </w:rPr>
                      <w:t> </w:t>
                    </w:r>
                    <w:r>
                      <w:rPr>
                        <w:color w:val="777777"/>
                        <w:sz w:val="14"/>
                      </w:rPr>
                      <w:t>Lima</w:t>
                    </w:r>
                    <w:r>
                      <w:rPr>
                        <w:color w:val="777777"/>
                        <w:spacing w:val="-2"/>
                        <w:sz w:val="14"/>
                      </w:rPr>
                      <w:t> </w:t>
                    </w:r>
                    <w:r>
                      <w:rPr>
                        <w:color w:val="777777"/>
                        <w:sz w:val="14"/>
                      </w:rPr>
                      <w:t>Metropolitana</w:t>
                    </w:r>
                    <w:r>
                      <w:rPr>
                        <w:color w:val="777777"/>
                        <w:spacing w:val="31"/>
                        <w:sz w:val="14"/>
                      </w:rPr>
                      <w:t> </w:t>
                    </w:r>
                    <w:r>
                      <w:rPr>
                        <w:color w:val="777777"/>
                        <w:sz w:val="14"/>
                      </w:rPr>
                      <w:t>|</w:t>
                    </w:r>
                    <w:r>
                      <w:rPr>
                        <w:color w:val="777777"/>
                        <w:spacing w:val="31"/>
                        <w:sz w:val="14"/>
                      </w:rPr>
                      <w:t> </w:t>
                    </w:r>
                    <w:r>
                      <w:rPr>
                        <w:color w:val="777777"/>
                        <w:sz w:val="14"/>
                      </w:rPr>
                      <w:t>PNP-DIRINCRI</w:t>
                    </w:r>
                    <w:r>
                      <w:rPr>
                        <w:color w:val="777777"/>
                        <w:spacing w:val="32"/>
                        <w:sz w:val="14"/>
                      </w:rPr>
                      <w:t> </w:t>
                    </w:r>
                    <w:r>
                      <w:rPr>
                        <w:color w:val="777777"/>
                        <w:sz w:val="14"/>
                      </w:rPr>
                      <w:t>|</w:t>
                    </w:r>
                    <w:r>
                      <w:rPr>
                        <w:color w:val="777777"/>
                        <w:spacing w:val="33"/>
                        <w:sz w:val="14"/>
                      </w:rPr>
                      <w:t> </w:t>
                    </w:r>
                    <w:r>
                      <w:rPr>
                        <w:color w:val="777777"/>
                        <w:sz w:val="14"/>
                      </w:rPr>
                      <w:t>Mayo</w:t>
                    </w:r>
                    <w:r>
                      <w:rPr>
                        <w:color w:val="777777"/>
                        <w:spacing w:val="-2"/>
                        <w:sz w:val="14"/>
                      </w:rPr>
                      <w:t> </w:t>
                    </w:r>
                    <w:r>
                      <w:rPr>
                        <w:color w:val="777777"/>
                        <w:spacing w:val="-4"/>
                        <w:sz w:val="14"/>
                      </w:rPr>
                      <w:t>2026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1"/>
        <w:w w:val="99"/>
        <w:sz w:val="20"/>
        <w:szCs w:val="20"/>
        <w:lang w:val="es-ES" w:eastAsia="en-US" w:bidi="ar-SA"/>
      </w:rPr>
    </w:lvl>
    <w:lvl w:ilvl="1">
      <w:start w:val="0"/>
      <w:numFmt w:val="bullet"/>
      <w:lvlText w:val="•"/>
      <w:lvlJc w:val="left"/>
      <w:pPr>
        <w:ind w:left="1980" w:hanging="360"/>
      </w:pPr>
      <w:rPr>
        <w:rFonts w:hint="default"/>
        <w:lang w:val="es-ES" w:eastAsia="en-US" w:bidi="ar-SA"/>
      </w:rPr>
    </w:lvl>
    <w:lvl w:ilvl="2">
      <w:start w:val="0"/>
      <w:numFmt w:val="bullet"/>
      <w:lvlText w:val="•"/>
      <w:lvlJc w:val="left"/>
      <w:pPr>
        <w:ind w:left="2880" w:hanging="360"/>
      </w:pPr>
      <w:rPr>
        <w:rFonts w:hint="default"/>
        <w:lang w:val="es-ES" w:eastAsia="en-US" w:bidi="ar-SA"/>
      </w:rPr>
    </w:lvl>
    <w:lvl w:ilvl="3">
      <w:start w:val="0"/>
      <w:numFmt w:val="bullet"/>
      <w:lvlText w:val="•"/>
      <w:lvlJc w:val="left"/>
      <w:pPr>
        <w:ind w:left="3780" w:hanging="360"/>
      </w:pPr>
      <w:rPr>
        <w:rFonts w:hint="default"/>
        <w:lang w:val="es-ES" w:eastAsia="en-US" w:bidi="ar-SA"/>
      </w:rPr>
    </w:lvl>
    <w:lvl w:ilvl="4">
      <w:start w:val="0"/>
      <w:numFmt w:val="bullet"/>
      <w:lvlText w:val="•"/>
      <w:lvlJc w:val="left"/>
      <w:pPr>
        <w:ind w:left="4680" w:hanging="360"/>
      </w:pPr>
      <w:rPr>
        <w:rFonts w:hint="default"/>
        <w:lang w:val="es-ES" w:eastAsia="en-US" w:bidi="ar-SA"/>
      </w:rPr>
    </w:lvl>
    <w:lvl w:ilvl="5">
      <w:start w:val="0"/>
      <w:numFmt w:val="bullet"/>
      <w:lvlText w:val="•"/>
      <w:lvlJc w:val="left"/>
      <w:pPr>
        <w:ind w:left="5580" w:hanging="360"/>
      </w:pPr>
      <w:rPr>
        <w:rFonts w:hint="default"/>
        <w:lang w:val="es-ES" w:eastAsia="en-US" w:bidi="ar-SA"/>
      </w:rPr>
    </w:lvl>
    <w:lvl w:ilvl="6">
      <w:start w:val="0"/>
      <w:numFmt w:val="bullet"/>
      <w:lvlText w:val="•"/>
      <w:lvlJc w:val="left"/>
      <w:pPr>
        <w:ind w:left="6480" w:hanging="360"/>
      </w:pPr>
      <w:rPr>
        <w:rFonts w:hint="default"/>
        <w:lang w:val="es-ES" w:eastAsia="en-US" w:bidi="ar-SA"/>
      </w:rPr>
    </w:lvl>
    <w:lvl w:ilvl="7">
      <w:start w:val="0"/>
      <w:numFmt w:val="bullet"/>
      <w:lvlText w:val="•"/>
      <w:lvlJc w:val="left"/>
      <w:pPr>
        <w:ind w:left="7380" w:hanging="360"/>
      </w:pPr>
      <w:rPr>
        <w:rFonts w:hint="default"/>
        <w:lang w:val="es-ES" w:eastAsia="en-US" w:bidi="ar-SA"/>
      </w:rPr>
    </w:lvl>
    <w:lvl w:ilvl="8">
      <w:start w:val="0"/>
      <w:numFmt w:val="bullet"/>
      <w:lvlText w:val="•"/>
      <w:lvlJc w:val="left"/>
      <w:pPr>
        <w:ind w:left="8280" w:hanging="360"/>
      </w:pPr>
      <w:rPr>
        <w:rFonts w:hint="default"/>
        <w:lang w:val="es-ES" w:eastAsia="en-US" w:bidi="ar-SA"/>
      </w:rPr>
    </w:lvl>
  </w:abstractNum>
  <w:abstractNum w:abstractNumId="1">
    <w:multiLevelType w:val="hybridMultilevel"/>
    <w:lvl w:ilvl="0">
      <w:start w:val="0"/>
      <w:numFmt w:val="bullet"/>
      <w:lvlText w:val="•"/>
      <w:lvlJc w:val="left"/>
      <w:pPr>
        <w:ind w:left="1080" w:hanging="360"/>
      </w:pPr>
      <w:rPr>
        <w:rFonts w:hint="default" w:ascii="Arial MT" w:hAnsi="Arial MT" w:eastAsia="Arial MT" w:cs="Arial MT"/>
        <w:b w:val="0"/>
        <w:bCs w:val="0"/>
        <w:i w:val="0"/>
        <w:iCs w:val="0"/>
        <w:spacing w:val="0"/>
        <w:w w:val="99"/>
        <w:sz w:val="20"/>
        <w:szCs w:val="20"/>
        <w:lang w:val="es-ES" w:eastAsia="en-US" w:bidi="ar-SA"/>
      </w:rPr>
    </w:lvl>
    <w:lvl w:ilvl="1">
      <w:start w:val="0"/>
      <w:numFmt w:val="bullet"/>
      <w:lvlText w:val="•"/>
      <w:lvlJc w:val="left"/>
      <w:pPr>
        <w:ind w:left="1980" w:hanging="360"/>
      </w:pPr>
      <w:rPr>
        <w:rFonts w:hint="default"/>
        <w:lang w:val="es-ES" w:eastAsia="en-US" w:bidi="ar-SA"/>
      </w:rPr>
    </w:lvl>
    <w:lvl w:ilvl="2">
      <w:start w:val="0"/>
      <w:numFmt w:val="bullet"/>
      <w:lvlText w:val="•"/>
      <w:lvlJc w:val="left"/>
      <w:pPr>
        <w:ind w:left="2880" w:hanging="360"/>
      </w:pPr>
      <w:rPr>
        <w:rFonts w:hint="default"/>
        <w:lang w:val="es-ES" w:eastAsia="en-US" w:bidi="ar-SA"/>
      </w:rPr>
    </w:lvl>
    <w:lvl w:ilvl="3">
      <w:start w:val="0"/>
      <w:numFmt w:val="bullet"/>
      <w:lvlText w:val="•"/>
      <w:lvlJc w:val="left"/>
      <w:pPr>
        <w:ind w:left="3780" w:hanging="360"/>
      </w:pPr>
      <w:rPr>
        <w:rFonts w:hint="default"/>
        <w:lang w:val="es-ES" w:eastAsia="en-US" w:bidi="ar-SA"/>
      </w:rPr>
    </w:lvl>
    <w:lvl w:ilvl="4">
      <w:start w:val="0"/>
      <w:numFmt w:val="bullet"/>
      <w:lvlText w:val="•"/>
      <w:lvlJc w:val="left"/>
      <w:pPr>
        <w:ind w:left="4680" w:hanging="360"/>
      </w:pPr>
      <w:rPr>
        <w:rFonts w:hint="default"/>
        <w:lang w:val="es-ES" w:eastAsia="en-US" w:bidi="ar-SA"/>
      </w:rPr>
    </w:lvl>
    <w:lvl w:ilvl="5">
      <w:start w:val="0"/>
      <w:numFmt w:val="bullet"/>
      <w:lvlText w:val="•"/>
      <w:lvlJc w:val="left"/>
      <w:pPr>
        <w:ind w:left="5580" w:hanging="360"/>
      </w:pPr>
      <w:rPr>
        <w:rFonts w:hint="default"/>
        <w:lang w:val="es-ES" w:eastAsia="en-US" w:bidi="ar-SA"/>
      </w:rPr>
    </w:lvl>
    <w:lvl w:ilvl="6">
      <w:start w:val="0"/>
      <w:numFmt w:val="bullet"/>
      <w:lvlText w:val="•"/>
      <w:lvlJc w:val="left"/>
      <w:pPr>
        <w:ind w:left="6480" w:hanging="360"/>
      </w:pPr>
      <w:rPr>
        <w:rFonts w:hint="default"/>
        <w:lang w:val="es-ES" w:eastAsia="en-US" w:bidi="ar-SA"/>
      </w:rPr>
    </w:lvl>
    <w:lvl w:ilvl="7">
      <w:start w:val="0"/>
      <w:numFmt w:val="bullet"/>
      <w:lvlText w:val="•"/>
      <w:lvlJc w:val="left"/>
      <w:pPr>
        <w:ind w:left="7380" w:hanging="360"/>
      </w:pPr>
      <w:rPr>
        <w:rFonts w:hint="default"/>
        <w:lang w:val="es-ES" w:eastAsia="en-US" w:bidi="ar-SA"/>
      </w:rPr>
    </w:lvl>
    <w:lvl w:ilvl="8">
      <w:start w:val="0"/>
      <w:numFmt w:val="bullet"/>
      <w:lvlText w:val="•"/>
      <w:lvlJc w:val="left"/>
      <w:pPr>
        <w:ind w:left="8280" w:hanging="360"/>
      </w:pPr>
      <w:rPr>
        <w:rFonts w:hint="default"/>
        <w:lang w:val="es-ES" w:eastAsia="en-US" w:bidi="ar-SA"/>
      </w:rPr>
    </w:lvl>
  </w:abstractNum>
  <w:abstractNum w:abstractNumId="0">
    <w:multiLevelType w:val="hybridMultilevel"/>
    <w:lvl w:ilvl="0">
      <w:start w:val="1"/>
      <w:numFmt w:val="decimal"/>
      <w:lvlText w:val="%1"/>
      <w:lvlJc w:val="left"/>
      <w:pPr>
        <w:ind w:left="871" w:hanging="312"/>
        <w:jc w:val="left"/>
      </w:pPr>
      <w:rPr>
        <w:rFonts w:hint="default" w:ascii="Arial" w:hAnsi="Arial" w:eastAsia="Arial" w:cs="Arial"/>
        <w:b/>
        <w:bCs/>
        <w:i w:val="0"/>
        <w:iCs w:val="0"/>
        <w:color w:val="FFFFFF"/>
        <w:spacing w:val="0"/>
        <w:w w:val="100"/>
        <w:sz w:val="28"/>
        <w:szCs w:val="28"/>
        <w:shd w:fill="1F3863" w:color="auto" w:val="clear"/>
        <w:lang w:val="es-ES" w:eastAsia="en-US" w:bidi="ar-SA"/>
      </w:rPr>
    </w:lvl>
    <w:lvl w:ilvl="1">
      <w:start w:val="1"/>
      <w:numFmt w:val="decimal"/>
      <w:lvlText w:val="%1.%2"/>
      <w:lvlJc w:val="left"/>
      <w:pPr>
        <w:ind w:left="988" w:hanging="468"/>
        <w:jc w:val="left"/>
      </w:pPr>
      <w:rPr>
        <w:rFonts w:hint="default" w:ascii="Arial" w:hAnsi="Arial" w:eastAsia="Arial" w:cs="Arial"/>
        <w:b/>
        <w:bCs/>
        <w:i w:val="0"/>
        <w:iCs w:val="0"/>
        <w:color w:val="FFFFFF"/>
        <w:spacing w:val="0"/>
        <w:w w:val="99"/>
        <w:sz w:val="24"/>
        <w:szCs w:val="24"/>
        <w:shd w:fill="2D75B6" w:color="auto" w:val="clear"/>
        <w:lang w:val="es-ES" w:eastAsia="en-US" w:bidi="ar-SA"/>
      </w:rPr>
    </w:lvl>
    <w:lvl w:ilvl="2">
      <w:start w:val="1"/>
      <w:numFmt w:val="decimal"/>
      <w:lvlText w:val="%1.%2.%3"/>
      <w:lvlJc w:val="left"/>
      <w:pPr>
        <w:ind w:left="974" w:hanging="614"/>
        <w:jc w:val="left"/>
      </w:pPr>
      <w:rPr>
        <w:rFonts w:hint="default" w:ascii="Arial" w:hAnsi="Arial" w:eastAsia="Arial" w:cs="Arial"/>
        <w:b/>
        <w:bCs/>
        <w:i w:val="0"/>
        <w:iCs w:val="0"/>
        <w:color w:val="1F3863"/>
        <w:spacing w:val="0"/>
        <w:w w:val="100"/>
        <w:sz w:val="22"/>
        <w:szCs w:val="22"/>
        <w:lang w:val="es-ES" w:eastAsia="en-US" w:bidi="ar-SA"/>
      </w:rPr>
    </w:lvl>
    <w:lvl w:ilvl="3">
      <w:start w:val="0"/>
      <w:numFmt w:val="bullet"/>
      <w:lvlText w:val="•"/>
      <w:lvlJc w:val="left"/>
      <w:pPr>
        <w:ind w:left="2135" w:hanging="614"/>
      </w:pPr>
      <w:rPr>
        <w:rFonts w:hint="default"/>
        <w:lang w:val="es-ES" w:eastAsia="en-US" w:bidi="ar-SA"/>
      </w:rPr>
    </w:lvl>
    <w:lvl w:ilvl="4">
      <w:start w:val="0"/>
      <w:numFmt w:val="bullet"/>
      <w:lvlText w:val="•"/>
      <w:lvlJc w:val="left"/>
      <w:pPr>
        <w:ind w:left="3270" w:hanging="614"/>
      </w:pPr>
      <w:rPr>
        <w:rFonts w:hint="default"/>
        <w:lang w:val="es-ES" w:eastAsia="en-US" w:bidi="ar-SA"/>
      </w:rPr>
    </w:lvl>
    <w:lvl w:ilvl="5">
      <w:start w:val="0"/>
      <w:numFmt w:val="bullet"/>
      <w:lvlText w:val="•"/>
      <w:lvlJc w:val="left"/>
      <w:pPr>
        <w:ind w:left="4405" w:hanging="614"/>
      </w:pPr>
      <w:rPr>
        <w:rFonts w:hint="default"/>
        <w:lang w:val="es-ES" w:eastAsia="en-US" w:bidi="ar-SA"/>
      </w:rPr>
    </w:lvl>
    <w:lvl w:ilvl="6">
      <w:start w:val="0"/>
      <w:numFmt w:val="bullet"/>
      <w:lvlText w:val="•"/>
      <w:lvlJc w:val="left"/>
      <w:pPr>
        <w:ind w:left="5540" w:hanging="614"/>
      </w:pPr>
      <w:rPr>
        <w:rFonts w:hint="default"/>
        <w:lang w:val="es-ES" w:eastAsia="en-US" w:bidi="ar-SA"/>
      </w:rPr>
    </w:lvl>
    <w:lvl w:ilvl="7">
      <w:start w:val="0"/>
      <w:numFmt w:val="bullet"/>
      <w:lvlText w:val="•"/>
      <w:lvlJc w:val="left"/>
      <w:pPr>
        <w:ind w:left="6675" w:hanging="614"/>
      </w:pPr>
      <w:rPr>
        <w:rFonts w:hint="default"/>
        <w:lang w:val="es-ES" w:eastAsia="en-US" w:bidi="ar-SA"/>
      </w:rPr>
    </w:lvl>
    <w:lvl w:ilvl="8">
      <w:start w:val="0"/>
      <w:numFmt w:val="bullet"/>
      <w:lvlText w:val="•"/>
      <w:lvlJc w:val="left"/>
      <w:pPr>
        <w:ind w:left="7810" w:hanging="614"/>
      </w:pPr>
      <w:rPr>
        <w:rFonts w:hint="default"/>
        <w:lang w:val="es-E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0"/>
      <w:szCs w:val="20"/>
      <w:lang w:val="es-ES" w:eastAsia="en-US" w:bidi="ar-SA"/>
    </w:rPr>
  </w:style>
  <w:style w:styleId="Heading1" w:type="paragraph">
    <w:name w:val="Heading 1"/>
    <w:basedOn w:val="Normal"/>
    <w:uiPriority w:val="1"/>
    <w:qFormat/>
    <w:pPr>
      <w:spacing w:before="82"/>
      <w:ind w:left="870" w:hanging="311"/>
      <w:outlineLvl w:val="1"/>
    </w:pPr>
    <w:rPr>
      <w:rFonts w:ascii="Arial" w:hAnsi="Arial" w:eastAsia="Arial" w:cs="Arial"/>
      <w:b/>
      <w:bCs/>
      <w:sz w:val="28"/>
      <w:szCs w:val="28"/>
      <w:lang w:val="es-ES" w:eastAsia="en-US" w:bidi="ar-SA"/>
    </w:rPr>
  </w:style>
  <w:style w:styleId="Heading2" w:type="paragraph">
    <w:name w:val="Heading 2"/>
    <w:basedOn w:val="Normal"/>
    <w:uiPriority w:val="1"/>
    <w:qFormat/>
    <w:pPr>
      <w:ind w:left="985" w:hanging="465"/>
      <w:outlineLvl w:val="2"/>
    </w:pPr>
    <w:rPr>
      <w:rFonts w:ascii="Arial" w:hAnsi="Arial" w:eastAsia="Arial" w:cs="Arial"/>
      <w:b/>
      <w:bCs/>
      <w:sz w:val="24"/>
      <w:szCs w:val="24"/>
      <w:lang w:val="es-ES" w:eastAsia="en-US" w:bidi="ar-SA"/>
    </w:rPr>
  </w:style>
  <w:style w:styleId="Heading3" w:type="paragraph">
    <w:name w:val="Heading 3"/>
    <w:basedOn w:val="Normal"/>
    <w:uiPriority w:val="1"/>
    <w:qFormat/>
    <w:pPr>
      <w:ind w:left="973" w:hanging="613"/>
      <w:outlineLvl w:val="3"/>
    </w:pPr>
    <w:rPr>
      <w:rFonts w:ascii="Arial" w:hAnsi="Arial" w:eastAsia="Arial" w:cs="Arial"/>
      <w:b/>
      <w:bCs/>
      <w:sz w:val="22"/>
      <w:szCs w:val="22"/>
      <w:lang w:val="es-ES" w:eastAsia="en-US" w:bidi="ar-SA"/>
    </w:rPr>
  </w:style>
  <w:style w:styleId="Title" w:type="paragraph">
    <w:name w:val="Title"/>
    <w:basedOn w:val="Normal"/>
    <w:uiPriority w:val="1"/>
    <w:qFormat/>
    <w:pPr>
      <w:ind w:left="3" w:right="3"/>
      <w:jc w:val="center"/>
    </w:pPr>
    <w:rPr>
      <w:rFonts w:ascii="Arial" w:hAnsi="Arial" w:eastAsia="Arial" w:cs="Arial"/>
      <w:b/>
      <w:bCs/>
      <w:sz w:val="36"/>
      <w:szCs w:val="36"/>
      <w:lang w:val="es-ES" w:eastAsia="en-US" w:bidi="ar-SA"/>
    </w:rPr>
  </w:style>
  <w:style w:styleId="ListParagraph" w:type="paragraph">
    <w:name w:val="List Paragraph"/>
    <w:basedOn w:val="Normal"/>
    <w:uiPriority w:val="1"/>
    <w:qFormat/>
    <w:pPr>
      <w:ind w:left="1080" w:hanging="360"/>
    </w:pPr>
    <w:rPr>
      <w:rFonts w:ascii="Arial MT" w:hAnsi="Arial MT" w:eastAsia="Arial MT" w:cs="Arial MT"/>
      <w:lang w:val="es-ES" w:eastAsia="en-US" w:bidi="ar-SA"/>
    </w:rPr>
  </w:style>
  <w:style w:styleId="TableParagraph" w:type="paragraph">
    <w:name w:val="Table Paragraph"/>
    <w:basedOn w:val="Normal"/>
    <w:uiPriority w:val="1"/>
    <w:qFormat/>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2026-06-05T21:05:05Z</dcterms:created>
  <dcterms:modified xsi:type="dcterms:W3CDTF">2026-06-05T21:05:05Z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2026-05-22T00:00:00Z</vt:filetime>
  </property>
  <property fmtid="{D5CDD505-2E9C-101B-9397-08002B2CF9AE}" pid="4" name="Creator">
    <vt:lpwstr>Microsoft® Word para Microsoft 365</vt:lpwstr>
  </property>
  <property fmtid="{D5CDD505-2E9C-101B-9397-08002B2CF9AE}" pid="5" name="LastSaved">
    <vt:filetime>2026-06-05T00:00:00Z</vt:filetime>
  </property>
  <property fmtid="{D5CDD505-2E9C-101B-9397-08002B2CF9AE}" pid="6" name="Producer">
    <vt:lpwstr>Microsoft® Word para Microsoft 365</vt:lpwstr>
  </property>
</Properties>
</file>