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rete_ctos_ext_trans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53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Artefacto: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TOGAF Fase H — Registro de Solicitudes de Cambio y Evaluación de Impacto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Sistema: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CTOS-EXT-TRANSP v5.0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Fuentes: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Módulo 0, Módulo Z-RESUMEN, Módulo M (Riesgos), Entregables 1 y 2 de Fase 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Clasificación: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RESERVADO — Uso interno PNP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Fecha de generación: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03/07/2026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Supuestos asumidos: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Las filas de ejemplo en la Sección 4 son ilustrativas, no datos operativos reales; deben reemplazarse por solicitudes reales desde el primer uso del registro en el Piloto (Fase 1, Módulo L).</w:t>
            </w:r>
          </w:p>
        </w:tc>
      </w:tr>
    </w:tbl>
    <w:p/>
    <w:p>
      <w:pPr>
        <w:pBdr>
          <w:bottom w:val="single" w:sz="6" w:space="1" w:color="1B3A5C"/>
        </w:pBdr>
      </w:pPr>
    </w:p>
    <w:p/>
    <w:p>
      <w:pPr>
        <w:jc w:val="center"/>
      </w:pPr>
      <w:r>
        <w:rPr>
          <w:b/>
          <w:color w:val="1B3A5C"/>
          <w:sz w:val="40"/>
        </w:rPr>
        <w:t>REGISTRO DE SOLICITUDES DE CAMBIO Y EVALUACIÓN DE IMPACTO</w:t>
      </w:r>
    </w:p>
    <w:p>
      <w:pPr>
        <w:jc w:val="center"/>
      </w:pPr>
      <w:r>
        <w:rPr>
          <w:color w:val="555555"/>
          <w:sz w:val="26"/>
        </w:rPr>
        <w:t>TOGAF 9.2 ADM — Fase H: Gestión del Cambio de Arquitectura</w:t>
      </w:r>
    </w:p>
    <w:p>
      <w:pPr>
        <w:jc w:val="center"/>
      </w:pPr>
      <w:r>
        <w:rPr>
          <w:i/>
          <w:sz w:val="22"/>
        </w:rPr>
        <w:t>Sistema CTOS-EXT-TRANSP v5.0 — Módulo Táctico contra Extorsión al Sector Transporte, PNP</w:t>
      </w:r>
    </w:p>
    <w:p/>
    <w:p>
      <w:pPr>
        <w:pStyle w:val="Heading3"/>
      </w:pPr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Autor / Responsable</w:t>
            </w:r>
          </w:p>
        </w:tc>
        <w:tc>
          <w:tcPr>
            <w:tcW w:type="dxa" w:w="2040"/>
          </w:tcPr>
          <w:p>
            <w:r>
              <w:rPr>
                <w:b/>
              </w:rPr>
              <w:t>Fase ADM</w:t>
            </w:r>
          </w:p>
        </w:tc>
        <w:tc>
          <w:tcPr>
            <w:tcW w:type="dxa" w:w="2040"/>
          </w:tcPr>
          <w:p>
            <w:r>
              <w:rPr>
                <w:b/>
              </w:rPr>
              <w:t>Descripción del cambio</w:t>
            </w:r>
          </w:p>
        </w:tc>
      </w:tr>
      <w:tr>
        <w:tc>
          <w:tcPr>
            <w:tcW w:type="dxa" w:w="2040"/>
          </w:tcPr>
          <w:p>
            <w:r>
              <w:t>1.0</w:t>
            </w:r>
          </w:p>
        </w:tc>
        <w:tc>
          <w:tcPr>
            <w:tcW w:type="dxa" w:w="2040"/>
          </w:tcPr>
          <w:p>
            <w:r>
              <w:t>03/07/2026</w:t>
            </w:r>
          </w:p>
        </w:tc>
        <w:tc>
          <w:tcPr>
            <w:tcW w:type="dxa" w:w="2040"/>
          </w:tcPr>
          <w:p>
            <w:r>
              <w:t>Persona 7 — Fase H (Gestión del Cambio)</w:t>
            </w:r>
          </w:p>
        </w:tc>
        <w:tc>
          <w:tcPr>
            <w:tcW w:type="dxa" w:w="2040"/>
          </w:tcPr>
          <w:p>
            <w:r>
              <w:t>Fase H</w:t>
            </w:r>
          </w:p>
        </w:tc>
        <w:tc>
          <w:tcPr>
            <w:tcW w:type="dxa" w:w="2040"/>
          </w:tcPr>
          <w:p>
            <w:r>
              <w:t>Versión inicial del Registro de Solicitudes de Cambio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1. Propósito</w:t>
      </w:r>
    </w:p>
    <w:p>
      <w:r>
        <w:t>Este documento es la plantilla y bitácora viva donde se registra toda Solicitud de Cambio detectada conforme al proceso definido en el Entregable 1 (Sección 5) y a los detonantes de nivel ROJO/AMARILLO del Entregable 2 (Sección 5). Cada fila del Registro debe poder rastrearse hasta un detonante concreto — no se registran cambios sin origen identificado.</w:t>
      </w:r>
    </w:p>
    <w:p>
      <w:pPr>
        <w:pStyle w:val="Heading1"/>
      </w:pPr>
      <w:r>
        <w:rPr>
          <w:color w:val="1B3A5C"/>
        </w:rPr>
        <w:t>2. Instrucciones de Uso</w:t>
      </w:r>
    </w:p>
    <w:p>
      <w:pPr>
        <w:pStyle w:val="ListBullet"/>
      </w:pPr>
      <w:r>
        <w:t>Toda desviación de nivel ROJO (Entregable 2, Sección 5) debe registrarse dentro de 5 días hábiles.</w:t>
      </w:r>
    </w:p>
    <w:p>
      <w:pPr>
        <w:pStyle w:val="ListBullet"/>
      </w:pPr>
      <w:r>
        <w:t>El campo "Tipo de cambio" se asigna según la clasificación del Entregable 1, Sección 3 (simplificación / incremental / re-arquitectura).</w:t>
      </w:r>
    </w:p>
    <w:p>
      <w:pPr>
        <w:pStyle w:val="ListBullet"/>
      </w:pPr>
      <w:r>
        <w:t>La Evaluación de Impacto (Sección 3 de este documento) es obligatoria antes de que el Comité de Cambio apruebe o rechace.</w:t>
      </w:r>
    </w:p>
    <w:p>
      <w:pPr>
        <w:pStyle w:val="ListBullet"/>
      </w:pPr>
      <w:r>
        <w:t>Ninguna fila puede aprobar una excepción a las restricciones absolutas del Módulo C, sin importar la urgencia declarada (Módulo 0.1).</w:t>
      </w:r>
    </w:p>
    <w:p>
      <w:pPr>
        <w:pStyle w:val="Heading1"/>
      </w:pPr>
      <w:r>
        <w:rPr>
          <w:color w:val="1B3A5C"/>
        </w:rPr>
        <w:t>3. Matriz de Evaluación de Impacto contra Reglas de Consistencia Crítica (Módulo Z-RESUMEN)</w:t>
      </w:r>
    </w:p>
    <w:p>
      <w:r>
        <w:t>Antes de aprobar cualquier Solicitud de Cambio, se verifica contra las 8 reglas del Módulo Z-RESUMEN. Esta matriz se completa una vez por cada solicitud (fotocopiar la tabla o usar el archivo digital).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535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Regla de Z-RESUMEN</w:t>
            </w:r>
          </w:p>
        </w:tc>
        <w:tc>
          <w:tcPr>
            <w:tcW w:type="dxa" w:w="1814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¿Afectada? (Sí/No)</w:t>
            </w:r>
          </w:p>
        </w:tc>
        <w:tc>
          <w:tcPr>
            <w:tcW w:type="dxa" w:w="2835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Definición de Clúster idéntica en B, F e I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Puntuaciones de scoring solo en Módulo F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log_auditoria: solo tipos de evento de E.10; solo Oficial de Seguridad y Administrador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tipo_mecanismo_alerta: solo REPORTE_INDIVIDUAL / CLUSTER / MANUAL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TRI solo con fecha_despacho_confirmado no nula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corredor_vial_id como única FK válida para corredores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Roles y log_auditoria: nunca el Analista directamente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Sanitización: solo ms-sanitizer escribe en MinIO / multimedia_reporte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3A5C"/>
        </w:rPr>
        <w:t>4. Plantilla de Campos de una Solicitud de Cambio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520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ID de solicitud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Formato SC-FaseH-AAAA-NNN (correlativo anual)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Fecha de registro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dd/mm/aaaa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Solicitante / rol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Nombre y rol (Módulo G)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Detonante de origen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Referencia al indicador o riesgo del Entregable 2 (ID KPI o ID riesgo)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Tipo de cambio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Simplificación / Incremental / Re-arquitectura (Entregable 1, Sección 3)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Módulos afectados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Lista de módulos del prompt maestro impactados (B, C, E, F, I, J, K, etc.)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Descripción del cambio propuesto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Texto libre, breve y verificable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Resultado de la Matriz Z-RESUMEN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Referencia a la Sección 3 completada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Decisión del Comité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Aprobado / Rechazado / Escalado a nueva iteración ADM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Fecha de decisión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dd/mm/aaaa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Responsable de implementación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Rol (Módulo G)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Fecha de cierre / verificación</w:t>
            </w:r>
          </w:p>
        </w:tc>
        <w:tc>
          <w:tcPr>
            <w:tcW w:type="dxa" w:w="6520"/>
          </w:tcPr>
          <w:p>
            <w:r>
              <w:rPr>
                <w:sz w:val="16"/>
              </w:rPr>
              <w:t>dd/mm/aaaa</w:t>
            </w:r>
          </w:p>
        </w:tc>
      </w:tr>
    </w:tbl>
    <w:p/>
    <w:p>
      <w:pPr>
        <w:pStyle w:val="Heading1"/>
      </w:pPr>
      <w:r>
        <w:rPr>
          <w:color w:val="1B3A5C"/>
        </w:rPr>
        <w:t>5. Bitácora de Solicitudes de Cambio</w:t>
      </w:r>
    </w:p>
    <w:p>
      <w:r>
        <w:t>Las siguientes filas son EJEMPLOS ILUSTRATIVOS para mostrar el formato esperado. Deben eliminarse y reemplazarse por solicitudes reales desde el primer uso operativo del registro.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871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134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948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Detonante</w:t>
            </w:r>
          </w:p>
        </w:tc>
        <w:tc>
          <w:tcPr>
            <w:tcW w:type="dxa" w:w="1417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701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Módulos afectados</w:t>
            </w:r>
          </w:p>
        </w:tc>
        <w:tc>
          <w:tcPr>
            <w:tcW w:type="dxa" w:w="2268"/>
            <w:shd w:val="clear" w:color="auto" w:fill="1B3A5C"/>
          </w:tcPr>
          <w:p>
            <w:r>
              <w:rPr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1871"/>
          </w:tcPr>
          <w:p>
            <w:r>
              <w:rPr>
                <w:sz w:val="16"/>
              </w:rPr>
              <w:t>SC-FaseH-2026-001 (ejemplo)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dd/mm/aaaa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RIE-04 — % baja_confianza_gps sobre histórico base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Incremental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E.6, E.7, F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Aprobado (ejemplo)</w:t>
            </w:r>
          </w:p>
        </w:tc>
      </w:tr>
      <w:tr>
        <w:tc>
          <w:tcPr>
            <w:tcW w:type="dxa" w:w="1871"/>
          </w:tcPr>
          <w:p>
            <w:r>
              <w:rPr>
                <w:sz w:val="16"/>
              </w:rPr>
              <w:t>SC-FaseH-2026-002 (ejemplo)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dd/mm/aaaa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Señal tecnológica — escalamiento Fase 2 (Módulo L)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Incremental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J (K8s, PostgreSQL+PostGIS)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En evaluación (ejemplo)</w:t>
            </w:r>
          </w:p>
        </w:tc>
      </w:tr>
      <w:tr>
        <w:tc>
          <w:tcPr>
            <w:tcW w:type="dxa" w:w="1871"/>
          </w:tcPr>
          <w:p>
            <w:r>
              <w:rPr>
                <w:sz w:val="16"/>
              </w:rPr>
              <w:t>SC-FaseH-2026-003 (ejemplo)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dd/mm/aaaa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Detonante normativo — resolución de INT-07 (Observatorio del Crimen)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Re-arquitectura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ANT, K, 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Escalado a nueva iteración ADM (ejemplo)</w:t>
            </w:r>
          </w:p>
        </w:tc>
      </w:tr>
    </w:tbl>
    <w:p/>
    <w:p>
      <w:pPr>
        <w:pStyle w:val="Heading1"/>
      </w:pPr>
      <w:r>
        <w:rPr>
          <w:color w:val="1B3A5C"/>
        </w:rPr>
        <w:t>6. Flujo de Aprobación</w:t>
      </w:r>
    </w:p>
    <w:p>
      <w:r>
        <w:t>El flujo de aprobación completo, con los roles de gobernanza involucrados, está definido en el Entregable 1, Secciones 5 y 6. Este Registro es el soporte documental de ese flujo; no lo reemplaza ni lo modifica.</w:t>
      </w:r>
    </w:p>
    <w:sectPr w:rsidR="00FC693F" w:rsidRPr="0006063C" w:rsidSect="00034616">
      <w:footerReference w:type="default" r:id="rId9"/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