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89" w:rsidRDefault="005A3F45" w:rsidP="00657820">
      <w:pPr>
        <w:rPr>
          <w:b/>
        </w:rPr>
      </w:pPr>
      <w:r>
        <w:rPr>
          <w:rFonts w:hint="eastAsia"/>
          <w:b/>
        </w:rPr>
        <w:t>2016-</w:t>
      </w:r>
      <w:r w:rsidR="007879A7">
        <w:rPr>
          <w:b/>
        </w:rPr>
        <w:t>3</w:t>
      </w:r>
      <w:r>
        <w:rPr>
          <w:rFonts w:hint="eastAsia"/>
          <w:b/>
        </w:rPr>
        <w:t>-</w:t>
      </w:r>
      <w:r w:rsidR="007879A7">
        <w:rPr>
          <w:b/>
        </w:rPr>
        <w:t>17</w:t>
      </w:r>
    </w:p>
    <w:p w:rsidR="007879A7" w:rsidRDefault="007879A7" w:rsidP="00657820">
      <w:pPr>
        <w:rPr>
          <w:b/>
        </w:rPr>
      </w:pPr>
      <w:r>
        <w:rPr>
          <w:b/>
        </w:rPr>
        <w:t xml:space="preserve">new approach: </w:t>
      </w:r>
    </w:p>
    <w:p w:rsidR="007879A7" w:rsidRDefault="007879A7" w:rsidP="00657820">
      <w:r w:rsidRPr="00062E53">
        <w:rPr>
          <w:position w:val="-30"/>
        </w:rPr>
        <w:object w:dxaOrig="1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pt;height:36pt" o:ole="">
            <v:imagedata r:id="rId9" o:title=""/>
          </v:shape>
          <o:OLEObject Type="Embed" ProgID="Equation.DSMT4" ShapeID="_x0000_i1039" DrawAspect="Content" ObjectID="_1519771534" r:id="rId10"/>
        </w:object>
      </w:r>
      <w:r>
        <w:t xml:space="preserve"> in ref </w:t>
      </w:r>
      <w:r w:rsidRPr="007879A7">
        <w:fldChar w:fldCharType="begin"/>
      </w:r>
      <w:r>
        <w:instrText xml:space="preserve"> ADDIN EN.CITE &lt;EndNote&gt;&lt;Cite&gt;&lt;Author&gt;Yu&lt;/Author&gt;&lt;Year&gt;2010&lt;/Year&gt;&lt;RecNum&gt;178&lt;/RecNum&gt;&lt;DisplayText&gt;[1]&lt;/DisplayText&gt;&lt;record&gt;&lt;rec-number&gt;178&lt;/rec-number&gt;&lt;foreign-keys&gt;&lt;key app="EN" db-id="dv5xvwwpdze9tlee09rpadvbeef5fv9sfvr2" timestamp="1458266819"&gt;178&lt;/key&gt;&lt;/foreign-keys&gt;&lt;ref-type name="Book"&gt;6&lt;/ref-type&gt;&lt;contributors&gt;&lt;authors&gt;&lt;author&gt;Yu, P.&lt;/author&gt;&lt;author&gt;Cardona, M. U. &lt;/author&gt;&lt;/authors&gt;&lt;/contributors&gt;&lt;titles&gt;&lt;title&gt;Fundamentals of Semiconductors: Physics and Materials Properties&lt;/title&gt;&lt;/titles&gt;&lt;dates&gt;&lt;year&gt;2010&lt;/year&gt;&lt;/dates&gt;&lt;publisher&gt;Springer Berlin Heidelberg&lt;/publisher&gt;&lt;urls&gt;&lt;/urls&gt;&lt;/record&gt;&lt;/Cite&gt;&lt;/EndNote&gt;</w:instrText>
      </w:r>
      <w:r w:rsidRPr="007879A7">
        <w:fldChar w:fldCharType="separate"/>
      </w:r>
      <w:r w:rsidRPr="007879A7">
        <w:rPr>
          <w:noProof/>
        </w:rPr>
        <w:t>[1]</w:t>
      </w:r>
      <w:r w:rsidRPr="007879A7">
        <w:fldChar w:fldCharType="end"/>
      </w:r>
      <w:r>
        <w:t xml:space="preserve"> </w:t>
      </w:r>
      <w:r w:rsidRPr="007879A7">
        <w:t>p329</w:t>
      </w:r>
      <w:r>
        <w:t>, which has been used in Bobby’s paper</w:t>
      </w:r>
      <w:r>
        <w:fldChar w:fldCharType="begin"/>
      </w:r>
      <w:r>
        <w:instrText xml:space="preserve"> ADDIN EN.CITE &lt;EndNote&gt;&lt;Cite&gt;&lt;Author&gt;Hinkey&lt;/Author&gt;&lt;Year&gt;2011&lt;/Year&gt;&lt;RecNum&gt;64&lt;/RecNum&gt;&lt;DisplayText&gt;[2]&lt;/DisplayText&gt;&lt;record&gt;&lt;rec-number&gt;64&lt;/rec-number&gt;&lt;foreign-keys&gt;&lt;key app="EN" db-id="vr5pwp2tava2dnesaazpf02qeppxfr0ptd2w" timestamp="1345431171"&gt;64&lt;/key&gt;&lt;/foreign-keys&gt;&lt;ref-type name="Journal Article"&gt;17&lt;/ref-type&gt;&lt;contributors&gt;&lt;authors&gt;&lt;author&gt;Hinkey, Robert T.&lt;/author&gt;&lt;author&gt;Tian, Zhaobing&lt;/author&gt;&lt;author&gt;Yang, Rui Q.&lt;/author&gt;&lt;author&gt;Mishima, Tetsuya D.&lt;/author&gt;&lt;author&gt;Santos, Michael B.&lt;/author&gt;&lt;/authors&gt;&lt;/contributors&gt;&lt;titles&gt;&lt;title&gt;Reflectance spectrum of plasmon waveguide interband cascade lasers and observation of the Berreman effect&lt;/title&gt;&lt;secondary-title&gt;Journal of Applied Physics&lt;/secondary-title&gt;&lt;/titles&gt;&lt;periodical&gt;&lt;full-title&gt;Journal of Applied Physics&lt;/full-title&gt;&lt;abbr-1&gt;J. Appl. Phys.&lt;/abbr-1&gt;&lt;/periodical&gt;&lt;pages&gt;043113-8&lt;/pages&gt;&lt;volume&gt;110&lt;/volume&gt;&lt;number&gt;4&lt;/number&gt;&lt;keywords&gt;&lt;keyword&gt;claddings&lt;/keyword&gt;&lt;keyword&gt;dielectric function&lt;/keyword&gt;&lt;keyword&gt;effective mass&lt;/keyword&gt;&lt;keyword&gt;III-V semiconductors&lt;/keyword&gt;&lt;keyword&gt;indium compounds&lt;/keyword&gt;&lt;keyword&gt;infrared spectra&lt;/keyword&gt;&lt;keyword&gt;light polarisation&lt;/keyword&gt;&lt;keyword&gt;optical variables measurement&lt;/keyword&gt;&lt;keyword&gt;quantum well lasers&lt;/keyword&gt;&lt;keyword&gt;reflectivity&lt;/keyword&gt;&lt;keyword&gt;semiconductor thin films&lt;/keyword&gt;&lt;keyword&gt;silicon&lt;/keyword&gt;&lt;keyword&gt;waveguide lasers&lt;/keyword&gt;&lt;/keywords&gt;&lt;dates&gt;&lt;year&gt;2011&lt;/year&gt;&lt;/dates&gt;&lt;publisher&gt;AIP&lt;/publisher&gt;&lt;urls&gt;&lt;related-urls&gt;&lt;url&gt;http://link.aip.org/link/?JAP/110/043113/1&lt;/url&gt;&lt;/related-urls&gt;&lt;/urls&gt;&lt;electronic-resource-num&gt;10.1063/1.3627172&lt;/electronic-resource-num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</w:p>
    <w:p w:rsidR="007879A7" w:rsidRDefault="007879A7" w:rsidP="007879A7">
      <w:pPr>
        <w:pStyle w:val="Heading1"/>
      </w:pPr>
      <w:r>
        <w:t>Basic equation</w:t>
      </w:r>
    </w:p>
    <w:p w:rsidR="003944B1" w:rsidRDefault="00663D67" w:rsidP="003944B1">
      <w:pPr>
        <w:widowControl w:val="0"/>
        <w:spacing w:after="0" w:line="480" w:lineRule="auto"/>
        <w:ind w:firstLine="48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The </w:t>
      </w:r>
      <w:r w:rsidR="005B3B3E">
        <w:rPr>
          <w:rFonts w:ascii="Times New Roman" w:eastAsia="宋体" w:hAnsi="Times New Roman" w:cs="Times New Roman"/>
          <w:kern w:val="2"/>
          <w:sz w:val="24"/>
          <w:szCs w:val="24"/>
        </w:rPr>
        <w:t>absorption</w:t>
      </w:r>
      <w:r w:rsidR="003944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coefficient </w:t>
      </w:r>
      <w:r w:rsidR="00597E5D">
        <w:rPr>
          <w:rFonts w:ascii="Times New Roman" w:eastAsia="宋体" w:hAnsi="Times New Roman" w:cs="Times New Roman"/>
          <w:kern w:val="2"/>
          <w:sz w:val="24"/>
          <w:szCs w:val="24"/>
        </w:rPr>
        <w:t xml:space="preserve">in unoccupied semiconductor </w:t>
      </w:r>
      <w:r w:rsidR="003944B1">
        <w:rPr>
          <w:rFonts w:ascii="Times New Roman" w:eastAsia="宋体" w:hAnsi="Times New Roman" w:cs="Times New Roman"/>
          <w:kern w:val="2"/>
          <w:sz w:val="24"/>
          <w:szCs w:val="24"/>
        </w:rPr>
        <w:t>is calculated by:</w:t>
      </w:r>
    </w:p>
    <w:p w:rsidR="003944B1" w:rsidRDefault="00597E5D" w:rsidP="00F670B7">
      <w:pPr>
        <w:widowControl w:val="0"/>
        <w:spacing w:after="0" w:line="480" w:lineRule="auto"/>
        <w:ind w:firstLine="480"/>
        <w:jc w:val="right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3944B1">
        <w:rPr>
          <w:rFonts w:ascii="Times New Roman" w:eastAsia="宋体" w:hAnsi="Times New Roman" w:cs="Times New Roman"/>
          <w:kern w:val="2"/>
          <w:position w:val="-30"/>
          <w:sz w:val="24"/>
          <w:szCs w:val="24"/>
        </w:rPr>
        <w:object w:dxaOrig="3500" w:dyaOrig="720">
          <v:shape id="_x0000_i1025" type="#_x0000_t75" style="width:174.6pt;height:36pt" o:ole="">
            <v:imagedata r:id="rId11" o:title=""/>
          </v:shape>
          <o:OLEObject Type="Embed" ProgID="Equation.DSMT4" ShapeID="_x0000_i1025" DrawAspect="Content" ObjectID="_1519771535" r:id="rId12"/>
        </w:object>
      </w:r>
      <w:r w:rsidR="00F670B7">
        <w:rPr>
          <w:rFonts w:ascii="Times New Roman" w:eastAsia="宋体" w:hAnsi="Times New Roman" w:cs="Times New Roman"/>
          <w:kern w:val="2"/>
          <w:sz w:val="24"/>
          <w:szCs w:val="24"/>
        </w:rPr>
        <w:t xml:space="preserve">                                                      (1)</w:t>
      </w:r>
    </w:p>
    <w:p w:rsidR="0097533B" w:rsidRDefault="007D2A9E" w:rsidP="00597E5D">
      <w:pPr>
        <w:widowControl w:val="0"/>
        <w:spacing w:after="0" w:line="480" w:lineRule="auto"/>
        <w:ind w:firstLine="48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7533B">
        <w:rPr>
          <w:rFonts w:ascii="Times New Roman" w:eastAsia="宋体" w:hAnsi="Times New Roman" w:cs="Times New Roman"/>
          <w:kern w:val="2"/>
          <w:position w:val="-24"/>
          <w:sz w:val="24"/>
          <w:szCs w:val="24"/>
        </w:rPr>
        <w:object w:dxaOrig="5100" w:dyaOrig="620">
          <v:shape id="_x0000_i1026" type="#_x0000_t75" style="width:255.6pt;height:31.2pt" o:ole="">
            <v:imagedata r:id="rId13" o:title=""/>
          </v:shape>
          <o:OLEObject Type="Embed" ProgID="Equation.DSMT4" ShapeID="_x0000_i1026" DrawAspect="Content" ObjectID="_1519771536" r:id="rId14"/>
        </w:object>
      </w:r>
    </w:p>
    <w:p w:rsidR="0074026F" w:rsidRDefault="00597E5D" w:rsidP="0074026F">
      <w:pPr>
        <w:widowControl w:val="0"/>
        <w:spacing w:after="0" w:line="480" w:lineRule="auto"/>
        <w:ind w:firstLine="48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597E5D">
        <w:rPr>
          <w:rFonts w:ascii="Times New Roman" w:eastAsia="宋体" w:hAnsi="Times New Roman" w:cs="Times New Roman"/>
          <w:kern w:val="2"/>
          <w:position w:val="-64"/>
          <w:sz w:val="24"/>
          <w:szCs w:val="24"/>
        </w:rPr>
        <w:object w:dxaOrig="2680" w:dyaOrig="1400">
          <v:shape id="_x0000_i1027" type="#_x0000_t75" style="width:133.8pt;height:69.6pt" o:ole="">
            <v:imagedata r:id="rId15" o:title=""/>
          </v:shape>
          <o:OLEObject Type="Embed" ProgID="Equation.DSMT4" ShapeID="_x0000_i1027" DrawAspect="Content" ObjectID="_1519771537" r:id="rId16"/>
        </w:object>
      </w:r>
    </w:p>
    <w:p w:rsidR="006E0F47" w:rsidRPr="003944B1" w:rsidRDefault="00C53B86" w:rsidP="00C53B86">
      <w:pPr>
        <w:widowControl w:val="0"/>
        <w:spacing w:after="0" w:line="480" w:lineRule="auto"/>
        <w:ind w:firstLine="48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C53B86">
        <w:rPr>
          <w:rFonts w:ascii="Times New Roman" w:eastAsia="宋体" w:hAnsi="Times New Roman" w:cs="Times New Roman"/>
          <w:kern w:val="2"/>
          <w:position w:val="-62"/>
          <w:sz w:val="24"/>
          <w:szCs w:val="24"/>
          <w:lang w:val="de-DE"/>
        </w:rPr>
        <w:object w:dxaOrig="3460" w:dyaOrig="1359">
          <v:shape id="_x0000_i1028" type="#_x0000_t75" style="width:172.8pt;height:68.4pt" o:ole="">
            <v:imagedata r:id="rId17" o:title=""/>
          </v:shape>
          <o:OLEObject Type="Embed" ProgID="Equation.DSMT4" ShapeID="_x0000_i1028" DrawAspect="Content" ObjectID="_1519771538" r:id="rId18"/>
        </w:object>
      </w:r>
    </w:p>
    <w:p w:rsidR="00CA5D6B" w:rsidRDefault="003944B1" w:rsidP="00CA5D6B">
      <w:pPr>
        <w:widowControl w:val="0"/>
        <w:spacing w:after="0" w:line="48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</w:pP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where </w:t>
      </w:r>
      <w:r w:rsidR="00C53B86" w:rsidRPr="00C53B86">
        <w:rPr>
          <w:rFonts w:ascii="Times New Roman" w:eastAsia="宋体" w:hAnsi="Times New Roman" w:cs="Times New Roman"/>
          <w:kern w:val="2"/>
          <w:position w:val="-12"/>
          <w:sz w:val="24"/>
          <w:szCs w:val="24"/>
          <w:lang w:val="de-DE"/>
        </w:rPr>
        <w:object w:dxaOrig="279" w:dyaOrig="360">
          <v:shape id="_x0000_i1029" type="#_x0000_t75" style="width:13.8pt;height:18pt" o:ole="">
            <v:imagedata r:id="rId19" o:title=""/>
          </v:shape>
          <o:OLEObject Type="Embed" ProgID="Equation.DSMT4" ShapeID="_x0000_i1029" DrawAspect="Content" ObjectID="_1519771539" r:id="rId20"/>
        </w:objec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 is the reduced (or joint) density of states, </w:t>
      </w:r>
      <w:r w:rsidR="000A6680" w:rsidRPr="000A6680">
        <w:rPr>
          <w:rFonts w:ascii="Times New Roman" w:eastAsia="宋体" w:hAnsi="Times New Roman" w:cs="Times New Roman"/>
          <w:kern w:val="2"/>
          <w:position w:val="-30"/>
          <w:sz w:val="24"/>
          <w:szCs w:val="24"/>
          <w:lang w:val="de-DE"/>
        </w:rPr>
        <w:object w:dxaOrig="2780" w:dyaOrig="680">
          <v:shape id="_x0000_i1030" type="#_x0000_t75" style="width:139.2pt;height:34.2pt" o:ole="">
            <v:imagedata r:id="rId21" o:title=""/>
          </v:shape>
          <o:OLEObject Type="Embed" ProgID="Equation.DSMT4" ShapeID="_x0000_i1030" DrawAspect="Content" ObjectID="_1519771540" r:id="rId22"/>
        </w:objec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,</w:t>
      </w:r>
      <w:r w:rsidR="0097533B" w:rsidRPr="0097533B">
        <w:rPr>
          <w:rFonts w:ascii="Times New Roman" w:eastAsia="宋体" w:hAnsi="Times New Roman" w:cs="Times New Roman"/>
          <w:kern w:val="2"/>
          <w:position w:val="-16"/>
          <w:sz w:val="24"/>
          <w:szCs w:val="24"/>
          <w:lang w:val="de-DE"/>
        </w:rPr>
        <w:object w:dxaOrig="700" w:dyaOrig="480">
          <v:shape id="_x0000_i1031" type="#_x0000_t75" style="width:34.8pt;height:24pt" o:ole="">
            <v:imagedata r:id="rId23" o:title=""/>
          </v:shape>
          <o:OLEObject Type="Embed" ProgID="Equation.DSMT4" ShapeID="_x0000_i1031" DrawAspect="Content" ObjectID="_1519771541" r:id="rId24"/>
        </w:object>
      </w:r>
      <w:r w:rsidR="00597E5D"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 </w: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[eV</w:t>
      </w:r>
      <w:r w:rsidRPr="003944B1">
        <w:rPr>
          <w:rFonts w:ascii="Arial" w:eastAsia="宋体" w:hAnsi="Arial" w:cs="Arial"/>
          <w:kern w:val="2"/>
          <w:sz w:val="24"/>
          <w:szCs w:val="24"/>
          <w:lang w:val="de-DE"/>
        </w:rPr>
        <w:t>·</w: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s·cm</w: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vertAlign w:val="superscript"/>
          <w:lang w:val="de-DE"/>
        </w:rPr>
        <w:t>-1</w:t>
      </w:r>
      <w:r w:rsidRPr="003944B1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] is the mo</w:t>
      </w:r>
      <w:r w:rsidR="00223198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metum transition matrix element </w:t>
      </w:r>
      <w:r w:rsidR="00223198" w:rsidRPr="00223198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averaged over </w:t>
      </w:r>
      <w:r w:rsidR="00597E5D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the solid angle</w:t>
      </w:r>
      <w:r w:rsidR="00C75289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.</w:t>
      </w:r>
      <w:r w:rsidR="00223198" w:rsidRPr="00223198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 xml:space="preserve"> For spin degeneracy, the above expression for the matrix element assumes that one factor of two will be included in the expression of density of states</w:t>
      </w:r>
      <w:r w:rsidR="00EE1263">
        <w:rPr>
          <w:rFonts w:ascii="Times New Roman" w:eastAsia="宋体" w:hAnsi="Times New Roman" w:cs="Times New Roman"/>
          <w:kern w:val="2"/>
          <w:sz w:val="24"/>
          <w:szCs w:val="24"/>
          <w:lang w:val="de-DE"/>
        </w:rPr>
        <w:t>.</w:t>
      </w:r>
    </w:p>
    <w:p w:rsidR="00373A09" w:rsidRDefault="00210234" w:rsidP="00373A09">
      <w:pPr>
        <w:pStyle w:val="Heading1"/>
        <w:rPr>
          <w:lang w:val="de-DE"/>
        </w:rPr>
      </w:pPr>
      <w:r>
        <w:rPr>
          <w:lang w:val="de-DE"/>
        </w:rPr>
        <w:t>Technical bottleneck</w:t>
      </w:r>
    </w:p>
    <w:p w:rsidR="00210234" w:rsidRDefault="00210234" w:rsidP="00210234">
      <w:pPr>
        <w:rPr>
          <w:lang w:val="de-DE"/>
        </w:rPr>
      </w:pPr>
      <w:r>
        <w:rPr>
          <w:lang w:val="de-DE"/>
        </w:rPr>
        <w:t xml:space="preserve">Before we dive into the detailed </w:t>
      </w:r>
      <w:r w:rsidR="00B271CA">
        <w:rPr>
          <w:lang w:val="de-DE"/>
        </w:rPr>
        <w:t xml:space="preserve">calculation, it’s important to pick out the key parameters that affect the end results. </w:t>
      </w:r>
    </w:p>
    <w:p w:rsidR="00B271CA" w:rsidRDefault="00B271CA" w:rsidP="00210234">
      <w:pPr>
        <w:rPr>
          <w:lang w:val="de-DE"/>
        </w:rPr>
      </w:pPr>
      <w:r>
        <w:rPr>
          <w:lang w:val="de-DE"/>
        </w:rPr>
        <w:t>Equation (1) can be rewritten into:</w:t>
      </w:r>
    </w:p>
    <w:p w:rsidR="00B271CA" w:rsidRDefault="00B271CA" w:rsidP="002B1FB6">
      <w:pPr>
        <w:jc w:val="right"/>
        <w:rPr>
          <w:lang w:val="de-DE"/>
        </w:rPr>
      </w:pPr>
      <w:r w:rsidRPr="00B271CA">
        <w:rPr>
          <w:rFonts w:ascii="Times New Roman" w:eastAsia="宋体" w:hAnsi="Times New Roman" w:cs="Times New Roman"/>
          <w:kern w:val="2"/>
          <w:position w:val="-32"/>
          <w:sz w:val="24"/>
          <w:szCs w:val="24"/>
        </w:rPr>
        <w:object w:dxaOrig="5940" w:dyaOrig="780">
          <v:shape id="_x0000_i1032" type="#_x0000_t75" style="width:296.4pt;height:39pt" o:ole="">
            <v:imagedata r:id="rId25" o:title=""/>
          </v:shape>
          <o:OLEObject Type="Embed" ProgID="Equation.DSMT4" ShapeID="_x0000_i1032" DrawAspect="Content" ObjectID="_1519771542" r:id="rId26"/>
        </w:object>
      </w:r>
      <w:r>
        <w:rPr>
          <w:lang w:val="de-DE"/>
        </w:rPr>
        <w:t xml:space="preserve"> </w:t>
      </w:r>
      <w:r w:rsidR="002B1FB6">
        <w:rPr>
          <w:lang w:val="de-DE"/>
        </w:rPr>
        <w:t xml:space="preserve">                                                 (2)</w:t>
      </w:r>
    </w:p>
    <w:p w:rsidR="008B79A9" w:rsidRDefault="00233A99" w:rsidP="00210234">
      <w:pPr>
        <w:rPr>
          <w:lang w:val="de-DE"/>
        </w:rPr>
      </w:pPr>
      <w:r>
        <w:rPr>
          <w:lang w:val="de-DE"/>
        </w:rPr>
        <w:lastRenderedPageBreak/>
        <w:t>Because Ep doesn’t vary much between different binary materiels (22~29), we can further reduce it to:</w:t>
      </w:r>
    </w:p>
    <w:p w:rsidR="00233A99" w:rsidRDefault="00233A99" w:rsidP="00233A99">
      <w:pPr>
        <w:jc w:val="right"/>
        <w:rPr>
          <w:lang w:val="de-DE"/>
        </w:rPr>
      </w:pPr>
      <w:r w:rsidRPr="00233A99">
        <w:rPr>
          <w:position w:val="-32"/>
          <w:lang w:val="de-DE"/>
        </w:rPr>
        <w:object w:dxaOrig="2439" w:dyaOrig="780">
          <v:shape id="_x0000_i1033" type="#_x0000_t75" style="width:121.8pt;height:39pt" o:ole="">
            <v:imagedata r:id="rId27" o:title=""/>
          </v:shape>
          <o:OLEObject Type="Embed" ProgID="Equation.DSMT4" ShapeID="_x0000_i1033" DrawAspect="Content" ObjectID="_1519771543" r:id="rId28"/>
        </w:object>
      </w:r>
      <w:r>
        <w:rPr>
          <w:lang w:val="de-DE"/>
        </w:rPr>
        <w:t xml:space="preserve">                                                                               (3)</w:t>
      </w:r>
    </w:p>
    <w:p w:rsidR="00FA3E32" w:rsidRDefault="005F42EE" w:rsidP="00A264A5">
      <w:pPr>
        <w:jc w:val="both"/>
        <w:rPr>
          <w:lang w:val="de-DE"/>
        </w:rPr>
      </w:pPr>
      <w:r>
        <w:rPr>
          <w:noProof/>
        </w:rPr>
        <w:drawing>
          <wp:inline distT="0" distB="0" distL="0" distR="0">
            <wp:extent cx="3322320" cy="256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58" cy="25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1C8">
        <w:rPr>
          <w:lang w:val="de-DE"/>
        </w:rPr>
        <w:t xml:space="preserve"> </w:t>
      </w:r>
      <w:r w:rsidR="00BC21C8">
        <w:rPr>
          <w:noProof/>
        </w:rPr>
        <w:drawing>
          <wp:inline distT="0" distB="0" distL="0" distR="0">
            <wp:extent cx="3421380" cy="25660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A5" w:rsidRDefault="00A264A5" w:rsidP="00A264A5">
      <w:pPr>
        <w:jc w:val="both"/>
        <w:rPr>
          <w:lang w:val="de-DE"/>
        </w:rPr>
      </w:pPr>
      <w:r>
        <w:rPr>
          <w:lang w:val="de-DE"/>
        </w:rPr>
        <w:t xml:space="preserve">This shows that they are on the same order of magnitude.  InAs is no less than half of GaAs. </w:t>
      </w:r>
    </w:p>
    <w:p w:rsidR="00A264A5" w:rsidRPr="00210234" w:rsidRDefault="00A264A5" w:rsidP="00A264A5">
      <w:pPr>
        <w:jc w:val="both"/>
        <w:rPr>
          <w:lang w:val="de-DE"/>
        </w:rPr>
      </w:pPr>
      <w:r>
        <w:rPr>
          <w:lang w:val="de-DE"/>
        </w:rPr>
        <w:t xml:space="preserve">Effective mass should be treated very carefully if the nonparabolicity is considered. </w:t>
      </w:r>
    </w:p>
    <w:p w:rsidR="00791889" w:rsidRPr="003D67AD" w:rsidRDefault="00791889" w:rsidP="003D67AD">
      <w:pPr>
        <w:pStyle w:val="Heading1"/>
        <w:rPr>
          <w:lang w:val="de-DE"/>
        </w:rPr>
      </w:pPr>
      <w:r>
        <w:rPr>
          <w:lang w:val="de-DE"/>
        </w:rPr>
        <w:t>Energy dependent effective mass</w:t>
      </w:r>
    </w:p>
    <w:p w:rsidR="00CF4258" w:rsidRDefault="00CF4258" w:rsidP="00CF4258">
      <w:pPr>
        <w:pStyle w:val="Heading2"/>
        <w:rPr>
          <w:lang w:val="de-DE"/>
        </w:rPr>
      </w:pPr>
      <w:r>
        <w:rPr>
          <w:lang w:val="de-DE"/>
        </w:rPr>
        <w:t xml:space="preserve">2 band </w:t>
      </w:r>
      <w:r w:rsidR="00092372">
        <w:rPr>
          <w:lang w:val="de-DE"/>
        </w:rPr>
        <w:t>vs 8 band</w:t>
      </w:r>
      <w:r w:rsidR="00092372" w:rsidRPr="00092372">
        <w:rPr>
          <w:lang w:val="de-DE"/>
        </w:rPr>
        <w:t xml:space="preserve"> </w:t>
      </w:r>
      <w:r w:rsidR="00092372">
        <w:rPr>
          <w:lang w:val="de-DE"/>
        </w:rPr>
        <w:t>model</w:t>
      </w:r>
    </w:p>
    <w:p w:rsidR="00CF4258" w:rsidRDefault="00D03E13" w:rsidP="00CF4258">
      <w:pPr>
        <w:rPr>
          <w:lang w:val="de-DE"/>
        </w:rPr>
      </w:pPr>
      <w:r>
        <w:rPr>
          <w:lang w:val="de-DE"/>
        </w:rPr>
        <w:t>The eigen function and solution is:</w:t>
      </w:r>
    </w:p>
    <w:p w:rsidR="00D03E13" w:rsidRDefault="00D03E13" w:rsidP="00CF4258">
      <w:r w:rsidRPr="00396C75">
        <w:object w:dxaOrig="4860" w:dyaOrig="760">
          <v:shape id="_x0000_i1034" type="#_x0000_t75" style="width:243pt;height:38.4pt" o:ole="">
            <v:imagedata r:id="rId31" o:title=""/>
          </v:shape>
          <o:OLEObject Type="Embed" ProgID="Equation.DSMT4" ShapeID="_x0000_i1034" DrawAspect="Content" ObjectID="_1519771544" r:id="rId32"/>
        </w:object>
      </w:r>
    </w:p>
    <w:p w:rsidR="00072A18" w:rsidRDefault="00DA299A" w:rsidP="00CF4258">
      <w:r w:rsidRPr="00D03E13">
        <w:rPr>
          <w:position w:val="-146"/>
        </w:rPr>
        <w:object w:dxaOrig="5800" w:dyaOrig="3040">
          <v:shape id="_x0000_i1035" type="#_x0000_t75" style="width:291pt;height:153pt" o:ole="">
            <v:imagedata r:id="rId33" o:title=""/>
          </v:shape>
          <o:OLEObject Type="Embed" ProgID="Equation.DSMT4" ShapeID="_x0000_i1035" DrawAspect="Content" ObjectID="_1519771545" r:id="rId34"/>
        </w:object>
      </w:r>
    </w:p>
    <w:p w:rsidR="00425535" w:rsidRDefault="00425535" w:rsidP="00425535">
      <w:pPr>
        <w:rPr>
          <w:lang w:val="de-DE"/>
        </w:rPr>
      </w:pPr>
      <w:r>
        <w:rPr>
          <w:lang w:val="de-DE"/>
        </w:rPr>
        <w:t xml:space="preserve">For convenience in calculation, </w:t>
      </w:r>
      <w:r w:rsidR="00072A18">
        <w:rPr>
          <w:lang w:val="de-DE"/>
        </w:rPr>
        <w:t>use</w:t>
      </w:r>
      <w:r>
        <w:rPr>
          <w:lang w:val="de-DE"/>
        </w:rPr>
        <w:t xml:space="preserve"> </w:t>
      </w:r>
      <w:r w:rsidR="003B02E3" w:rsidRPr="009874B5">
        <w:rPr>
          <w:position w:val="-30"/>
          <w:lang w:val="de-DE"/>
        </w:rPr>
        <w:object w:dxaOrig="4260" w:dyaOrig="720">
          <v:shape id="_x0000_i1036" type="#_x0000_t75" style="width:213.6pt;height:36pt" o:ole="">
            <v:imagedata r:id="rId35" o:title=""/>
          </v:shape>
          <o:OLEObject Type="Embed" ProgID="Equation.DSMT4" ShapeID="_x0000_i1036" DrawAspect="Content" ObjectID="_1519771546" r:id="rId36"/>
        </w:object>
      </w:r>
    </w:p>
    <w:p w:rsidR="00DC1BBC" w:rsidRPr="00CF4258" w:rsidRDefault="00425535" w:rsidP="00CF4258">
      <w:pPr>
        <w:rPr>
          <w:lang w:val="de-DE"/>
        </w:rPr>
      </w:pPr>
      <w:r w:rsidRPr="00425535">
        <w:rPr>
          <w:position w:val="-30"/>
          <w:lang w:val="de-DE"/>
        </w:rPr>
        <w:object w:dxaOrig="3379" w:dyaOrig="720">
          <v:shape id="_x0000_i1037" type="#_x0000_t75" style="width:169.2pt;height:36pt" o:ole="">
            <v:imagedata r:id="rId37" o:title=""/>
          </v:shape>
          <o:OLEObject Type="Embed" ProgID="Equation.DSMT4" ShapeID="_x0000_i1037" DrawAspect="Content" ObjectID="_1519771547" r:id="rId38"/>
        </w:object>
      </w:r>
      <w:r w:rsidR="00C936E2">
        <w:rPr>
          <w:lang w:val="de-DE"/>
        </w:rPr>
        <w:t>,</w:t>
      </w:r>
    </w:p>
    <w:p w:rsidR="00B737EE" w:rsidRDefault="00B737EE" w:rsidP="00B737EE">
      <w:r>
        <w:t xml:space="preserve">If we use  the </w:t>
      </w:r>
      <w:r w:rsidRPr="00B737EE">
        <w:rPr>
          <w:b/>
          <w:color w:val="3333FF"/>
          <w:sz w:val="24"/>
        </w:rPr>
        <w:t xml:space="preserve">new definition </w:t>
      </w:r>
      <w:r w:rsidRPr="00B737EE">
        <w:object w:dxaOrig="1500" w:dyaOrig="720">
          <v:shape id="_x0000_i1040" type="#_x0000_t75" style="width:75pt;height:36pt" o:ole="">
            <v:imagedata r:id="rId9" o:title=""/>
          </v:shape>
          <o:OLEObject Type="Embed" ProgID="Equation.DSMT4" ShapeID="_x0000_i1040" DrawAspect="Content" ObjectID="_1519771548" r:id="rId39"/>
        </w:object>
      </w:r>
      <w:r w:rsidRPr="00B737EE">
        <w:t xml:space="preserve"> in ref </w:t>
      </w:r>
      <w:r w:rsidRPr="00B737EE">
        <w:fldChar w:fldCharType="begin"/>
      </w:r>
      <w:r w:rsidRPr="00B737EE">
        <w:instrText xml:space="preserve"> ADDIN EN.CITE &lt;EndNote&gt;&lt;Cite&gt;&lt;Author&gt;Yu&lt;/Author&gt;&lt;Year&gt;2010&lt;/Year&gt;&lt;RecNum&gt;178&lt;/RecNum&gt;&lt;DisplayText&gt;[1]&lt;/DisplayText&gt;&lt;record&gt;&lt;rec-number&gt;178&lt;/rec-number&gt;&lt;foreign-keys&gt;&lt;key app="EN" db-id="dv5xvwwpdze9tlee09rpadvbeef5fv9sfvr2" timestamp="1458266819"&gt;178&lt;/key&gt;&lt;/foreign-keys&gt;&lt;ref-type name="Book"&gt;6&lt;/ref-type&gt;&lt;contributors&gt;&lt;authors&gt;&lt;author&gt;Yu, P.&lt;/author&gt;&lt;author&gt;Cardona, M. U. &lt;/author&gt;&lt;/authors&gt;&lt;/contributors&gt;&lt;titles&gt;&lt;title&gt;Fundamentals of Semiconductors: Physics and Materials Properties&lt;/title&gt;&lt;/titles&gt;&lt;dates&gt;&lt;year&gt;2010&lt;/year&gt;&lt;/dates&gt;&lt;publisher&gt;Springer Berlin Heidelberg&lt;/publisher&gt;&lt;urls&gt;&lt;/urls&gt;&lt;/record&gt;&lt;/Cite&gt;&lt;/EndNote&gt;</w:instrText>
      </w:r>
      <w:r w:rsidRPr="00B737EE">
        <w:fldChar w:fldCharType="separate"/>
      </w:r>
      <w:r w:rsidRPr="00B737EE">
        <w:t>[1]</w:t>
      </w:r>
      <w:r w:rsidRPr="00B737EE">
        <w:fldChar w:fldCharType="end"/>
      </w:r>
    </w:p>
    <w:p w:rsidR="00B737EE" w:rsidRDefault="00B737EE" w:rsidP="00B737EE">
      <w:r w:rsidRPr="00D23CA4">
        <w:rPr>
          <w:position w:val="-30"/>
        </w:rPr>
        <w:object w:dxaOrig="7360" w:dyaOrig="720">
          <v:shape id="_x0000_i1041" type="#_x0000_t75" style="width:367.8pt;height:36pt" o:ole="">
            <v:imagedata r:id="rId40" o:title=""/>
          </v:shape>
          <o:OLEObject Type="Embed" ProgID="Equation.DSMT4" ShapeID="_x0000_i1041" DrawAspect="Content" ObjectID="_1519771549" r:id="rId41"/>
        </w:object>
      </w:r>
    </w:p>
    <w:p w:rsidR="00B737EE" w:rsidRDefault="00B737EE" w:rsidP="00B737EE">
      <w:r>
        <w:t>which produce a more reasonable effective mass.</w:t>
      </w:r>
    </w:p>
    <w:p w:rsidR="00B737EE" w:rsidRDefault="002D2282" w:rsidP="00B737EE">
      <w:r>
        <w:rPr>
          <w:noProof/>
        </w:rPr>
        <w:drawing>
          <wp:inline distT="0" distB="0" distL="0" distR="0">
            <wp:extent cx="3390900" cy="2543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393440" cy="2545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AD" w:rsidRDefault="003D67AD" w:rsidP="009D6CED">
      <w:pPr>
        <w:pStyle w:val="Heading2"/>
      </w:pPr>
      <w:proofErr w:type="spellStart"/>
      <w:r>
        <w:lastRenderedPageBreak/>
        <w:t>GaAs</w:t>
      </w:r>
      <w:proofErr w:type="spellEnd"/>
      <w:r>
        <w:t xml:space="preserve"> bulk</w:t>
      </w:r>
    </w:p>
    <w:p w:rsidR="003D67AD" w:rsidRPr="009A052F" w:rsidRDefault="003D67AD" w:rsidP="003D67AD">
      <w:r>
        <w:t xml:space="preserve"> </w:t>
      </w:r>
      <w:r>
        <w:rPr>
          <w:noProof/>
        </w:rPr>
        <w:drawing>
          <wp:inline distT="0" distB="0" distL="0" distR="0" wp14:anchorId="55AD5BD8" wp14:editId="76A95B03">
            <wp:extent cx="3477990" cy="26822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orption in GaAs bulk，1.424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724" cy="26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5715B" wp14:editId="03AAA639">
            <wp:extent cx="3477491" cy="24604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26" cy="24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99A">
        <w:t xml:space="preserve"> </w:t>
      </w:r>
      <w:r>
        <w:rPr>
          <w:noProof/>
        </w:rPr>
        <w:drawing>
          <wp:inline distT="0" distB="0" distL="0" distR="0" wp14:anchorId="44B79D57" wp14:editId="531BFB21">
            <wp:extent cx="3338945" cy="2441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00" cy="24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AD" w:rsidRDefault="003D67AD" w:rsidP="003D67AD">
      <w:r>
        <w:t xml:space="preserve">The reported value is 1e4 /cm at  0.07 eV above bandgap </w:t>
      </w:r>
      <w:r w:rsidRPr="002A45D1">
        <w:fldChar w:fldCharType="begin"/>
      </w:r>
      <w:r w:rsidR="007879A7">
        <w:instrText xml:space="preserve"> ADDIN EN.CITE &lt;EndNote&gt;&lt;Cite&gt;&lt;Author&gt;Casey&lt;/Author&gt;&lt;Year&gt;1975&lt;/Year&gt;&lt;RecNum&gt;83&lt;/RecNum&gt;&lt;DisplayText&gt;[3]&lt;/DisplayText&gt;&lt;record&gt;&lt;rec-number&gt;83&lt;/rec-number&gt;&lt;foreign-keys&gt;&lt;key app="EN" db-id="dv5xvwwpdze9tlee09rpadvbeef5fv9sfvr2" timestamp="1444602776"&gt;83&lt;/key&gt;&lt;/foreign-keys&gt;&lt;ref-type name="Journal Article"&gt;17&lt;/ref-type&gt;&lt;contributors&gt;&lt;authors&gt;&lt;author&gt;Casey, H. C.&lt;/author&gt;&lt;author&gt;Sell, D. D.&lt;/author&gt;&lt;author&gt;Wecht, K. W.&lt;/author&gt;&lt;/authors&gt;&lt;/contributors&gt;&lt;titles&gt;&lt;title&gt;Concentration dependence of the absorption coefficient for n− and p−type GaAs between 1.3 and 1.6 eV&lt;/title&gt;&lt;secondary-title&gt;Journal of Applied Physics&lt;/secondary-title&gt;&lt;/titles&gt;&lt;periodical&gt;&lt;full-title&gt;Journal of Applied Physics&lt;/full-title&gt;&lt;abbr-1&gt;J. Appl. Phys.&lt;/abbr-1&gt;&lt;/periodical&gt;&lt;pages&gt;250-257&lt;/pages&gt;&lt;volume&gt;46&lt;/volume&gt;&lt;number&gt;1&lt;/number&gt;&lt;dates&gt;&lt;year&gt;1975&lt;/year&gt;&lt;/dates&gt;&lt;urls&gt;&lt;related-urls&gt;&lt;url&gt;http://scitation.aip.org/content/aip/journal/jap/46/1/10.1063/1.321330&lt;/url&gt;&lt;/related-urls&gt;&lt;/urls&gt;&lt;electronic-resource-num&gt;doi:http://dx.doi.org/10.1063/1.321330 %U &lt;/electronic-resource-num&gt;&lt;/record&gt;&lt;/Cite&gt;&lt;/EndNote&gt;</w:instrText>
      </w:r>
      <w:r w:rsidRPr="002A45D1">
        <w:fldChar w:fldCharType="separate"/>
      </w:r>
      <w:r w:rsidR="007879A7">
        <w:rPr>
          <w:noProof/>
        </w:rPr>
        <w:t>[3]</w:t>
      </w:r>
      <w:r w:rsidRPr="002A45D1">
        <w:fldChar w:fldCharType="end"/>
      </w:r>
    </w:p>
    <w:p w:rsidR="003D67AD" w:rsidRDefault="003D67AD" w:rsidP="009D6CED">
      <w:pPr>
        <w:pStyle w:val="Heading2"/>
      </w:pPr>
      <w:r>
        <w:lastRenderedPageBreak/>
        <w:t>InAs bulk</w:t>
      </w:r>
      <w:r w:rsidR="00BB61E5">
        <w:t xml:space="preserve">, </w:t>
      </w:r>
    </w:p>
    <w:p w:rsidR="00612CE2" w:rsidRDefault="003D67AD" w:rsidP="003D67AD">
      <w:r>
        <w:rPr>
          <w:noProof/>
        </w:rPr>
        <w:drawing>
          <wp:inline distT="0" distB="0" distL="0" distR="0" wp14:anchorId="318BEA6C" wp14:editId="5FACF1F9">
            <wp:extent cx="2581927" cy="34442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52" cy="34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 w:rsidR="007879A7">
        <w:instrText xml:space="preserve"> ADDIN EN.CITE &lt;EndNote&gt;&lt;Cite&gt;&lt;Author&gt;Dixon&lt;/Author&gt;&lt;Year&gt;1961&lt;/Year&gt;&lt;RecNum&gt;9&lt;/RecNum&gt;&lt;DisplayText&gt;[4]&lt;/DisplayText&gt;&lt;record&gt;&lt;rec-number&gt;9&lt;/rec-number&gt;&lt;foreign-keys&gt;&lt;key app="EN" db-id="9zww5t9ebszpxqefsfnpv9fofvwv9vaw05rp" timestamp="1292455089"&gt;9&lt;/key&gt;&lt;/foreign-keys&gt;&lt;ref-type name="Journal Article"&gt;17&lt;/ref-type&gt;&lt;contributors&gt;&lt;authors&gt;&lt;author&gt;Dixon, Jack R.&lt;/author&gt;&lt;author&gt;Ellis, James M.&lt;/author&gt;&lt;/authors&gt;&lt;/contributors&gt;&lt;titles&gt;&lt;title&gt;Optical Properties of n-Type Indium Arsenide in the Fundamental Absorption Edge Region&lt;/title&gt;&lt;secondary-title&gt;Physical Review&lt;/secondary-title&gt;&lt;/titles&gt;&lt;periodical&gt;&lt;full-title&gt;Physical Review&lt;/full-title&gt;&lt;abbr-1&gt;Phys. Rev.&lt;/abbr-1&gt;&lt;/periodical&gt;&lt;pages&gt;1560&lt;/pages&gt;&lt;volume&gt;123&lt;/volume&gt;&lt;number&gt;5&lt;/number&gt;&lt;dates&gt;&lt;year&gt;1961&lt;/year&gt;&lt;/dates&gt;&lt;publisher&gt;American Physical Society&lt;/publisher&gt;&lt;urls&gt;&lt;related-urls&gt;&lt;url&gt;http://link.aps.org/doi/10.1103/PhysRev.123.1560&lt;/url&gt;&lt;/related-urls&gt;&lt;/urls&gt;&lt;/record&gt;&lt;/Cite&gt;&lt;/EndNote&gt;</w:instrText>
      </w:r>
      <w:r>
        <w:fldChar w:fldCharType="separate"/>
      </w:r>
      <w:r w:rsidR="007879A7">
        <w:rPr>
          <w:noProof/>
        </w:rPr>
        <w:t>[4]</w:t>
      </w:r>
      <w:r>
        <w:fldChar w:fldCharType="end"/>
      </w:r>
      <w:r w:rsidR="00612CE2">
        <w:rPr>
          <w:noProof/>
        </w:rPr>
        <w:drawing>
          <wp:inline distT="0" distB="0" distL="0" distR="0">
            <wp:extent cx="3848100" cy="28860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79" cy="28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E2" w:rsidRDefault="00612CE2" w:rsidP="00612CE2">
      <w:pPr>
        <w:pStyle w:val="Heading2"/>
      </w:pPr>
      <w:proofErr w:type="spellStart"/>
      <w:r>
        <w:t>InSb</w:t>
      </w:r>
      <w:proofErr w:type="spellEnd"/>
      <w:r>
        <w:t xml:space="preserve"> bulk</w:t>
      </w:r>
    </w:p>
    <w:p w:rsidR="003D67AD" w:rsidRDefault="003D67AD" w:rsidP="003D67AD">
      <w:pPr>
        <w:rPr>
          <w:noProof/>
        </w:rPr>
      </w:pPr>
      <w:r w:rsidRPr="009B0892">
        <w:rPr>
          <w:noProof/>
        </w:rPr>
        <w:t xml:space="preserve"> </w:t>
      </w:r>
      <w:r w:rsidR="00BB61E5">
        <w:rPr>
          <w:noProof/>
        </w:rPr>
        <w:drawing>
          <wp:inline distT="0" distB="0" distL="0" distR="0">
            <wp:extent cx="3147060" cy="36213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6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E5">
        <w:rPr>
          <w:noProof/>
        </w:rPr>
        <w:fldChar w:fldCharType="begin"/>
      </w:r>
      <w:r w:rsidR="007879A7">
        <w:rPr>
          <w:noProof/>
        </w:rPr>
        <w:instrText xml:space="preserve"> ADDIN EN.CITE &lt;EndNote&gt;&lt;Cite&gt;&lt;Author&gt;Kane&lt;/Author&gt;&lt;Year&gt;1957&lt;/Year&gt;&lt;RecNum&gt;44&lt;/RecNum&gt;&lt;DisplayText&gt;[5]&lt;/DisplayText&gt;&lt;record&gt;&lt;rec-number&gt;44&lt;/rec-number&gt;&lt;foreign-keys&gt;&lt;key app="EN" db-id="9zww5t9ebszpxqefsfnpv9fofvwv9vaw05rp" timestamp="1294785142"&gt;44&lt;/key&gt;&lt;/foreign-keys&gt;&lt;ref-type name="Journal Article"&gt;17&lt;/ref-type&gt;&lt;contributors&gt;&lt;authors&gt;&lt;author&gt;Kane, Evan O.&lt;/author&gt;&lt;/authors&gt;&lt;/contributors&gt;&lt;titles&gt;&lt;title&gt;Band structure of indium antimonide&lt;/title&gt;&lt;secondary-title&gt;Journal of Physics and Chemistry of Solids&lt;/secondary-title&gt;&lt;/titles&gt;&lt;periodical&gt;&lt;full-title&gt;Journal of Physics and Chemistry of Solids&lt;/full-title&gt;&lt;abbr-1&gt;J. Phys. Chem. Solids&lt;/abbr-1&gt;&lt;/periodical&gt;&lt;pages&gt;249-261&lt;/pages&gt;&lt;volume&gt;1&lt;/volume&gt;&lt;number&gt;4&lt;/number&gt;&lt;dates&gt;&lt;year&gt;1957&lt;/year&gt;&lt;/dates&gt;&lt;isbn&gt;0022-3697&lt;/isbn&gt;&lt;urls&gt;&lt;related-urls&gt;&lt;url&gt;http://www.sciencedirect.com/science/article/pii/0022369757900136&lt;/url&gt;&lt;/related-urls&gt;&lt;/urls&gt;&lt;electronic-resource-num&gt;Doi: 10.1016/0022-3697(57)90013-6&lt;/electronic-resource-num&gt;&lt;research-notes&gt;8 band&lt;/research-notes&gt;&lt;/record&gt;&lt;/Cite&gt;&lt;/EndNote&gt;</w:instrText>
      </w:r>
      <w:r w:rsidR="00BB61E5">
        <w:rPr>
          <w:noProof/>
        </w:rPr>
        <w:fldChar w:fldCharType="separate"/>
      </w:r>
      <w:r w:rsidR="007879A7">
        <w:rPr>
          <w:noProof/>
        </w:rPr>
        <w:t>[5]</w:t>
      </w:r>
      <w:r w:rsidR="00BB61E5">
        <w:rPr>
          <w:noProof/>
        </w:rPr>
        <w:fldChar w:fldCharType="end"/>
      </w:r>
      <w:r w:rsidR="00886040">
        <w:rPr>
          <w:noProof/>
        </w:rPr>
        <w:drawing>
          <wp:inline distT="0" distB="0" distL="0" distR="0">
            <wp:extent cx="3302000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E5" w:rsidRPr="007355D2" w:rsidRDefault="00BB61E5" w:rsidP="003D67AD">
      <w:r>
        <w:rPr>
          <w:noProof/>
        </w:rPr>
        <w:t xml:space="preserve">Kane use 8 band model to calculate the fundamental </w:t>
      </w:r>
      <w:r w:rsidR="008D1119">
        <w:rPr>
          <w:noProof/>
        </w:rPr>
        <w:t xml:space="preserve">optical </w:t>
      </w:r>
      <w:r>
        <w:rPr>
          <w:noProof/>
        </w:rPr>
        <w:t>abso</w:t>
      </w:r>
      <w:r w:rsidR="008D1119">
        <w:rPr>
          <w:noProof/>
        </w:rPr>
        <w:t xml:space="preserve">rption </w:t>
      </w:r>
    </w:p>
    <w:p w:rsidR="00222C2C" w:rsidRDefault="009D6CED" w:rsidP="009D6CED">
      <w:pPr>
        <w:pStyle w:val="Heading2"/>
      </w:pPr>
      <w:r w:rsidRPr="009B0892">
        <w:lastRenderedPageBreak/>
        <w:t>Ga</w:t>
      </w:r>
      <w:r w:rsidRPr="009B0892">
        <w:rPr>
          <w:vertAlign w:val="subscript"/>
        </w:rPr>
        <w:t>0.44</w:t>
      </w:r>
      <w:r w:rsidRPr="009B0892">
        <w:t>In</w:t>
      </w:r>
      <w:r w:rsidRPr="009B0892">
        <w:rPr>
          <w:vertAlign w:val="subscript"/>
        </w:rPr>
        <w:t>0.56</w:t>
      </w:r>
      <w:r w:rsidRPr="009B0892">
        <w:t>As</w:t>
      </w:r>
      <w:r w:rsidRPr="009B0892">
        <w:rPr>
          <w:vertAlign w:val="subscript"/>
        </w:rPr>
        <w:t>0.5</w:t>
      </w:r>
      <w:r w:rsidRPr="009B0892">
        <w:t>Sb</w:t>
      </w:r>
      <w:r w:rsidRPr="009B0892">
        <w:rPr>
          <w:vertAlign w:val="subscript"/>
        </w:rPr>
        <w:t>0.5</w:t>
      </w:r>
    </w:p>
    <w:p w:rsidR="009B0892" w:rsidRDefault="009B0892" w:rsidP="009B0892">
      <w:pPr>
        <w:pStyle w:val="Heading3"/>
      </w:pPr>
      <w:r w:rsidRPr="009B0892">
        <w:t xml:space="preserve">bandgap </w:t>
      </w:r>
    </w:p>
    <w:p w:rsidR="009B0892" w:rsidRDefault="00A01043" w:rsidP="00323093">
      <w:r>
        <w:t xml:space="preserve">1. If </w:t>
      </w:r>
      <w:r w:rsidR="009B0892">
        <w:t>use</w:t>
      </w:r>
      <w:r w:rsidR="009B0892" w:rsidRPr="00323093">
        <w:rPr>
          <w:bCs/>
        </w:rPr>
        <w:t xml:space="preserve"> a general equation given by </w:t>
      </w:r>
      <w:r w:rsidR="009B0892" w:rsidRPr="00323093">
        <w:rPr>
          <w:bCs/>
          <w:lang w:val="de-DE"/>
        </w:rPr>
        <w:fldChar w:fldCharType="begin"/>
      </w:r>
      <w:r w:rsidR="007879A7">
        <w:rPr>
          <w:bCs/>
          <w:lang w:val="de-DE"/>
        </w:rPr>
        <w:instrText xml:space="preserve"> ADDIN EN.CITE &lt;EndNote&gt;&lt;Cite&gt;&lt;Author&gt;Vurgaftman&lt;/Author&gt;&lt;Year&gt;2001&lt;/Year&gt;&lt;RecNum&gt;3&lt;/RecNum&gt;&lt;DisplayText&gt;[6]&lt;/DisplayText&gt;&lt;record&gt;&lt;rec-number&gt;3&lt;/rec-number&gt;&lt;foreign-keys&gt;&lt;key app="EN" db-id="9zww5t9ebszpxqefsfnpv9fofvwv9vaw05rp" timestamp="1292453624"&gt;3&lt;/key&gt;&lt;/foreign-keys&gt;&lt;ref-type name="Journal Article"&gt;17&lt;/ref-type&gt;&lt;contributors&gt;&lt;authors&gt;&lt;author&gt;Vurgaftman, I.&lt;/author&gt;&lt;author&gt;Meyer, J. R.&lt;/author&gt;&lt;author&gt;Ram-Mohan, L. R.&lt;/author&gt;&lt;/authors&gt;&lt;/contributors&gt;&lt;titles&gt;&lt;title&gt;Band parameters for III--V compound semiconductors and their alloys&lt;/title&gt;&lt;secondary-title&gt;Journal of Applied Physics&lt;/secondary-title&gt;&lt;/titles&gt;&lt;periodical&gt;&lt;full-title&gt;Journal of Applied Physics&lt;/full-title&gt;&lt;abbr-1&gt;J. Appl. Phys.&lt;/abbr-1&gt;&lt;/periodical&gt;&lt;pages&gt;5815-5875&lt;/pages&gt;&lt;volume&gt;89&lt;/volume&gt;&lt;number&gt;11&lt;/number&gt;&lt;keywords&gt;&lt;keyword&gt;III-V semiconductors&lt;/keyword&gt;&lt;keyword&gt;band structure&lt;/keyword&gt;&lt;keyword&gt;reviews&lt;/keyword&gt;&lt;keyword&gt;energy gap&lt;/keyword&gt;&lt;keyword&gt;spin-orbit interactions&lt;/keyword&gt;&lt;keyword&gt;crystal field interactions&lt;/keyword&gt;&lt;keyword&gt;effective mass&lt;/keyword&gt;&lt;keyword&gt;semiconductor heterojunctions&lt;/keyword&gt;&lt;keyword&gt;interface states&lt;/keyword&gt;&lt;keyword&gt;wide band gap semiconductors&lt;/keyword&gt;&lt;/keywords&gt;&lt;dates&gt;&lt;year&gt;2001&lt;/year&gt;&lt;/dates&gt;&lt;publisher&gt;AIP&lt;/publisher&gt;&lt;urls&gt;&lt;related-urls&gt;&lt;url&gt;http://link.aip.org/link/?JAP/89/5815/1&lt;/url&gt;&lt;/related-urls&gt;&lt;/urls&gt;&lt;/record&gt;&lt;/Cite&gt;&lt;/EndNote&gt;</w:instrText>
      </w:r>
      <w:r w:rsidR="009B0892" w:rsidRPr="00323093">
        <w:rPr>
          <w:bCs/>
          <w:lang w:val="de-DE"/>
        </w:rPr>
        <w:fldChar w:fldCharType="separate"/>
      </w:r>
      <w:r w:rsidR="007879A7">
        <w:rPr>
          <w:bCs/>
          <w:noProof/>
          <w:lang w:val="de-DE"/>
        </w:rPr>
        <w:t>[6]</w:t>
      </w:r>
      <w:r w:rsidR="009B0892" w:rsidRPr="00323093">
        <w:rPr>
          <w:bCs/>
        </w:rPr>
        <w:fldChar w:fldCharType="end"/>
      </w:r>
      <w:r w:rsidR="009B0892" w:rsidRPr="00323093">
        <w:rPr>
          <w:bCs/>
          <w:lang w:val="de-DE"/>
        </w:rPr>
        <w:t>:</w:t>
      </w:r>
    </w:p>
    <w:p w:rsidR="009B0892" w:rsidRDefault="009B0892" w:rsidP="009B0892">
      <w:pPr>
        <w:pStyle w:val="ListParagraph"/>
      </w:pPr>
      <w:r>
        <w:rPr>
          <w:position w:val="-30"/>
        </w:rPr>
        <w:object w:dxaOrig="8496" w:dyaOrig="672">
          <v:shape id="_x0000_i1038" type="#_x0000_t75" style="width:424.8pt;height:33pt" o:ole="">
            <v:imagedata r:id="rId51" o:title=""/>
          </v:shape>
          <o:OLEObject Type="Embed" ProgID="Equation.DSMT4" ShapeID="_x0000_i1038" DrawAspect="Content" ObjectID="_1519771550" r:id="rId52"/>
        </w:object>
      </w:r>
    </w:p>
    <w:p w:rsidR="00323093" w:rsidRDefault="009B0892" w:rsidP="009B0892">
      <w:pPr>
        <w:pStyle w:val="ListParagraph"/>
      </w:pPr>
      <w:r>
        <w:t xml:space="preserve">the ternary material bandgap is obtained by bowing </w:t>
      </w:r>
      <w:r w:rsidR="00323093">
        <w:t>parameter.</w:t>
      </w:r>
    </w:p>
    <w:p w:rsidR="009B0892" w:rsidRDefault="00323093" w:rsidP="009B0892">
      <w:pPr>
        <w:pStyle w:val="ListParagraph"/>
      </w:pPr>
      <w:r>
        <w:t xml:space="preserve">The calculated result is </w:t>
      </w:r>
      <w:r w:rsidR="009B0892">
        <w:t xml:space="preserve"> </w:t>
      </w:r>
      <w:r w:rsidRPr="009B0892">
        <w:rPr>
          <w:bCs/>
        </w:rPr>
        <w:t>0.4424 eV</w:t>
      </w:r>
      <w:r>
        <w:rPr>
          <w:bCs/>
        </w:rPr>
        <w:t>. this is much larger than the experimental value of 0.3 eV.</w:t>
      </w:r>
    </w:p>
    <w:p w:rsidR="009B0892" w:rsidRDefault="00323093" w:rsidP="00222C2C">
      <w:r>
        <w:t xml:space="preserve">2. use lattice matched combination: </w:t>
      </w:r>
      <w:proofErr w:type="spellStart"/>
      <w:r>
        <w:t>GaSb+InAsSb</w:t>
      </w:r>
      <w:proofErr w:type="spellEnd"/>
    </w:p>
    <w:p w:rsidR="00323093" w:rsidRDefault="00323093" w:rsidP="00222C2C">
      <w:r>
        <w:t>(</w:t>
      </w:r>
      <w:proofErr w:type="spellStart"/>
      <w:r>
        <w:t>GaSb</w:t>
      </w:r>
      <w:proofErr w:type="spellEnd"/>
      <w:r>
        <w:t>)</w:t>
      </w:r>
      <w:r w:rsidRPr="00323093">
        <w:rPr>
          <w:vertAlign w:val="subscript"/>
        </w:rPr>
        <w:t>0.44</w:t>
      </w:r>
      <w:r>
        <w:t>+ (InAs0.91Sb0.09)</w:t>
      </w:r>
      <w:r w:rsidRPr="00323093">
        <w:rPr>
          <w:vertAlign w:val="subscript"/>
        </w:rPr>
        <w:t>0.56</w:t>
      </w:r>
    </w:p>
    <w:p w:rsidR="00A445C8" w:rsidRDefault="00A445C8" w:rsidP="00222C2C">
      <w:proofErr w:type="spellStart"/>
      <w:r>
        <w:t>Eg</w:t>
      </w:r>
      <w:proofErr w:type="spellEnd"/>
      <w:r w:rsidRPr="00A445C8">
        <w:t>(InAs0.91Sb0.09)</w:t>
      </w:r>
      <w:r>
        <w:t>=</w:t>
      </w:r>
      <w:r w:rsidRPr="00A445C8">
        <w:t xml:space="preserve"> 0.09*Eg_InSb+0.91*Eg_InAs-0.09*0.91*0.67</w:t>
      </w:r>
      <w:r>
        <w:t>=0.2834</w:t>
      </w:r>
    </w:p>
    <w:p w:rsidR="00CC1789" w:rsidRDefault="00A445C8" w:rsidP="00222C2C">
      <w:proofErr w:type="spellStart"/>
      <w:r>
        <w:t>Eg</w:t>
      </w:r>
      <w:proofErr w:type="spellEnd"/>
      <w:r>
        <w:t>(</w:t>
      </w:r>
      <w:proofErr w:type="spellStart"/>
      <w:r>
        <w:t>GaInAsSb</w:t>
      </w:r>
      <w:proofErr w:type="spellEnd"/>
      <w:r>
        <w:t>)=</w:t>
      </w:r>
      <w:r w:rsidRPr="00A445C8">
        <w:t xml:space="preserve"> 0.44*Eg_GaSb+0.56*InSbAs-0.44*0.56*0.6</w:t>
      </w:r>
      <w:r w:rsidRPr="006B3256">
        <w:rPr>
          <w:b/>
          <w:color w:val="3333FF"/>
          <w:sz w:val="24"/>
        </w:rPr>
        <w:t>=0.332</w:t>
      </w:r>
      <w:r w:rsidR="00F9387D" w:rsidRPr="006B3256">
        <w:rPr>
          <w:b/>
          <w:color w:val="3333FF"/>
          <w:sz w:val="24"/>
        </w:rPr>
        <w:t xml:space="preserve"> eV</w:t>
      </w:r>
      <w:r w:rsidR="00F9387D">
        <w:t xml:space="preserve">, </w:t>
      </w:r>
    </w:p>
    <w:p w:rsidR="009854AE" w:rsidRDefault="009854AE" w:rsidP="00222C2C">
      <w:r>
        <w:t xml:space="preserve">3. use equation in </w:t>
      </w:r>
      <w:r>
        <w:fldChar w:fldCharType="begin">
          <w:fldData xml:space="preserve">PEVuZE5vdGU+PENpdGU+PEF1dGhvcj5NdcOxb3o8L0F1dGhvcj48WWVhcj4yMDAwPC9ZZWFyPjxS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</w:fldData>
        </w:fldChar>
      </w:r>
      <w:r w:rsidR="007879A7">
        <w:instrText xml:space="preserve"> ADDIN EN.CITE </w:instrText>
      </w:r>
      <w:r w:rsidR="007879A7">
        <w:fldChar w:fldCharType="begin">
          <w:fldData xml:space="preserve">PEVuZE5vdGU+PENpdGU+PEF1dGhvcj5NdcOxb3o8L0F1dGhvcj48WWVhcj4yMDAwPC9ZZWFyPjxS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</w:fldData>
        </w:fldChar>
      </w:r>
      <w:r w:rsidR="007879A7">
        <w:instrText xml:space="preserve"> ADDIN EN.CITE.DATA </w:instrText>
      </w:r>
      <w:r w:rsidR="007879A7">
        <w:fldChar w:fldCharType="end"/>
      </w:r>
      <w:r>
        <w:fldChar w:fldCharType="separate"/>
      </w:r>
      <w:r w:rsidR="007879A7">
        <w:rPr>
          <w:noProof/>
        </w:rPr>
        <w:t>[7]</w:t>
      </w:r>
      <w:r>
        <w:fldChar w:fldCharType="end"/>
      </w:r>
      <w:r>
        <w:t xml:space="preserve"> </w:t>
      </w:r>
      <w:r w:rsidRPr="009854AE">
        <w:t xml:space="preserve">J. Appl. Phys., </w:t>
      </w:r>
      <w:r w:rsidRPr="009854AE">
        <w:rPr>
          <w:b/>
          <w:bCs/>
        </w:rPr>
        <w:t>87</w:t>
      </w:r>
      <w:r w:rsidRPr="009854AE">
        <w:t>, 1780 (2000).</w:t>
      </w:r>
    </w:p>
    <w:p w:rsidR="009854AE" w:rsidRPr="00A445C8" w:rsidRDefault="009854AE" w:rsidP="00222C2C">
      <w:r w:rsidRPr="009854AE">
        <w:t>Eg=0.726-0.961*x-0.501*y+0.08*x*y+0.451*x^2</w:t>
      </w:r>
      <w:r>
        <w:t>+1.2*y^2+0.021*x^2*y-0.62*x*y^2=</w:t>
      </w:r>
      <w:r w:rsidRPr="009854AE">
        <w:rPr>
          <w:b/>
          <w:color w:val="3333FF"/>
        </w:rPr>
        <w:t>0.318</w:t>
      </w:r>
    </w:p>
    <w:p w:rsidR="00A5158B" w:rsidRDefault="00A5158B" w:rsidP="00812DBB">
      <w:r>
        <w:t>assume refractive index is energy independent. n(InAs)=3.5; n(</w:t>
      </w:r>
      <w:proofErr w:type="spellStart"/>
      <w:r>
        <w:t>GaSb</w:t>
      </w:r>
      <w:proofErr w:type="spellEnd"/>
      <w:r>
        <w:t>)=3.8; n(</w:t>
      </w:r>
      <w:proofErr w:type="spellStart"/>
      <w:r>
        <w:t>InSb</w:t>
      </w:r>
      <w:proofErr w:type="spellEnd"/>
      <w:r>
        <w:t>)=4.0; n(</w:t>
      </w:r>
      <w:proofErr w:type="spellStart"/>
      <w:r>
        <w:t>GaAs</w:t>
      </w:r>
      <w:proofErr w:type="spellEnd"/>
      <w:r>
        <w:t>)=3.3.</w:t>
      </w:r>
    </w:p>
    <w:p w:rsidR="00FF5715" w:rsidRDefault="00FF5715" w:rsidP="00FF5715">
      <w:pPr>
        <w:pStyle w:val="Heading3"/>
      </w:pPr>
      <w:r>
        <w:t>new attempt</w:t>
      </w:r>
    </w:p>
    <w:p w:rsidR="00FF5715" w:rsidRDefault="00FF5715" w:rsidP="00812DBB">
      <w:r>
        <w:t xml:space="preserve"> α</w:t>
      </w:r>
      <w:r w:rsidRPr="00E673BF">
        <w:t>(</w:t>
      </w:r>
      <w:proofErr w:type="spellStart"/>
      <w:r w:rsidRPr="00E673BF">
        <w:t>GaSb</w:t>
      </w:r>
      <w:proofErr w:type="spellEnd"/>
      <w:r w:rsidRPr="00E673BF">
        <w:t>)</w:t>
      </w:r>
      <w:r w:rsidRPr="00E673BF">
        <w:rPr>
          <w:vertAlign w:val="subscript"/>
        </w:rPr>
        <w:t>0.44</w:t>
      </w:r>
      <w:r w:rsidRPr="00E673BF">
        <w:t>+ α(InAs0.91Sb0.09)</w:t>
      </w:r>
      <w:r w:rsidRPr="00E673BF">
        <w:rPr>
          <w:vertAlign w:val="subscript"/>
        </w:rPr>
        <w:t>0.56</w:t>
      </w:r>
      <w:bookmarkStart w:id="0" w:name="_GoBack"/>
      <w:bookmarkEnd w:id="0"/>
    </w:p>
    <w:p w:rsidR="008E21E0" w:rsidRDefault="003D3BDB" w:rsidP="00222C2C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A296585" wp14:editId="4128606E">
            <wp:extent cx="3354705" cy="2567940"/>
            <wp:effectExtent l="0" t="0" r="0" b="381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C6" w:rsidRPr="00D923C6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</w:t>
      </w:r>
      <w:r w:rsidR="00FF5715">
        <w:rPr>
          <w:rFonts w:ascii="Courier New" w:hAnsi="Courier New" w:cs="Courier New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3390900" cy="2615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08" cy="26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23" w:rsidRDefault="00B10523" w:rsidP="00B10523"/>
    <w:p w:rsidR="00761E30" w:rsidRPr="00761E30" w:rsidRDefault="00761E30" w:rsidP="00761E30"/>
    <w:p w:rsidR="007879A7" w:rsidRPr="007879A7" w:rsidRDefault="00573D7D" w:rsidP="007879A7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879A7" w:rsidRPr="007879A7">
        <w:t>References</w:t>
      </w:r>
    </w:p>
    <w:p w:rsidR="007879A7" w:rsidRPr="007879A7" w:rsidRDefault="007879A7" w:rsidP="007879A7">
      <w:pPr>
        <w:pStyle w:val="EndNoteBibliographyTitle"/>
      </w:pP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lastRenderedPageBreak/>
        <w:t xml:space="preserve">[1] P. Yu and M. U. Cardona, </w:t>
      </w:r>
      <w:r w:rsidRPr="007879A7">
        <w:rPr>
          <w:i/>
        </w:rPr>
        <w:t>Fundamentals of Semiconductors: Physics and Materials Properties</w:t>
      </w:r>
      <w:r w:rsidRPr="007879A7">
        <w:t>. (Springer Berlin Heidelberg, 2010).</w:t>
      </w: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t xml:space="preserve">[2] R. T. Hinkey, Z. Tian, R. Q. Yang, T. D. Mishima, and M. B. Santos, "Reflectance spectrum of plasmon waveguide interband cascade lasers and observation of the Berreman effect", J. Appl. Phys., </w:t>
      </w:r>
      <w:r w:rsidRPr="007879A7">
        <w:rPr>
          <w:b/>
        </w:rPr>
        <w:t>110</w:t>
      </w:r>
      <w:r w:rsidRPr="007879A7">
        <w:t>, 043113 (2011).</w:t>
      </w: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t xml:space="preserve">[3] H. C. Casey, D. D. Sell, and K. W. Wecht, "Concentration dependence of the absorption coefficient for n− and p−type GaAs between 1.3 and 1.6 eV", J. Appl. Phys., </w:t>
      </w:r>
      <w:r w:rsidRPr="007879A7">
        <w:rPr>
          <w:b/>
        </w:rPr>
        <w:t>46</w:t>
      </w:r>
      <w:r w:rsidRPr="007879A7">
        <w:t>, 250 (1975).</w:t>
      </w: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t xml:space="preserve">[4] J. R. Dixon and J. M. Ellis, "Optical Properties of n-Type Indium Arsenide in the Fundamental Absorption Edge Region", Phys. Rev., </w:t>
      </w:r>
      <w:r w:rsidRPr="007879A7">
        <w:rPr>
          <w:b/>
        </w:rPr>
        <w:t>123</w:t>
      </w:r>
      <w:r w:rsidRPr="007879A7">
        <w:t>, 1560 (1961).</w:t>
      </w: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t xml:space="preserve">[5] E. O. Kane, "Band structure of indium antimonide", J. Phys. Chem. Solids, </w:t>
      </w:r>
      <w:r w:rsidRPr="007879A7">
        <w:rPr>
          <w:b/>
        </w:rPr>
        <w:t>1</w:t>
      </w:r>
      <w:r w:rsidRPr="007879A7">
        <w:t>, 249 (1957).</w:t>
      </w:r>
    </w:p>
    <w:p w:rsidR="007879A7" w:rsidRPr="007879A7" w:rsidRDefault="007879A7" w:rsidP="007879A7">
      <w:pPr>
        <w:pStyle w:val="EndNoteBibliography"/>
        <w:spacing w:after="0"/>
        <w:ind w:left="720" w:hanging="720"/>
      </w:pPr>
      <w:r w:rsidRPr="007879A7">
        <w:t xml:space="preserve">[6] I. Vurgaftman, J. R. Meyer, and L. R. Ram-Mohan, "Band parameters for III--V compound semiconductors and their alloys", J. Appl. Phys., </w:t>
      </w:r>
      <w:r w:rsidRPr="007879A7">
        <w:rPr>
          <w:b/>
        </w:rPr>
        <w:t>89</w:t>
      </w:r>
      <w:r w:rsidRPr="007879A7">
        <w:t>, 5815 (2001).</w:t>
      </w:r>
    </w:p>
    <w:p w:rsidR="007879A7" w:rsidRPr="007879A7" w:rsidRDefault="007879A7" w:rsidP="007879A7">
      <w:pPr>
        <w:pStyle w:val="EndNoteBibliography"/>
        <w:ind w:left="720" w:hanging="720"/>
      </w:pPr>
      <w:r w:rsidRPr="007879A7">
        <w:t>[7] M. Muñoz, K. Wei, F. H. Pollak, J. L. Freeouf, C. A. Wang, and G. W. Charache, "Optical constants of Ga</w:t>
      </w:r>
      <w:r w:rsidRPr="007879A7">
        <w:rPr>
          <w:vertAlign w:val="subscript"/>
        </w:rPr>
        <w:t>1−x</w:t>
      </w:r>
      <w:r w:rsidRPr="007879A7">
        <w:t>In</w:t>
      </w:r>
      <w:r w:rsidRPr="007879A7">
        <w:rPr>
          <w:vertAlign w:val="subscript"/>
        </w:rPr>
        <w:t>x</w:t>
      </w:r>
      <w:r w:rsidRPr="007879A7">
        <w:t>As</w:t>
      </w:r>
      <w:r w:rsidRPr="007879A7">
        <w:rPr>
          <w:vertAlign w:val="subscript"/>
        </w:rPr>
        <w:t>y</w:t>
      </w:r>
      <w:r w:rsidRPr="007879A7">
        <w:t>Sb</w:t>
      </w:r>
      <w:r w:rsidRPr="007879A7">
        <w:rPr>
          <w:vertAlign w:val="subscript"/>
        </w:rPr>
        <w:t>1−y</w:t>
      </w:r>
      <w:r w:rsidRPr="007879A7">
        <w:t xml:space="preserve"> lattice matched to GaSb (001): Experiment and modeling", J. Appl. Phys., </w:t>
      </w:r>
      <w:r w:rsidRPr="007879A7">
        <w:rPr>
          <w:b/>
        </w:rPr>
        <w:t>87</w:t>
      </w:r>
      <w:r w:rsidRPr="007879A7">
        <w:t>, 1780 (2000).</w:t>
      </w:r>
    </w:p>
    <w:p w:rsidR="002A45D1" w:rsidRPr="00657820" w:rsidRDefault="00573D7D" w:rsidP="00657820">
      <w:r>
        <w:fldChar w:fldCharType="end"/>
      </w:r>
    </w:p>
    <w:sectPr w:rsidR="002A45D1" w:rsidRPr="00657820" w:rsidSect="009A052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8C8" w:rsidRDefault="003708C8" w:rsidP="00176B8E">
      <w:pPr>
        <w:spacing w:after="0" w:line="240" w:lineRule="auto"/>
      </w:pPr>
      <w:r>
        <w:separator/>
      </w:r>
    </w:p>
  </w:endnote>
  <w:endnote w:type="continuationSeparator" w:id="0">
    <w:p w:rsidR="003708C8" w:rsidRDefault="003708C8" w:rsidP="0017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71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72D13" w:rsidRDefault="00D72D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71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57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D13" w:rsidRDefault="00D72D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8C8" w:rsidRDefault="003708C8" w:rsidP="00176B8E">
      <w:pPr>
        <w:spacing w:after="0" w:line="240" w:lineRule="auto"/>
      </w:pPr>
      <w:r>
        <w:separator/>
      </w:r>
    </w:p>
  </w:footnote>
  <w:footnote w:type="continuationSeparator" w:id="0">
    <w:p w:rsidR="003708C8" w:rsidRDefault="003708C8" w:rsidP="0017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F01"/>
    <w:multiLevelType w:val="hybridMultilevel"/>
    <w:tmpl w:val="E1A64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579"/>
    <w:multiLevelType w:val="hybridMultilevel"/>
    <w:tmpl w:val="F60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047ED"/>
    <w:multiLevelType w:val="hybridMultilevel"/>
    <w:tmpl w:val="7D9E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E1BE6"/>
    <w:multiLevelType w:val="hybridMultilevel"/>
    <w:tmpl w:val="BAAA99FA"/>
    <w:lvl w:ilvl="0" w:tplc="39E098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52FA04EC"/>
    <w:multiLevelType w:val="hybridMultilevel"/>
    <w:tmpl w:val="4B8E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64E7D"/>
    <w:multiLevelType w:val="multilevel"/>
    <w:tmpl w:val="975A06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Yuchao Disseration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ww5t9ebszpxqefsfnpv9fofvwv9vaw05rp&quot;&gt;Parameters&lt;record-ids&gt;&lt;item&gt;3&lt;/item&gt;&lt;item&gt;9&lt;/item&gt;&lt;item&gt;44&lt;/item&gt;&lt;item&gt;201&lt;/item&gt;&lt;/record-ids&gt;&lt;/item&gt;&lt;item db-id=&quot;dv5xvwwpdze9tlee09rpadvbeef5fv9sfvr2&quot;&gt;DissertationCitation&lt;record-ids&gt;&lt;item&gt;83&lt;/item&gt;&lt;item&gt;178&lt;/item&gt;&lt;/record-ids&gt;&lt;/item&gt;&lt;item db-id=&quot;vr5pwp2tava2dnesaazpf02qeppxfr0ptd2w&quot;&gt;ICL&lt;record-ids&gt;&lt;item&gt;64&lt;/item&gt;&lt;/record-ids&gt;&lt;/item&gt;&lt;/Libraries&gt;"/>
  </w:docVars>
  <w:rsids>
    <w:rsidRoot w:val="00B0684B"/>
    <w:rsid w:val="0000341D"/>
    <w:rsid w:val="00035476"/>
    <w:rsid w:val="000445F2"/>
    <w:rsid w:val="000471B3"/>
    <w:rsid w:val="00052102"/>
    <w:rsid w:val="00057CAA"/>
    <w:rsid w:val="00060B2D"/>
    <w:rsid w:val="00071060"/>
    <w:rsid w:val="00072A18"/>
    <w:rsid w:val="00082A6D"/>
    <w:rsid w:val="00092372"/>
    <w:rsid w:val="00093286"/>
    <w:rsid w:val="00095EBC"/>
    <w:rsid w:val="000A4754"/>
    <w:rsid w:val="000A6680"/>
    <w:rsid w:val="000B5E67"/>
    <w:rsid w:val="000B6B57"/>
    <w:rsid w:val="000C2160"/>
    <w:rsid w:val="000C3C56"/>
    <w:rsid w:val="000D1D4F"/>
    <w:rsid w:val="000D474A"/>
    <w:rsid w:val="000E260F"/>
    <w:rsid w:val="000E34E6"/>
    <w:rsid w:val="000F12EE"/>
    <w:rsid w:val="000F1DA9"/>
    <w:rsid w:val="000F52AC"/>
    <w:rsid w:val="00104F26"/>
    <w:rsid w:val="00105735"/>
    <w:rsid w:val="00114217"/>
    <w:rsid w:val="00117CE9"/>
    <w:rsid w:val="001231A9"/>
    <w:rsid w:val="00126EB2"/>
    <w:rsid w:val="0013707D"/>
    <w:rsid w:val="00142307"/>
    <w:rsid w:val="001430E8"/>
    <w:rsid w:val="0015337F"/>
    <w:rsid w:val="001534BB"/>
    <w:rsid w:val="00153BF9"/>
    <w:rsid w:val="00155067"/>
    <w:rsid w:val="00162CA4"/>
    <w:rsid w:val="00176B8E"/>
    <w:rsid w:val="00180586"/>
    <w:rsid w:val="001971E0"/>
    <w:rsid w:val="001B2F56"/>
    <w:rsid w:val="001E1E5B"/>
    <w:rsid w:val="001E7C9C"/>
    <w:rsid w:val="001F505A"/>
    <w:rsid w:val="001F5604"/>
    <w:rsid w:val="00203950"/>
    <w:rsid w:val="002058F9"/>
    <w:rsid w:val="00210234"/>
    <w:rsid w:val="00212C23"/>
    <w:rsid w:val="00222C2C"/>
    <w:rsid w:val="00223198"/>
    <w:rsid w:val="00233A99"/>
    <w:rsid w:val="002362C4"/>
    <w:rsid w:val="00265469"/>
    <w:rsid w:val="002801F9"/>
    <w:rsid w:val="00284A21"/>
    <w:rsid w:val="0028515E"/>
    <w:rsid w:val="00290A2D"/>
    <w:rsid w:val="002A3CFA"/>
    <w:rsid w:val="002A3FA6"/>
    <w:rsid w:val="002A45D1"/>
    <w:rsid w:val="002A57CA"/>
    <w:rsid w:val="002B1FB6"/>
    <w:rsid w:val="002B3068"/>
    <w:rsid w:val="002C07BB"/>
    <w:rsid w:val="002C2A79"/>
    <w:rsid w:val="002C7B1D"/>
    <w:rsid w:val="002D2282"/>
    <w:rsid w:val="002E0B7A"/>
    <w:rsid w:val="002E1AF1"/>
    <w:rsid w:val="002F5B0A"/>
    <w:rsid w:val="003024E0"/>
    <w:rsid w:val="0030581E"/>
    <w:rsid w:val="00323093"/>
    <w:rsid w:val="00334C32"/>
    <w:rsid w:val="00350BA7"/>
    <w:rsid w:val="00357784"/>
    <w:rsid w:val="003615CA"/>
    <w:rsid w:val="00361891"/>
    <w:rsid w:val="003708C8"/>
    <w:rsid w:val="00373A09"/>
    <w:rsid w:val="003944B1"/>
    <w:rsid w:val="003A0F1F"/>
    <w:rsid w:val="003A4A80"/>
    <w:rsid w:val="003B02E3"/>
    <w:rsid w:val="003B0B39"/>
    <w:rsid w:val="003C7526"/>
    <w:rsid w:val="003D0C80"/>
    <w:rsid w:val="003D3BDB"/>
    <w:rsid w:val="003D3EAF"/>
    <w:rsid w:val="003D67AD"/>
    <w:rsid w:val="003D73ED"/>
    <w:rsid w:val="003E2CD5"/>
    <w:rsid w:val="003F0FD2"/>
    <w:rsid w:val="00407112"/>
    <w:rsid w:val="00407B35"/>
    <w:rsid w:val="00417E35"/>
    <w:rsid w:val="00425535"/>
    <w:rsid w:val="0043029B"/>
    <w:rsid w:val="00430DB4"/>
    <w:rsid w:val="0044000C"/>
    <w:rsid w:val="00443241"/>
    <w:rsid w:val="0044560C"/>
    <w:rsid w:val="00445FC1"/>
    <w:rsid w:val="00445FC2"/>
    <w:rsid w:val="00465CAA"/>
    <w:rsid w:val="00472C3C"/>
    <w:rsid w:val="00481DAD"/>
    <w:rsid w:val="00487A5B"/>
    <w:rsid w:val="00494CAD"/>
    <w:rsid w:val="004A3517"/>
    <w:rsid w:val="004D3279"/>
    <w:rsid w:val="004E548B"/>
    <w:rsid w:val="004E7114"/>
    <w:rsid w:val="004F03FD"/>
    <w:rsid w:val="00502735"/>
    <w:rsid w:val="0050388A"/>
    <w:rsid w:val="0051249F"/>
    <w:rsid w:val="00513F2C"/>
    <w:rsid w:val="00522DF5"/>
    <w:rsid w:val="005276F2"/>
    <w:rsid w:val="00533C99"/>
    <w:rsid w:val="00573D7D"/>
    <w:rsid w:val="00575700"/>
    <w:rsid w:val="005772A8"/>
    <w:rsid w:val="0057743F"/>
    <w:rsid w:val="00577ABF"/>
    <w:rsid w:val="00597392"/>
    <w:rsid w:val="00597E5D"/>
    <w:rsid w:val="005A3CE8"/>
    <w:rsid w:val="005A3F45"/>
    <w:rsid w:val="005B3B3E"/>
    <w:rsid w:val="005B3CBA"/>
    <w:rsid w:val="005B4E1A"/>
    <w:rsid w:val="005C1132"/>
    <w:rsid w:val="005E7411"/>
    <w:rsid w:val="005F141E"/>
    <w:rsid w:val="005F3B55"/>
    <w:rsid w:val="005F42EE"/>
    <w:rsid w:val="00612CE2"/>
    <w:rsid w:val="00635926"/>
    <w:rsid w:val="00657820"/>
    <w:rsid w:val="00663D67"/>
    <w:rsid w:val="00666E6E"/>
    <w:rsid w:val="0067216B"/>
    <w:rsid w:val="00674F6A"/>
    <w:rsid w:val="00691D81"/>
    <w:rsid w:val="006939D9"/>
    <w:rsid w:val="00697898"/>
    <w:rsid w:val="006A020E"/>
    <w:rsid w:val="006B3256"/>
    <w:rsid w:val="006C6EAC"/>
    <w:rsid w:val="006E0F47"/>
    <w:rsid w:val="007107B1"/>
    <w:rsid w:val="007227AE"/>
    <w:rsid w:val="00723AC8"/>
    <w:rsid w:val="00726E48"/>
    <w:rsid w:val="00730B31"/>
    <w:rsid w:val="00735280"/>
    <w:rsid w:val="007355D2"/>
    <w:rsid w:val="00735C61"/>
    <w:rsid w:val="0074026F"/>
    <w:rsid w:val="00741189"/>
    <w:rsid w:val="00761E30"/>
    <w:rsid w:val="007620F6"/>
    <w:rsid w:val="00766F96"/>
    <w:rsid w:val="00771E22"/>
    <w:rsid w:val="007720D2"/>
    <w:rsid w:val="00785936"/>
    <w:rsid w:val="007879A7"/>
    <w:rsid w:val="00791889"/>
    <w:rsid w:val="00797DD8"/>
    <w:rsid w:val="007B5888"/>
    <w:rsid w:val="007B6FDE"/>
    <w:rsid w:val="007C2E73"/>
    <w:rsid w:val="007D2A9E"/>
    <w:rsid w:val="007D52C2"/>
    <w:rsid w:val="007E205B"/>
    <w:rsid w:val="007F435C"/>
    <w:rsid w:val="00812DBB"/>
    <w:rsid w:val="008240DB"/>
    <w:rsid w:val="008343D1"/>
    <w:rsid w:val="00842C72"/>
    <w:rsid w:val="008455A4"/>
    <w:rsid w:val="00845D15"/>
    <w:rsid w:val="008546F6"/>
    <w:rsid w:val="00857623"/>
    <w:rsid w:val="00864D1B"/>
    <w:rsid w:val="00865871"/>
    <w:rsid w:val="00873534"/>
    <w:rsid w:val="00881E58"/>
    <w:rsid w:val="00886040"/>
    <w:rsid w:val="00891586"/>
    <w:rsid w:val="00894A70"/>
    <w:rsid w:val="00895B5C"/>
    <w:rsid w:val="008A142B"/>
    <w:rsid w:val="008B1D73"/>
    <w:rsid w:val="008B79A9"/>
    <w:rsid w:val="008D1119"/>
    <w:rsid w:val="008E21E0"/>
    <w:rsid w:val="008F7BD9"/>
    <w:rsid w:val="0090216A"/>
    <w:rsid w:val="00903AD7"/>
    <w:rsid w:val="00912E60"/>
    <w:rsid w:val="009152DB"/>
    <w:rsid w:val="009166CC"/>
    <w:rsid w:val="00917DBF"/>
    <w:rsid w:val="00935007"/>
    <w:rsid w:val="00951CDC"/>
    <w:rsid w:val="00967272"/>
    <w:rsid w:val="0097533B"/>
    <w:rsid w:val="009854AE"/>
    <w:rsid w:val="009874B5"/>
    <w:rsid w:val="00990851"/>
    <w:rsid w:val="009949AE"/>
    <w:rsid w:val="009A052F"/>
    <w:rsid w:val="009B0892"/>
    <w:rsid w:val="009D6CED"/>
    <w:rsid w:val="009E34B8"/>
    <w:rsid w:val="009E56DE"/>
    <w:rsid w:val="009F00B0"/>
    <w:rsid w:val="00A0033C"/>
    <w:rsid w:val="00A01043"/>
    <w:rsid w:val="00A049C5"/>
    <w:rsid w:val="00A11797"/>
    <w:rsid w:val="00A14166"/>
    <w:rsid w:val="00A264A5"/>
    <w:rsid w:val="00A34621"/>
    <w:rsid w:val="00A3699A"/>
    <w:rsid w:val="00A44352"/>
    <w:rsid w:val="00A445C8"/>
    <w:rsid w:val="00A5158B"/>
    <w:rsid w:val="00A66644"/>
    <w:rsid w:val="00A72B7B"/>
    <w:rsid w:val="00A9428B"/>
    <w:rsid w:val="00A943D4"/>
    <w:rsid w:val="00AA420A"/>
    <w:rsid w:val="00AB17BB"/>
    <w:rsid w:val="00AD09AA"/>
    <w:rsid w:val="00AD4654"/>
    <w:rsid w:val="00AE3056"/>
    <w:rsid w:val="00B0684B"/>
    <w:rsid w:val="00B10523"/>
    <w:rsid w:val="00B24EBD"/>
    <w:rsid w:val="00B25984"/>
    <w:rsid w:val="00B271CA"/>
    <w:rsid w:val="00B343B2"/>
    <w:rsid w:val="00B47B52"/>
    <w:rsid w:val="00B66DA5"/>
    <w:rsid w:val="00B71A97"/>
    <w:rsid w:val="00B73277"/>
    <w:rsid w:val="00B737EE"/>
    <w:rsid w:val="00B939AA"/>
    <w:rsid w:val="00BA3DCF"/>
    <w:rsid w:val="00BB5C89"/>
    <w:rsid w:val="00BB61E5"/>
    <w:rsid w:val="00BC1CE4"/>
    <w:rsid w:val="00BC1E0B"/>
    <w:rsid w:val="00BC21C8"/>
    <w:rsid w:val="00BC2771"/>
    <w:rsid w:val="00C02249"/>
    <w:rsid w:val="00C21516"/>
    <w:rsid w:val="00C301D8"/>
    <w:rsid w:val="00C324D9"/>
    <w:rsid w:val="00C528BD"/>
    <w:rsid w:val="00C53B86"/>
    <w:rsid w:val="00C75289"/>
    <w:rsid w:val="00C84CDD"/>
    <w:rsid w:val="00C902E3"/>
    <w:rsid w:val="00C936E2"/>
    <w:rsid w:val="00CA261F"/>
    <w:rsid w:val="00CA4B2A"/>
    <w:rsid w:val="00CA5D6B"/>
    <w:rsid w:val="00CC1789"/>
    <w:rsid w:val="00CC589E"/>
    <w:rsid w:val="00CE64F8"/>
    <w:rsid w:val="00CE78E6"/>
    <w:rsid w:val="00CF4258"/>
    <w:rsid w:val="00CF6FF9"/>
    <w:rsid w:val="00D0338A"/>
    <w:rsid w:val="00D03E13"/>
    <w:rsid w:val="00D1706A"/>
    <w:rsid w:val="00D30B5C"/>
    <w:rsid w:val="00D45DA9"/>
    <w:rsid w:val="00D50EBF"/>
    <w:rsid w:val="00D72D13"/>
    <w:rsid w:val="00D923C6"/>
    <w:rsid w:val="00DA299A"/>
    <w:rsid w:val="00DC1BBC"/>
    <w:rsid w:val="00DD7AB0"/>
    <w:rsid w:val="00DF5A77"/>
    <w:rsid w:val="00E0416A"/>
    <w:rsid w:val="00E30C66"/>
    <w:rsid w:val="00E612DA"/>
    <w:rsid w:val="00E673BF"/>
    <w:rsid w:val="00E76C08"/>
    <w:rsid w:val="00E90CC4"/>
    <w:rsid w:val="00E95334"/>
    <w:rsid w:val="00EB46AD"/>
    <w:rsid w:val="00EB62C2"/>
    <w:rsid w:val="00EC4EB0"/>
    <w:rsid w:val="00EE1263"/>
    <w:rsid w:val="00F1606F"/>
    <w:rsid w:val="00F33728"/>
    <w:rsid w:val="00F43FBA"/>
    <w:rsid w:val="00F55A1D"/>
    <w:rsid w:val="00F670B7"/>
    <w:rsid w:val="00F676F4"/>
    <w:rsid w:val="00F67A8F"/>
    <w:rsid w:val="00F70242"/>
    <w:rsid w:val="00F76EF1"/>
    <w:rsid w:val="00F82425"/>
    <w:rsid w:val="00F9387D"/>
    <w:rsid w:val="00FA3E32"/>
    <w:rsid w:val="00FB081B"/>
    <w:rsid w:val="00FB23D0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0C"/>
  </w:style>
  <w:style w:type="paragraph" w:styleId="Heading1">
    <w:name w:val="heading 1"/>
    <w:basedOn w:val="Normal"/>
    <w:next w:val="Normal"/>
    <w:link w:val="Heading1Char"/>
    <w:uiPriority w:val="9"/>
    <w:qFormat/>
    <w:rsid w:val="0044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0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0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0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0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0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0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0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00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0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400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000C"/>
    <w:rPr>
      <w:b/>
      <w:bCs/>
    </w:rPr>
  </w:style>
  <w:style w:type="character" w:styleId="Emphasis">
    <w:name w:val="Emphasis"/>
    <w:basedOn w:val="DefaultParagraphFont"/>
    <w:uiPriority w:val="20"/>
    <w:qFormat/>
    <w:rsid w:val="0044000C"/>
    <w:rPr>
      <w:i/>
      <w:iCs/>
    </w:rPr>
  </w:style>
  <w:style w:type="paragraph" w:styleId="NoSpacing">
    <w:name w:val="No Spacing"/>
    <w:uiPriority w:val="1"/>
    <w:qFormat/>
    <w:rsid w:val="00440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00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00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00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00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00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00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0C"/>
    <w:pPr>
      <w:outlineLvl w:val="9"/>
    </w:pPr>
  </w:style>
  <w:style w:type="paragraph" w:customStyle="1" w:styleId="EndNoteBibliographyTitle">
    <w:name w:val="EndNote Bibliography Title"/>
    <w:basedOn w:val="Normal"/>
    <w:link w:val="EndNoteBibliographyTitleChar"/>
    <w:rsid w:val="00573D7D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3D7D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73D7D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73D7D"/>
    <w:rPr>
      <w:rFonts w:ascii="Calibri" w:hAnsi="Calibri"/>
      <w:noProof/>
    </w:rPr>
  </w:style>
  <w:style w:type="table" w:styleId="TableGrid">
    <w:name w:val="Table Grid"/>
    <w:basedOn w:val="TableNormal"/>
    <w:uiPriority w:val="59"/>
    <w:rsid w:val="00394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8E"/>
  </w:style>
  <w:style w:type="paragraph" w:styleId="Footer">
    <w:name w:val="footer"/>
    <w:basedOn w:val="Normal"/>
    <w:link w:val="Foot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8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79A7"/>
  </w:style>
  <w:style w:type="character" w:customStyle="1" w:styleId="DateChar">
    <w:name w:val="Date Char"/>
    <w:basedOn w:val="DefaultParagraphFont"/>
    <w:link w:val="Date"/>
    <w:uiPriority w:val="99"/>
    <w:semiHidden/>
    <w:rsid w:val="00787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0C"/>
  </w:style>
  <w:style w:type="paragraph" w:styleId="Heading1">
    <w:name w:val="heading 1"/>
    <w:basedOn w:val="Normal"/>
    <w:next w:val="Normal"/>
    <w:link w:val="Heading1Char"/>
    <w:uiPriority w:val="9"/>
    <w:qFormat/>
    <w:rsid w:val="0044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0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0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0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0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0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0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0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00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0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400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000C"/>
    <w:rPr>
      <w:b/>
      <w:bCs/>
    </w:rPr>
  </w:style>
  <w:style w:type="character" w:styleId="Emphasis">
    <w:name w:val="Emphasis"/>
    <w:basedOn w:val="DefaultParagraphFont"/>
    <w:uiPriority w:val="20"/>
    <w:qFormat/>
    <w:rsid w:val="0044000C"/>
    <w:rPr>
      <w:i/>
      <w:iCs/>
    </w:rPr>
  </w:style>
  <w:style w:type="paragraph" w:styleId="NoSpacing">
    <w:name w:val="No Spacing"/>
    <w:uiPriority w:val="1"/>
    <w:qFormat/>
    <w:rsid w:val="00440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00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00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00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00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00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00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0C"/>
    <w:pPr>
      <w:outlineLvl w:val="9"/>
    </w:pPr>
  </w:style>
  <w:style w:type="paragraph" w:customStyle="1" w:styleId="EndNoteBibliographyTitle">
    <w:name w:val="EndNote Bibliography Title"/>
    <w:basedOn w:val="Normal"/>
    <w:link w:val="EndNoteBibliographyTitleChar"/>
    <w:rsid w:val="00573D7D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3D7D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73D7D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73D7D"/>
    <w:rPr>
      <w:rFonts w:ascii="Calibri" w:hAnsi="Calibri"/>
      <w:noProof/>
    </w:rPr>
  </w:style>
  <w:style w:type="table" w:styleId="TableGrid">
    <w:name w:val="Table Grid"/>
    <w:basedOn w:val="TableNormal"/>
    <w:uiPriority w:val="59"/>
    <w:rsid w:val="00394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8E"/>
  </w:style>
  <w:style w:type="paragraph" w:styleId="Footer">
    <w:name w:val="footer"/>
    <w:basedOn w:val="Normal"/>
    <w:link w:val="Foot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8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79A7"/>
  </w:style>
  <w:style w:type="character" w:customStyle="1" w:styleId="DateChar">
    <w:name w:val="Date Char"/>
    <w:basedOn w:val="DefaultParagraphFont"/>
    <w:link w:val="Date"/>
    <w:uiPriority w:val="99"/>
    <w:semiHidden/>
    <w:rsid w:val="0078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8.jpg"/><Relationship Id="rId47" Type="http://schemas.openxmlformats.org/officeDocument/2006/relationships/image" Target="media/image23.emf"/><Relationship Id="rId50" Type="http://schemas.openxmlformats.org/officeDocument/2006/relationships/image" Target="media/image26.jp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jpeg"/><Relationship Id="rId41" Type="http://schemas.openxmlformats.org/officeDocument/2006/relationships/oleObject" Target="embeddings/oleObject16.bin"/><Relationship Id="rId54" Type="http://schemas.openxmlformats.org/officeDocument/2006/relationships/image" Target="media/image29.jpe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21.emf"/><Relationship Id="rId53" Type="http://schemas.openxmlformats.org/officeDocument/2006/relationships/image" Target="media/image28.jpe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5.emf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image" Target="media/image20.jpeg"/><Relationship Id="rId52" Type="http://schemas.openxmlformats.org/officeDocument/2006/relationships/oleObject" Target="embeddings/oleObject17.bin"/><Relationship Id="rId60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jpg"/><Relationship Id="rId35" Type="http://schemas.openxmlformats.org/officeDocument/2006/relationships/image" Target="media/image15.wmf"/><Relationship Id="rId43" Type="http://schemas.openxmlformats.org/officeDocument/2006/relationships/image" Target="media/image19.jpg"/><Relationship Id="rId48" Type="http://schemas.openxmlformats.org/officeDocument/2006/relationships/image" Target="media/image24.jpg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emf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FC51D8-D042-431B-9E73-6AD18CC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 Jiang</dc:creator>
  <cp:lastModifiedBy>Yuchao Jiang</cp:lastModifiedBy>
  <cp:revision>10</cp:revision>
  <cp:lastPrinted>2016-02-05T18:01:00Z</cp:lastPrinted>
  <dcterms:created xsi:type="dcterms:W3CDTF">2016-03-18T03:31:00Z</dcterms:created>
  <dcterms:modified xsi:type="dcterms:W3CDTF">2016-03-18T06:50:00Z</dcterms:modified>
</cp:coreProperties>
</file>