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B4" w:rsidRDefault="00E20C65">
      <w:r>
        <w:t>Target:</w:t>
      </w:r>
    </w:p>
    <w:p w:rsidR="00E20C65" w:rsidRDefault="00E20C65" w:rsidP="00E20C65">
      <w:pPr>
        <w:pStyle w:val="ListParagraph"/>
        <w:numPr>
          <w:ilvl w:val="0"/>
          <w:numId w:val="1"/>
        </w:numPr>
      </w:pPr>
      <w:r>
        <w:t>Why the dispersion is parabolic around band edge?</w:t>
      </w:r>
    </w:p>
    <w:p w:rsidR="00E20C65" w:rsidRDefault="00E20C65" w:rsidP="00E20C65">
      <w:pPr>
        <w:pStyle w:val="ListParagraph"/>
        <w:numPr>
          <w:ilvl w:val="0"/>
          <w:numId w:val="1"/>
        </w:numPr>
      </w:pPr>
      <w:r>
        <w:t>How the dispersion become non-parabolic away from band edge?</w:t>
      </w:r>
    </w:p>
    <w:p w:rsidR="00E20C65" w:rsidRDefault="00E20C65" w:rsidP="00E20C65">
      <w:pPr>
        <w:pStyle w:val="ListParagraph"/>
        <w:numPr>
          <w:ilvl w:val="0"/>
          <w:numId w:val="1"/>
        </w:numPr>
      </w:pPr>
      <w:r>
        <w:t>What is the effective mass at high k?</w:t>
      </w:r>
    </w:p>
    <w:p w:rsidR="00E20C65" w:rsidRDefault="00BF098F" w:rsidP="00BF098F">
      <w:pPr>
        <w:pStyle w:val="Heading2"/>
      </w:pPr>
      <w:r>
        <w:t>Eigen equation</w:t>
      </w:r>
    </w:p>
    <w:p w:rsidR="00E20C65" w:rsidRDefault="00E20C65" w:rsidP="00E20C65">
      <w:pPr>
        <w:pStyle w:val="ListParagraph"/>
      </w:pPr>
      <w:r>
        <w:t>Let’s begin with widely-used Kane model with four bands. The Hamiltonian matrix is</w:t>
      </w:r>
    </w:p>
    <w:p w:rsidR="00E20C65" w:rsidRDefault="00E20C65" w:rsidP="00E20C65">
      <w:pPr>
        <w:pStyle w:val="ListParagraph"/>
      </w:pPr>
      <w:r w:rsidRPr="00E20C65">
        <w:rPr>
          <w:position w:val="-100"/>
        </w:rPr>
        <w:object w:dxaOrig="276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06.2pt" o:ole="">
            <v:imagedata r:id="rId9" o:title=""/>
          </v:shape>
          <o:OLEObject Type="Embed" ProgID="Equation.DSMT4" ShapeID="_x0000_i1025" DrawAspect="Content" ObjectID="_1520720910" r:id="rId10"/>
        </w:object>
      </w:r>
    </w:p>
    <w:p w:rsidR="00E20C65" w:rsidRDefault="00E20C65" w:rsidP="00E20C65">
      <w:pPr>
        <w:pStyle w:val="ListParagraph"/>
      </w:pPr>
      <w:r>
        <w:t>And the solution is</w:t>
      </w:r>
    </w:p>
    <w:p w:rsidR="00E20C65" w:rsidRDefault="00AF7C21" w:rsidP="00E20C65">
      <w:pPr>
        <w:pStyle w:val="ListParagraph"/>
      </w:pPr>
      <w:r w:rsidRPr="00E20C65">
        <w:rPr>
          <w:position w:val="-30"/>
        </w:rPr>
        <w:object w:dxaOrig="4620" w:dyaOrig="720">
          <v:shape id="_x0000_i1026" type="#_x0000_t75" style="width:231pt;height:36pt" o:ole="">
            <v:imagedata r:id="rId11" o:title=""/>
          </v:shape>
          <o:OLEObject Type="Embed" ProgID="Equation.DSMT4" ShapeID="_x0000_i1026" DrawAspect="Content" ObjectID="_1520720911" r:id="rId12"/>
        </w:object>
      </w:r>
    </w:p>
    <w:p w:rsidR="00E20C65" w:rsidRDefault="00E20C65" w:rsidP="00E20C65">
      <w:pPr>
        <w:pStyle w:val="ListParagraph"/>
      </w:pPr>
      <w:r>
        <w:t xml:space="preserve">where </w:t>
      </w:r>
      <w:r w:rsidRPr="00E20C65">
        <w:rPr>
          <w:position w:val="-30"/>
        </w:rPr>
        <w:object w:dxaOrig="2060" w:dyaOrig="720">
          <v:shape id="_x0000_i1027" type="#_x0000_t75" style="width:102.6pt;height:36pt" o:ole="">
            <v:imagedata r:id="rId13" o:title=""/>
          </v:shape>
          <o:OLEObject Type="Embed" ProgID="Equation.DSMT4" ShapeID="_x0000_i1027" DrawAspect="Content" ObjectID="_1520720912" r:id="rId14"/>
        </w:object>
      </w:r>
    </w:p>
    <w:p w:rsidR="00AF7C21" w:rsidRDefault="0084026C" w:rsidP="00E20C65">
      <w:pPr>
        <w:pStyle w:val="ListParagraph"/>
      </w:pPr>
      <w:r>
        <w:t xml:space="preserve">There are four eigen values, corresponding to the energy position of the four bands.  </w:t>
      </w:r>
    </w:p>
    <w:p w:rsidR="00AF7C21" w:rsidRDefault="00AF7C21" w:rsidP="00396C75">
      <w:pPr>
        <w:pStyle w:val="Heading2"/>
      </w:pPr>
      <w:r>
        <w:t>two band model</w:t>
      </w:r>
    </w:p>
    <w:p w:rsidR="0084026C" w:rsidRDefault="00396C75" w:rsidP="00396C75">
      <w:pPr>
        <w:ind w:left="720"/>
      </w:pPr>
      <w:r>
        <w:t xml:space="preserve">        </w:t>
      </w:r>
      <w:r w:rsidR="00AF7C21">
        <w:t>For the first step, I would like to simplify the discussion with two-band model, i.e., conduction band and light hole band. In this model, t</w:t>
      </w:r>
      <w:r w:rsidR="00AF7C21" w:rsidRPr="00AF7C21">
        <w:t>he light-hole b</w:t>
      </w:r>
      <w:r w:rsidR="00AF7C21">
        <w:t xml:space="preserve">and is assumed to be connected </w:t>
      </w:r>
      <w:r w:rsidR="00AF7C21" w:rsidRPr="00AF7C21">
        <w:t>to the lowest lying conduction band, whereas the heavy-hole and split-off valence bands are connected to higher lying conduction bands.</w:t>
      </w:r>
      <w:r w:rsidR="00AF7C21">
        <w:t xml:space="preserve"> The justification of two-band model is that in Kane’s four band model,</w:t>
      </w:r>
      <w:r w:rsidR="0084026C">
        <w:t xml:space="preserve"> the heavy hole is decoupled from the other bands</w:t>
      </w:r>
      <w:r w:rsidR="00AF7C21">
        <w:t xml:space="preserve">, and split-off band can be ignore if </w:t>
      </w:r>
      <w:r w:rsidR="00AF7C21" w:rsidRPr="00396C75">
        <w:object w:dxaOrig="240" w:dyaOrig="260">
          <v:shape id="_x0000_i1028" type="#_x0000_t75" style="width:12pt;height:13.2pt" o:ole="">
            <v:imagedata r:id="rId15" o:title=""/>
          </v:shape>
          <o:OLEObject Type="Embed" ProgID="Equation.DSMT4" ShapeID="_x0000_i1028" DrawAspect="Content" ObjectID="_1520720913" r:id="rId16"/>
        </w:object>
      </w:r>
      <w:r w:rsidR="00AF7C21">
        <w:t xml:space="preserve">is </w:t>
      </w:r>
      <w:r w:rsidR="00774525">
        <w:t xml:space="preserve">much smaller than bandgap (i.e., </w:t>
      </w:r>
      <w:r w:rsidR="00774525" w:rsidRPr="00396C75">
        <w:object w:dxaOrig="1680" w:dyaOrig="620">
          <v:shape id="_x0000_i1029" type="#_x0000_t75" style="width:84pt;height:31.2pt" o:ole="">
            <v:imagedata r:id="rId17" o:title=""/>
          </v:shape>
          <o:OLEObject Type="Embed" ProgID="Equation.DSMT4" ShapeID="_x0000_i1029" DrawAspect="Content" ObjectID="_1520720914" r:id="rId18"/>
        </w:object>
      </w:r>
      <w:r w:rsidR="00774525">
        <w:t>). Then the solution becomes</w:t>
      </w:r>
    </w:p>
    <w:p w:rsidR="00774525" w:rsidRDefault="00774525" w:rsidP="00396C75">
      <w:pPr>
        <w:ind w:left="720"/>
        <w:jc w:val="center"/>
      </w:pPr>
      <w:r w:rsidRPr="00396C75">
        <w:object w:dxaOrig="4860" w:dyaOrig="760">
          <v:shape id="_x0000_i1030" type="#_x0000_t75" style="width:243pt;height:37.8pt" o:ole="">
            <v:imagedata r:id="rId19" o:title=""/>
          </v:shape>
          <o:OLEObject Type="Embed" ProgID="Equation.DSMT4" ShapeID="_x0000_i1030" DrawAspect="Content" ObjectID="_1520720915" r:id="rId20"/>
        </w:object>
      </w:r>
    </w:p>
    <w:p w:rsidR="003347DF" w:rsidRDefault="003D0881" w:rsidP="003347DF">
      <w:pPr>
        <w:pStyle w:val="Heading3"/>
      </w:pPr>
      <w:r w:rsidRPr="002030B8">
        <w:t>Around</w:t>
      </w:r>
      <w:r w:rsidR="00774525" w:rsidRPr="002030B8">
        <w:t xml:space="preserve"> band edge</w:t>
      </w:r>
      <w:r w:rsidR="00774525">
        <w:t>,</w:t>
      </w:r>
      <w:r w:rsidR="00CE5A26">
        <w:t>k~0</w:t>
      </w:r>
    </w:p>
    <w:p w:rsidR="00774525" w:rsidRDefault="00774525" w:rsidP="00AF7C21">
      <w:pPr>
        <w:pStyle w:val="ListParagraph"/>
        <w:ind w:left="1080"/>
      </w:pPr>
      <w:r>
        <w:t xml:space="preserve"> </w:t>
      </w:r>
      <w:r w:rsidR="00A97061" w:rsidRPr="00061F59">
        <w:rPr>
          <w:position w:val="-34"/>
        </w:rPr>
        <w:object w:dxaOrig="6420" w:dyaOrig="800">
          <v:shape id="_x0000_i1031" type="#_x0000_t75" style="width:321.6pt;height:40.2pt" o:ole="">
            <v:imagedata r:id="rId21" o:title=""/>
          </v:shape>
          <o:OLEObject Type="Embed" ProgID="Equation.DSMT4" ShapeID="_x0000_i1031" DrawAspect="Content" ObjectID="_1520720916" r:id="rId22"/>
        </w:object>
      </w:r>
    </w:p>
    <w:p w:rsidR="003D0881" w:rsidRDefault="00061F59" w:rsidP="00396C75">
      <w:pPr>
        <w:pStyle w:val="ListParagraph"/>
        <w:ind w:left="1080"/>
        <w:jc w:val="center"/>
      </w:pPr>
      <w:r w:rsidRPr="00061F59">
        <w:rPr>
          <w:position w:val="-70"/>
        </w:rPr>
        <w:object w:dxaOrig="5980" w:dyaOrig="1520">
          <v:shape id="_x0000_i1032" type="#_x0000_t75" style="width:298.2pt;height:76.2pt" o:ole="">
            <v:imagedata r:id="rId23" o:title=""/>
          </v:shape>
          <o:OLEObject Type="Embed" ProgID="Equation.DSMT4" ShapeID="_x0000_i1032" DrawAspect="Content" ObjectID="_1520720917" r:id="rId24"/>
        </w:object>
      </w:r>
    </w:p>
    <w:p w:rsidR="00061F59" w:rsidRDefault="003D0881" w:rsidP="003D0881">
      <w:pPr>
        <w:jc w:val="center"/>
      </w:pPr>
      <w:r w:rsidRPr="00061F59">
        <w:rPr>
          <w:position w:val="-70"/>
        </w:rPr>
        <w:object w:dxaOrig="6380" w:dyaOrig="1520">
          <v:shape id="_x0000_i1033" type="#_x0000_t75" style="width:319.8pt;height:76.2pt" o:ole="">
            <v:imagedata r:id="rId25" o:title=""/>
          </v:shape>
          <o:OLEObject Type="Embed" ProgID="Equation.DSMT4" ShapeID="_x0000_i1033" DrawAspect="Content" ObjectID="_1520720918" r:id="rId26"/>
        </w:object>
      </w:r>
    </w:p>
    <w:p w:rsidR="00353FDA" w:rsidRPr="00020DAE" w:rsidRDefault="00020DAE" w:rsidP="00020DAE">
      <w:pPr>
        <w:rPr>
          <w:b/>
        </w:rPr>
      </w:pPr>
      <w:r w:rsidRPr="00020DAE">
        <w:rPr>
          <w:b/>
        </w:rPr>
        <w:t>physical meaning of ɛ</w:t>
      </w:r>
    </w:p>
    <w:p w:rsidR="00020DAE" w:rsidRDefault="00020DAE" w:rsidP="00020DAE">
      <w:r w:rsidRPr="00020DAE">
        <w:rPr>
          <w:position w:val="-32"/>
        </w:rPr>
        <w:object w:dxaOrig="1980" w:dyaOrig="700">
          <v:shape id="_x0000_i1034" type="#_x0000_t75" style="width:99pt;height:34.8pt" o:ole="">
            <v:imagedata r:id="rId27" o:title=""/>
          </v:shape>
          <o:OLEObject Type="Embed" ProgID="Equation.DSMT4" ShapeID="_x0000_i1034" DrawAspect="Content" ObjectID="_1520720919" r:id="rId28"/>
        </w:object>
      </w:r>
    </w:p>
    <w:p w:rsidR="00020DAE" w:rsidRDefault="00020DAE" w:rsidP="00020DAE">
      <w:r>
        <w:t xml:space="preserve">so a change of </w:t>
      </w:r>
      <w:r w:rsidRPr="00020DAE">
        <w:rPr>
          <w:b/>
        </w:rPr>
        <w:t>ɛ</w:t>
      </w:r>
      <w:r>
        <w:rPr>
          <w:b/>
        </w:rPr>
        <w:t xml:space="preserve"> will be amplified by </w:t>
      </w:r>
      <w:proofErr w:type="spellStart"/>
      <w:r>
        <w:rPr>
          <w:b/>
        </w:rPr>
        <w:t>Ep</w:t>
      </w:r>
      <w:proofErr w:type="spellEnd"/>
      <w:r>
        <w:rPr>
          <w:b/>
        </w:rPr>
        <w:t>/</w:t>
      </w:r>
      <w:proofErr w:type="spellStart"/>
      <w:r>
        <w:rPr>
          <w:b/>
        </w:rPr>
        <w:t>Eg</w:t>
      </w:r>
      <w:proofErr w:type="spellEnd"/>
      <w:r w:rsidR="00F76150">
        <w:rPr>
          <w:b/>
        </w:rPr>
        <w:t xml:space="preserve"> in electron energy</w:t>
      </w:r>
      <w:r>
        <w:rPr>
          <w:b/>
        </w:rPr>
        <w:t xml:space="preserve">, which is about 30. </w:t>
      </w:r>
    </w:p>
    <w:p w:rsidR="003347DF" w:rsidRDefault="00592E46" w:rsidP="003347DF">
      <w:pPr>
        <w:pStyle w:val="Heading3"/>
      </w:pPr>
      <w:r>
        <w:t xml:space="preserve">Away from the band edge, i.e., at high k, </w:t>
      </w:r>
    </w:p>
    <w:p w:rsidR="00592E46" w:rsidRDefault="00592E46" w:rsidP="00592E46">
      <w:pPr>
        <w:jc w:val="both"/>
      </w:pPr>
      <w:r>
        <w:t>the electron energy at the conduction band is</w:t>
      </w:r>
    </w:p>
    <w:p w:rsidR="00592E46" w:rsidRDefault="008E484C" w:rsidP="00396C75">
      <w:pPr>
        <w:jc w:val="center"/>
      </w:pPr>
      <w:r w:rsidRPr="00592E46">
        <w:rPr>
          <w:position w:val="-72"/>
        </w:rPr>
        <w:object w:dxaOrig="6560" w:dyaOrig="1560">
          <v:shape id="_x0000_i1035" type="#_x0000_t75" style="width:328.8pt;height:78pt" o:ole="">
            <v:imagedata r:id="rId29" o:title=""/>
          </v:shape>
          <o:OLEObject Type="Embed" ProgID="Equation.DSMT4" ShapeID="_x0000_i1035" DrawAspect="Content" ObjectID="_1520720920" r:id="rId30"/>
        </w:object>
      </w:r>
    </w:p>
    <w:p w:rsidR="00D23CA4" w:rsidRDefault="00D23CA4" w:rsidP="00396C75">
      <w:pPr>
        <w:jc w:val="center"/>
      </w:pPr>
      <w:r>
        <w:fldChar w:fldCharType="begin"/>
      </w:r>
      <w:r w:rsidR="0081748B">
        <w:instrText xml:space="preserve"> ADDIN EN.CITE &lt;EndNote&gt;&lt;Cite&gt;&lt;Author&gt;Yu&lt;/Author&gt;&lt;Year&gt;2010&lt;/Year&gt;&lt;RecNum&gt;178&lt;/RecNum&gt;&lt;DisplayText&gt;[1]&lt;/DisplayText&gt;&lt;record&gt;&lt;rec-number&gt;178&lt;/rec-number&gt;&lt;foreign-keys&gt;&lt;key app="EN" db-id="dv5xvwwpdze9tlee09rpadvbeef5fv9sfvr2" timestamp="1458266819"&gt;178&lt;/key&gt;&lt;/foreign-keys&gt;&lt;ref-type name="Book"&gt;6&lt;/ref-type&gt;&lt;contributors&gt;&lt;authors&gt;&lt;author&gt;Yu, P.&lt;/author&gt;&lt;author&gt;Cardona, M. U. &lt;/author&gt;&lt;/authors&gt;&lt;/contributors&gt;&lt;titles&gt;&lt;title&gt;Fundamentals of Semiconductors: Physics and Materials Properties&lt;/title&gt;&lt;/titles&gt;&lt;dates&gt;&lt;year&gt;2010&lt;/year&gt;&lt;/dates&gt;&lt;publisher&gt;Springer Berlin Heidelberg&lt;/publisher&gt;&lt;urls&gt;&lt;/urls&gt;&lt;/record&gt;&lt;/Cite&gt;&lt;/EndNote&gt;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 w:rsidR="00271FDE">
        <w:t>p329</w:t>
      </w:r>
      <w:r w:rsidR="00271FDE" w:rsidRPr="00D23CA4">
        <w:rPr>
          <w:position w:val="-30"/>
        </w:rPr>
        <w:object w:dxaOrig="7360" w:dyaOrig="720">
          <v:shape id="_x0000_i1036" type="#_x0000_t75" style="width:367.8pt;height:36pt" o:ole="">
            <v:imagedata r:id="rId31" o:title=""/>
          </v:shape>
          <o:OLEObject Type="Embed" ProgID="Equation.DSMT4" ShapeID="_x0000_i1036" DrawAspect="Content" ObjectID="_1520720921" r:id="rId32"/>
        </w:object>
      </w:r>
    </w:p>
    <w:p w:rsidR="001F1B53" w:rsidRDefault="001F1B53" w:rsidP="007E4917">
      <w:r>
        <w:t>x</w:t>
      </w:r>
      <w:r w:rsidRPr="007E4917">
        <w:rPr>
          <w:vertAlign w:val="superscript"/>
        </w:rPr>
        <w:t>2</w:t>
      </w:r>
      <w:r w:rsidR="007E4917">
        <w:t xml:space="preserve"> has the unit of energy</w:t>
      </w:r>
      <w:r w:rsidR="008E0931">
        <w:t xml:space="preserve">. because </w:t>
      </w:r>
      <w:proofErr w:type="spellStart"/>
      <w:r w:rsidR="008E0931">
        <w:t>Ep</w:t>
      </w:r>
      <w:proofErr w:type="spellEnd"/>
      <w:r w:rsidR="008E0931">
        <w:t>/</w:t>
      </w:r>
      <w:proofErr w:type="spellStart"/>
      <w:r w:rsidR="008E0931">
        <w:t>Eg</w:t>
      </w:r>
      <w:proofErr w:type="spellEnd"/>
      <w:r w:rsidR="008E0931">
        <w:t xml:space="preserve">&gt;&gt;1,  a small change in x^2 will be amplified </w:t>
      </w:r>
      <w:r w:rsidR="00FF53D2">
        <w:t xml:space="preserve">by </w:t>
      </w:r>
      <w:proofErr w:type="spellStart"/>
      <w:r w:rsidR="008E0931">
        <w:t>Ep</w:t>
      </w:r>
      <w:proofErr w:type="spellEnd"/>
      <w:r w:rsidR="008E0931">
        <w:t>/</w:t>
      </w:r>
      <w:proofErr w:type="spellStart"/>
      <w:r w:rsidR="008E0931">
        <w:t>Eg</w:t>
      </w:r>
      <w:proofErr w:type="spellEnd"/>
      <w:r w:rsidR="008E0931">
        <w:t xml:space="preserve"> in energy range.</w:t>
      </w:r>
    </w:p>
    <w:p w:rsidR="000A0E92" w:rsidRDefault="0039706A" w:rsidP="00592E46">
      <w:pPr>
        <w:jc w:val="both"/>
      </w:pPr>
      <w:r>
        <w:rPr>
          <w:noProof/>
        </w:rPr>
        <w:lastRenderedPageBreak/>
        <w:drawing>
          <wp:inline distT="0" distB="0" distL="0" distR="0">
            <wp:extent cx="3177540" cy="23831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353" cy="23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6DD">
        <w:t xml:space="preserve"> </w:t>
      </w:r>
      <w:r w:rsidR="000D3EC5">
        <w:rPr>
          <w:noProof/>
        </w:rPr>
        <w:drawing>
          <wp:inline distT="0" distB="0" distL="0" distR="0" wp14:anchorId="5EB43427" wp14:editId="42419B41">
            <wp:extent cx="3173047" cy="237978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28" cy="23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C5" w:rsidRDefault="00427607" w:rsidP="00592E46">
      <w:pPr>
        <w:jc w:val="both"/>
        <w:rPr>
          <w:noProof/>
        </w:rPr>
      </w:pPr>
      <w:r>
        <w:t>In two band model, if use</w:t>
      </w:r>
      <w:r w:rsidR="00AD0660">
        <w:t xml:space="preserve"> the </w:t>
      </w:r>
      <w:proofErr w:type="spellStart"/>
      <w:r w:rsidR="00AD0660">
        <w:t>Ep</w:t>
      </w:r>
      <w:proofErr w:type="spellEnd"/>
      <w:r w:rsidR="00AD0660">
        <w:t xml:space="preserve"> parameter, the band edge effective mass of electron is 0.047, much smaller than the actually value of 0.067. This is because the EP is from 8 band model, larger than 2 band model, thus resulting in a smaller effective mass.  To keep consistence in the use of 2 band model, the </w:t>
      </w:r>
      <w:proofErr w:type="spellStart"/>
      <w:r w:rsidR="00AD0660">
        <w:t>Ep</w:t>
      </w:r>
      <w:proofErr w:type="spellEnd"/>
      <w:r w:rsidR="00AD0660">
        <w:t xml:space="preserve"> or momentum matrix element should be inferred from the electron effective mass.</w:t>
      </w:r>
      <w:r w:rsidR="0066711B">
        <w:t xml:space="preserve"> However, light hole mass</w:t>
      </w:r>
      <w:r w:rsidR="0066711B" w:rsidRPr="0066711B">
        <w:t xml:space="preserve"> </w:t>
      </w:r>
      <w:r w:rsidR="0066711B">
        <w:t xml:space="preserve">calculated by this 2-band </w:t>
      </w:r>
      <w:proofErr w:type="spellStart"/>
      <w:r w:rsidR="0066711B">
        <w:t>Ep</w:t>
      </w:r>
      <w:proofErr w:type="spellEnd"/>
      <w:r w:rsidR="0066711B">
        <w:t xml:space="preserve"> is smaller than the actual value</w:t>
      </w:r>
      <w:r w:rsidR="00985FC1">
        <w:t>, (i.e. 0.077&lt;0.087),</w:t>
      </w:r>
      <w:r w:rsidR="0066711B">
        <w:t xml:space="preserve">  due to a overestimated Ep. ( the inclusion of so of reduce the </w:t>
      </w:r>
      <w:proofErr w:type="spellStart"/>
      <w:r w:rsidR="0066711B">
        <w:t>Ep</w:t>
      </w:r>
      <w:proofErr w:type="spellEnd"/>
      <w:r w:rsidR="0066711B">
        <w:t xml:space="preserve">) </w:t>
      </w:r>
      <w:r w:rsidR="00985FC1">
        <w:t>.</w:t>
      </w:r>
      <w:r w:rsidR="000D3EC5" w:rsidRPr="000D3EC5">
        <w:rPr>
          <w:noProof/>
        </w:rPr>
        <w:t xml:space="preserve"> </w:t>
      </w:r>
    </w:p>
    <w:p w:rsidR="00AD0660" w:rsidRDefault="00AD0660" w:rsidP="00592E46">
      <w:pPr>
        <w:jc w:val="both"/>
      </w:pPr>
    </w:p>
    <w:p w:rsidR="00396C75" w:rsidRDefault="00396C75" w:rsidP="00396C75">
      <w:pPr>
        <w:pStyle w:val="Heading2"/>
      </w:pPr>
      <w:r>
        <w:t>Four band model</w:t>
      </w:r>
    </w:p>
    <w:p w:rsidR="00396C75" w:rsidRDefault="00396C75" w:rsidP="00396C75">
      <w:r>
        <w:t>Let’s get back to 4 band model</w:t>
      </w:r>
    </w:p>
    <w:p w:rsidR="00396C75" w:rsidRPr="00396C75" w:rsidRDefault="007F0FA3" w:rsidP="00396C75">
      <w:r w:rsidRPr="007F0FA3">
        <w:rPr>
          <w:position w:val="-124"/>
        </w:rPr>
        <w:object w:dxaOrig="5020" w:dyaOrig="2600">
          <v:shape id="_x0000_i1037" type="#_x0000_t75" style="width:250.2pt;height:130.8pt" o:ole="">
            <v:imagedata r:id="rId35" o:title=""/>
          </v:shape>
          <o:OLEObject Type="Embed" ProgID="Equation.DSMT4" ShapeID="_x0000_i1037" DrawAspect="Content" ObjectID="_1520720922" r:id="rId36"/>
        </w:object>
      </w:r>
    </w:p>
    <w:p w:rsidR="00396C75" w:rsidRPr="00E02F3B" w:rsidRDefault="00396C75" w:rsidP="00396C75">
      <w:r w:rsidRPr="00396C75">
        <w:t xml:space="preserve">where </w:t>
      </w:r>
      <w:r w:rsidRPr="00396C75">
        <w:object w:dxaOrig="2060" w:dyaOrig="720">
          <v:shape id="_x0000_i1038" type="#_x0000_t75" style="width:102.6pt;height:36pt" o:ole="">
            <v:imagedata r:id="rId13" o:title=""/>
          </v:shape>
          <o:OLEObject Type="Embed" ProgID="Equation.DSMT4" ShapeID="_x0000_i1038" DrawAspect="Content" ObjectID="_1520720923" r:id="rId37"/>
        </w:object>
      </w:r>
      <w:r w:rsidR="00CB222D">
        <w:t xml:space="preserve">, </w:t>
      </w:r>
      <w:r w:rsidR="00CB222D" w:rsidRPr="009874B5">
        <w:rPr>
          <w:position w:val="-30"/>
          <w:lang w:val="de-DE"/>
        </w:rPr>
        <w:object w:dxaOrig="1380" w:dyaOrig="720">
          <v:shape id="_x0000_i1039" type="#_x0000_t75" style="width:69pt;height:36pt" o:ole="">
            <v:imagedata r:id="rId38" o:title=""/>
          </v:shape>
          <o:OLEObject Type="Embed" ProgID="Equation.DSMT4" ShapeID="_x0000_i1039" DrawAspect="Content" ObjectID="_1520720924" r:id="rId39"/>
        </w:object>
      </w:r>
      <w:r w:rsidR="00CB222D">
        <w:rPr>
          <w:lang w:val="de-DE"/>
        </w:rPr>
        <w:t>,</w:t>
      </w:r>
      <w:r w:rsidR="002B79A2" w:rsidRPr="00CB222D">
        <w:rPr>
          <w:position w:val="-24"/>
          <w:lang w:val="de-DE"/>
        </w:rPr>
        <w:object w:dxaOrig="2480" w:dyaOrig="620">
          <v:shape id="_x0000_i1040" type="#_x0000_t75" style="width:124.2pt;height:31.2pt" o:ole="">
            <v:imagedata r:id="rId40" o:title=""/>
          </v:shape>
          <o:OLEObject Type="Embed" ProgID="Equation.DSMT4" ShapeID="_x0000_i1040" DrawAspect="Content" ObjectID="_1520720925" r:id="rId41"/>
        </w:object>
      </w:r>
    </w:p>
    <w:p w:rsidR="003347DF" w:rsidRDefault="0086476B" w:rsidP="003347DF">
      <w:pPr>
        <w:pStyle w:val="Heading3"/>
      </w:pPr>
      <w:r w:rsidRPr="0086476B">
        <w:t xml:space="preserve">Around band edge, </w:t>
      </w:r>
      <w:proofErr w:type="spellStart"/>
      <w:r w:rsidR="00F615C0">
        <w:t>kP</w:t>
      </w:r>
      <w:proofErr w:type="spellEnd"/>
      <w:r w:rsidR="00F615C0">
        <w:t xml:space="preserve"> &lt;&lt; </w:t>
      </w:r>
      <w:proofErr w:type="spellStart"/>
      <w:r w:rsidR="00F615C0">
        <w:t>Eg</w:t>
      </w:r>
      <w:proofErr w:type="spellEnd"/>
    </w:p>
    <w:p w:rsidR="0086476B" w:rsidRPr="0086476B" w:rsidRDefault="0086476B" w:rsidP="0086476B">
      <w:r w:rsidRPr="0086476B">
        <w:rPr>
          <w:position w:val="-36"/>
        </w:rPr>
        <w:object w:dxaOrig="7980" w:dyaOrig="840">
          <v:shape id="_x0000_i1041" type="#_x0000_t75" style="width:400.2pt;height:42pt" o:ole="">
            <v:imagedata r:id="rId42" o:title=""/>
          </v:shape>
          <o:OLEObject Type="Embed" ProgID="Equation.DSMT4" ShapeID="_x0000_i1041" DrawAspect="Content" ObjectID="_1520720926" r:id="rId43"/>
        </w:object>
      </w:r>
    </w:p>
    <w:p w:rsidR="00396C75" w:rsidRPr="00E02F3B" w:rsidRDefault="006F2715" w:rsidP="00396C75">
      <w:r w:rsidRPr="0086476B">
        <w:rPr>
          <w:position w:val="-58"/>
        </w:rPr>
        <w:object w:dxaOrig="7660" w:dyaOrig="1719">
          <v:shape id="_x0000_i1042" type="#_x0000_t75" style="width:381.6pt;height:85.8pt" o:ole="">
            <v:imagedata r:id="rId44" o:title=""/>
          </v:shape>
          <o:OLEObject Type="Embed" ProgID="Equation.DSMT4" ShapeID="_x0000_i1042" DrawAspect="Content" ObjectID="_1520720927" r:id="rId45"/>
        </w:object>
      </w:r>
    </w:p>
    <w:p w:rsidR="006F2715" w:rsidRDefault="006F2715" w:rsidP="00396C75">
      <w:r>
        <w:t xml:space="preserve">For example, the </w:t>
      </w:r>
      <w:proofErr w:type="spellStart"/>
      <w:r>
        <w:t>Ep</w:t>
      </w:r>
      <w:proofErr w:type="spellEnd"/>
      <w:r>
        <w:t xml:space="preserve"> for 4 band and 2 band are 19.8 and </w:t>
      </w:r>
      <w:r w:rsidRPr="008379E5">
        <w:rPr>
          <w:b/>
          <w:color w:val="3333FF"/>
        </w:rPr>
        <w:t>21.2</w:t>
      </w:r>
      <w:r w:rsidR="00186868" w:rsidRPr="008379E5">
        <w:rPr>
          <w:color w:val="3333FF"/>
        </w:rPr>
        <w:t>eV</w:t>
      </w:r>
      <w:r>
        <w:t xml:space="preserve">, lower than experimental </w:t>
      </w:r>
      <w:r w:rsidR="00985FC1">
        <w:t>28.8 eV.</w:t>
      </w:r>
    </w:p>
    <w:p w:rsidR="00817847" w:rsidRDefault="00AC3A4E" w:rsidP="00396C75">
      <w:r w:rsidRPr="00714429">
        <w:rPr>
          <w:position w:val="-112"/>
        </w:rPr>
        <w:object w:dxaOrig="8340" w:dyaOrig="2320">
          <v:shape id="_x0000_i1043" type="#_x0000_t75" style="width:417.6pt;height:115.8pt" o:ole="">
            <v:imagedata r:id="rId46" o:title=""/>
          </v:shape>
          <o:OLEObject Type="Embed" ProgID="Equation.DSMT4" ShapeID="_x0000_i1043" DrawAspect="Content" ObjectID="_1520720928" r:id="rId47"/>
        </w:object>
      </w:r>
    </w:p>
    <w:p w:rsidR="00BB5E21" w:rsidRPr="00BB5E21" w:rsidRDefault="00BB5E21" w:rsidP="00BB5E21">
      <w:pPr>
        <w:pStyle w:val="Heading3"/>
      </w:pPr>
      <w:r w:rsidRPr="00BB5E21">
        <w:t xml:space="preserve">Away from the band edge, </w:t>
      </w:r>
      <w:r w:rsidR="00190158">
        <w:t>∆&gt;&gt;</w:t>
      </w:r>
      <w:proofErr w:type="spellStart"/>
      <w:r w:rsidR="00190158">
        <w:t>Eg</w:t>
      </w:r>
      <w:proofErr w:type="spellEnd"/>
      <w:r w:rsidR="00190158">
        <w:t xml:space="preserve">, </w:t>
      </w:r>
      <w:proofErr w:type="spellStart"/>
      <w:r w:rsidR="00190158">
        <w:t>kP</w:t>
      </w:r>
      <w:proofErr w:type="spellEnd"/>
    </w:p>
    <w:p w:rsidR="00BB5E21" w:rsidRDefault="00190158" w:rsidP="00190158">
      <w:r>
        <w:t xml:space="preserve">This is to prove </w:t>
      </w:r>
      <w:proofErr w:type="spellStart"/>
      <w:r>
        <w:t>equ</w:t>
      </w:r>
      <w:proofErr w:type="spellEnd"/>
      <w:r>
        <w:t xml:space="preserve">. (13) in </w:t>
      </w:r>
      <w:r w:rsidRPr="00190158">
        <w:t xml:space="preserve">E. O. Kane, "Band structure of indium </w:t>
      </w:r>
      <w:proofErr w:type="spellStart"/>
      <w:r w:rsidRPr="00190158">
        <w:t>antimonide</w:t>
      </w:r>
      <w:proofErr w:type="spellEnd"/>
      <w:r w:rsidRPr="00190158">
        <w:t xml:space="preserve">", J. Phys. Chem. Solids, </w:t>
      </w:r>
      <w:r w:rsidRPr="00190158">
        <w:rPr>
          <w:b/>
          <w:bCs/>
        </w:rPr>
        <w:t>1</w:t>
      </w:r>
      <w:r w:rsidRPr="00190158">
        <w:t>, 249 (1957)</w:t>
      </w:r>
      <w:r w:rsidR="003F6BD5" w:rsidRPr="003F6BD5">
        <w:t xml:space="preserve"> </w:t>
      </w:r>
      <w:r w:rsidR="003F6BD5">
        <w:fldChar w:fldCharType="begin"/>
      </w:r>
      <w:r w:rsidR="003F6BD5">
        <w:instrText xml:space="preserve"> ADDIN EN.CITE &lt;EndNote&gt;&lt;Cite&gt;&lt;Author&gt;Kane&lt;/Author&gt;&lt;Year&gt;1957&lt;/Year&gt;&lt;RecNum&gt;44&lt;/RecNum&gt;&lt;DisplayText&gt;[2]&lt;/DisplayText&gt;&lt;record&gt;&lt;rec-number&gt;44&lt;/rec-number&gt;&lt;foreign-keys&gt;&lt;key app="EN" db-id="9zww5t9ebszpxqefsfnpv9fofvwv9vaw05rp" timestamp="1294785142"&gt;44&lt;/key&gt;&lt;/foreign-keys&gt;&lt;ref-type name="Journal Article"&gt;17&lt;/ref-type&gt;&lt;contributors&gt;&lt;authors&gt;&lt;author&gt;Kane, Evan O.&lt;/author&gt;&lt;/authors&gt;&lt;/contributors&gt;&lt;titles&gt;&lt;title&gt;Band structure of indium antimonide&lt;/title&gt;&lt;secondary-title&gt;Journal of Physics and Chemistry of Solids&lt;/secondary-title&gt;&lt;/titles&gt;&lt;periodical&gt;&lt;full-title&gt;Journal of Physics and Chemistry of Solids&lt;/full-title&gt;&lt;abbr-1&gt;J. Phys. Chem. Solids&lt;/abbr-1&gt;&lt;/periodical&gt;&lt;pages&gt;249-261&lt;/pages&gt;&lt;volume&gt;1&lt;/volume&gt;&lt;number&gt;4&lt;/number&gt;&lt;dates&gt;&lt;year&gt;1957&lt;/year&gt;&lt;/dates&gt;&lt;isbn&gt;0022-3697&lt;/isbn&gt;&lt;urls&gt;&lt;related-urls&gt;&lt;url&gt;http://www.sciencedirect.com/science/article/pii/0022369757900136&lt;/url&gt;&lt;/related-urls&gt;&lt;/urls&gt;&lt;electronic-resource-num&gt;Doi: 10.1016/0022-3697(57)90013-6&lt;/electronic-resource-num&gt;&lt;research-notes&gt;8 band&lt;/research-notes&gt;&lt;/record&gt;&lt;/Cite&gt;&lt;/EndNote&gt;</w:instrText>
      </w:r>
      <w:r w:rsidR="003F6BD5">
        <w:fldChar w:fldCharType="separate"/>
      </w:r>
      <w:r w:rsidR="003F6BD5">
        <w:rPr>
          <w:noProof/>
        </w:rPr>
        <w:t>[2]</w:t>
      </w:r>
      <w:r w:rsidR="003F6BD5">
        <w:fldChar w:fldCharType="end"/>
      </w:r>
      <w:r w:rsidRPr="00190158">
        <w:t>.</w:t>
      </w:r>
      <w:r>
        <w:t xml:space="preserve"> For </w:t>
      </w:r>
      <w:proofErr w:type="spellStart"/>
      <w:r>
        <w:t>InSb</w:t>
      </w:r>
      <w:proofErr w:type="spellEnd"/>
      <w:r>
        <w:t xml:space="preserve">, </w:t>
      </w:r>
      <w:r w:rsidRPr="00190158">
        <w:t>∆</w:t>
      </w:r>
      <w:r>
        <w:t>=0.81,Eg=0.18. this is true, but not for InAs.</w:t>
      </w:r>
    </w:p>
    <w:p w:rsidR="00190158" w:rsidRDefault="00190158" w:rsidP="00190158">
      <w:r>
        <w:t xml:space="preserve">With the above assumption, </w:t>
      </w:r>
      <w:r w:rsidR="008B2388">
        <w:t xml:space="preserve">only the term with </w:t>
      </w:r>
      <w:r w:rsidR="008B2388" w:rsidRPr="008B2388">
        <w:t>∆</w:t>
      </w:r>
      <w:r w:rsidR="008B2388">
        <w:t xml:space="preserve"> is preserved:</w:t>
      </w:r>
    </w:p>
    <w:p w:rsidR="00190158" w:rsidRDefault="00645E74" w:rsidP="00190158">
      <w:r w:rsidRPr="008B2388">
        <w:rPr>
          <w:position w:val="-74"/>
        </w:rPr>
        <w:object w:dxaOrig="7420" w:dyaOrig="1600">
          <v:shape id="_x0000_i1044" type="#_x0000_t75" style="width:370.8pt;height:79.8pt" o:ole="">
            <v:imagedata r:id="rId48" o:title=""/>
          </v:shape>
          <o:OLEObject Type="Embed" ProgID="Equation.DSMT4" ShapeID="_x0000_i1044" DrawAspect="Content" ObjectID="_1520720929" r:id="rId49"/>
        </w:object>
      </w:r>
    </w:p>
    <w:p w:rsidR="00612E48" w:rsidRDefault="007A6553" w:rsidP="00190158">
      <w:r w:rsidRPr="00BF5EED">
        <w:rPr>
          <w:position w:val="-102"/>
        </w:rPr>
        <w:object w:dxaOrig="4200" w:dyaOrig="2140">
          <v:shape id="_x0000_i1045" type="#_x0000_t75" style="width:210pt;height:107.4pt" o:ole="">
            <v:imagedata r:id="rId50" o:title=""/>
          </v:shape>
          <o:OLEObject Type="Embed" ProgID="Equation.DSMT4" ShapeID="_x0000_i1045" DrawAspect="Content" ObjectID="_1520720930" r:id="rId51"/>
        </w:object>
      </w:r>
      <w:bookmarkStart w:id="0" w:name="_GoBack"/>
      <w:bookmarkEnd w:id="0"/>
    </w:p>
    <w:p w:rsidR="00612E48" w:rsidRDefault="00612E48" w:rsidP="00190158">
      <w:r>
        <w:t xml:space="preserve">This is very similar to 2-band model: </w:t>
      </w:r>
      <w:r w:rsidRPr="00612E48">
        <w:rPr>
          <w:position w:val="-30"/>
        </w:rPr>
        <w:object w:dxaOrig="2860" w:dyaOrig="720">
          <v:shape id="_x0000_i1046" type="#_x0000_t75" style="width:142.8pt;height:36pt" o:ole="">
            <v:imagedata r:id="rId52" o:title=""/>
          </v:shape>
          <o:OLEObject Type="Embed" ProgID="Equation.DSMT4" ShapeID="_x0000_i1046" DrawAspect="Content" ObjectID="_1520720931" r:id="rId53"/>
        </w:object>
      </w:r>
    </w:p>
    <w:p w:rsidR="0089196D" w:rsidRDefault="0089196D" w:rsidP="00190158">
      <w:r>
        <w:t>However, this simplified solution was mistakenly used by a widely cited paper</w:t>
      </w:r>
      <w:r>
        <w:fldChar w:fldCharType="begin"/>
      </w:r>
      <w:r w:rsidR="003F6BD5">
        <w:instrText xml:space="preserve"> ADDIN EN.CITE &lt;EndNote&gt;&lt;Cite&gt;&lt;Author&gt;Li&lt;/Author&gt;&lt;Year&gt;1993&lt;/Year&gt;&lt;RecNum&gt;23&lt;/RecNum&gt;&lt;DisplayText&gt;[3]&lt;/DisplayText&gt;&lt;record&gt;&lt;rec-number&gt;23&lt;/rec-number&gt;&lt;foreign-keys&gt;&lt;key app="EN" db-id="9zww5t9ebszpxqefsfnpv9fofvwv9vaw05rp" timestamp="1292560955"&gt;23&lt;/key&gt;&lt;/foreign-keys&gt;&lt;ref-type name="Journal Article"&gt;17&lt;/ref-type&gt;&lt;contributors&gt;&lt;authors&gt;&lt;author&gt;Y B Li&lt;/author&gt;&lt;author&gt;et al.,&lt;/author&gt;&lt;/authors&gt;&lt;/contributors&gt;&lt;titles&gt;&lt;title&gt;Infrared reflection and transmission of undoped and Si-doped InAs grown on GaAs by molecular beam epitaxy&lt;/title&gt;&lt;secondary-title&gt;Semiconductor Science and Technology&lt;/secondary-title&gt;&lt;/titles&gt;&lt;periodical&gt;&lt;full-title&gt;Semiconductor Science and Technology&lt;/full-title&gt;&lt;abbr-1&gt;Semicond. Sci. Technol.&lt;/abbr-1&gt;&lt;/periodical&gt;&lt;pages&gt;101&lt;/pages&gt;&lt;volume&gt;8&lt;/volume&gt;&lt;number&gt;1&lt;/number&gt;&lt;dates&gt;&lt;year&gt;1993&lt;/year&gt;&lt;/dates&gt;&lt;isbn&gt;0268-1242&lt;/isbn&gt;&lt;urls&gt;&lt;related-urls&gt;&lt;url&gt;http://stacks.iop.org/0268-1242/8/i=1/a=017&lt;/url&gt;&lt;/related-urls&gt;&lt;/urls&gt;&lt;/record&gt;&lt;/Cite&gt;&lt;/EndNote&gt;</w:instrText>
      </w:r>
      <w:r>
        <w:fldChar w:fldCharType="separate"/>
      </w:r>
      <w:r w:rsidR="003F6BD5">
        <w:rPr>
          <w:noProof/>
        </w:rPr>
        <w:t>[3]</w:t>
      </w:r>
      <w:r>
        <w:fldChar w:fldCharType="end"/>
      </w:r>
      <w:r>
        <w:t xml:space="preserve">, in its equation (14). </w:t>
      </w:r>
    </w:p>
    <w:p w:rsidR="003347DF" w:rsidRDefault="003347DF" w:rsidP="003347DF">
      <w:pPr>
        <w:pStyle w:val="Heading3"/>
      </w:pPr>
      <w:r w:rsidRPr="003347DF">
        <w:t>Away from the band edge</w:t>
      </w:r>
      <w:r>
        <w:t xml:space="preserve">, </w:t>
      </w:r>
      <w:r w:rsidR="00F615C0">
        <w:t>general case</w:t>
      </w:r>
    </w:p>
    <w:p w:rsidR="003347DF" w:rsidRDefault="003347DF" w:rsidP="003347DF">
      <w:r>
        <w:t>The cubic function can have analytical solution</w:t>
      </w:r>
      <w:r w:rsidR="00C22A49">
        <w:t xml:space="preserve">. </w:t>
      </w:r>
    </w:p>
    <w:p w:rsidR="00C22A49" w:rsidRDefault="00C22A49" w:rsidP="003347DF">
      <w:r>
        <w:lastRenderedPageBreak/>
        <w:t>The discriminant  is always larger than zero, meaning there are three distinct real roots.</w:t>
      </w:r>
    </w:p>
    <w:p w:rsidR="00C22A49" w:rsidRDefault="00C22A49" w:rsidP="003347DF">
      <w:r>
        <w:rPr>
          <w:noProof/>
        </w:rPr>
        <w:drawing>
          <wp:inline distT="0" distB="0" distL="0" distR="0" wp14:anchorId="47BFE005" wp14:editId="2701F996">
            <wp:extent cx="275082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efae5ccea2ac0702e1a9c3b25afd2b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C8" w:rsidRDefault="00C0416B" w:rsidP="003347DF">
      <w:r>
        <w:t xml:space="preserve">solution is  as in </w:t>
      </w:r>
      <w:hyperlink r:id="rId55" w:history="1">
        <w:r w:rsidRPr="000D1424">
          <w:rPr>
            <w:rStyle w:val="Hyperlink"/>
          </w:rPr>
          <w:t>https://en.wikipedia.org/wiki/Cubic_function</w:t>
        </w:r>
      </w:hyperlink>
      <w:r>
        <w:t xml:space="preserve"> </w:t>
      </w:r>
    </w:p>
    <w:p w:rsidR="00775213" w:rsidRDefault="009306BE" w:rsidP="003347DF">
      <w:r w:rsidRPr="009306BE">
        <w:rPr>
          <w:position w:val="-100"/>
        </w:rPr>
        <w:object w:dxaOrig="7600" w:dyaOrig="1800">
          <v:shape id="_x0000_i1047" type="#_x0000_t75" style="width:379.8pt;height:90pt" o:ole="">
            <v:imagedata r:id="rId56" o:title=""/>
          </v:shape>
          <o:OLEObject Type="Embed" ProgID="Equation.DSMT4" ShapeID="_x0000_i1047" DrawAspect="Content" ObjectID="_1520720932" r:id="rId57"/>
        </w:object>
      </w:r>
    </w:p>
    <w:p w:rsidR="00A77041" w:rsidRDefault="00A77041" w:rsidP="003347DF">
      <w:r w:rsidRPr="00A77041">
        <w:rPr>
          <w:position w:val="-24"/>
        </w:rPr>
        <w:object w:dxaOrig="4540" w:dyaOrig="620">
          <v:shape id="_x0000_i1048" type="#_x0000_t75" style="width:226.8pt;height:31.2pt" o:ole="">
            <v:imagedata r:id="rId58" o:title=""/>
          </v:shape>
          <o:OLEObject Type="Embed" ProgID="Equation.DSMT4" ShapeID="_x0000_i1048" DrawAspect="Content" ObjectID="_1520720933" r:id="rId59"/>
        </w:object>
      </w:r>
    </w:p>
    <w:p w:rsidR="009306BE" w:rsidRDefault="009306BE" w:rsidP="003347DF">
      <w:r w:rsidRPr="009306BE">
        <w:rPr>
          <w:position w:val="-30"/>
        </w:rPr>
        <w:object w:dxaOrig="5020" w:dyaOrig="960">
          <v:shape id="_x0000_i1049" type="#_x0000_t75" style="width:250.8pt;height:48pt" o:ole="">
            <v:imagedata r:id="rId60" o:title=""/>
          </v:shape>
          <o:OLEObject Type="Embed" ProgID="Equation.DSMT4" ShapeID="_x0000_i1049" DrawAspect="Content" ObjectID="_1520720934" r:id="rId61"/>
        </w:object>
      </w:r>
    </w:p>
    <w:p w:rsidR="00FF5FF9" w:rsidRDefault="00172987" w:rsidP="003347DF">
      <w:r w:rsidRPr="00FC45C8">
        <w:rPr>
          <w:position w:val="-64"/>
        </w:rPr>
        <w:object w:dxaOrig="6660" w:dyaOrig="1400">
          <v:shape id="_x0000_i1050" type="#_x0000_t75" style="width:333pt;height:70.2pt" o:ole="">
            <v:imagedata r:id="rId62" o:title=""/>
          </v:shape>
          <o:OLEObject Type="Embed" ProgID="Equation.DSMT4" ShapeID="_x0000_i1050" DrawAspect="Content" ObjectID="_1520720935" r:id="rId63"/>
        </w:object>
      </w:r>
      <w:r w:rsidR="001632BC" w:rsidRPr="00D97613">
        <w:rPr>
          <w:position w:val="-58"/>
        </w:rPr>
        <w:object w:dxaOrig="4819" w:dyaOrig="1280">
          <v:shape id="_x0000_i1051" type="#_x0000_t75" style="width:241.2pt;height:64.2pt" o:ole="">
            <v:imagedata r:id="rId64" o:title=""/>
          </v:shape>
          <o:OLEObject Type="Embed" ProgID="Equation.DSMT4" ShapeID="_x0000_i1051" DrawAspect="Content" ObjectID="_1520720936" r:id="rId65"/>
        </w:object>
      </w:r>
    </w:p>
    <w:p w:rsidR="003F6EED" w:rsidRDefault="003F6EED" w:rsidP="003347DF">
      <w:r>
        <w:t xml:space="preserve">The analytical expression of </w:t>
      </w:r>
      <w:r w:rsidRPr="003F6EED">
        <w:rPr>
          <w:position w:val="-24"/>
        </w:rPr>
        <w:object w:dxaOrig="580" w:dyaOrig="660">
          <v:shape id="_x0000_i1052" type="#_x0000_t75" style="width:28.8pt;height:33pt" o:ole="">
            <v:imagedata r:id="rId66" o:title=""/>
          </v:shape>
          <o:OLEObject Type="Embed" ProgID="Equation.DSMT4" ShapeID="_x0000_i1052" DrawAspect="Content" ObjectID="_1520720937" r:id="rId67"/>
        </w:object>
      </w:r>
      <w:r>
        <w:t xml:space="preserve"> will be too time-consuming to worth the effort.</w:t>
      </w:r>
    </w:p>
    <w:p w:rsidR="003F6EED" w:rsidRDefault="003F6EED" w:rsidP="003347DF">
      <w:r>
        <w:t xml:space="preserve">The </w:t>
      </w:r>
      <w:r w:rsidRPr="004A27E8">
        <w:rPr>
          <w:u w:val="single"/>
        </w:rPr>
        <w:t>numerical approach</w:t>
      </w:r>
      <w:r>
        <w:t xml:space="preserve"> will be used to expedite the process.</w:t>
      </w:r>
    </w:p>
    <w:p w:rsidR="00C7568E" w:rsidRDefault="00C7568E" w:rsidP="003347DF">
      <w:r w:rsidRPr="00C7568E">
        <w:rPr>
          <w:position w:val="-30"/>
        </w:rPr>
        <w:object w:dxaOrig="5060" w:dyaOrig="720">
          <v:shape id="_x0000_i1053" type="#_x0000_t75" style="width:253.8pt;height:36pt" o:ole="">
            <v:imagedata r:id="rId68" o:title=""/>
          </v:shape>
          <o:OLEObject Type="Embed" ProgID="Equation.DSMT4" ShapeID="_x0000_i1053" DrawAspect="Content" ObjectID="_1520720938" r:id="rId69"/>
        </w:object>
      </w:r>
    </w:p>
    <w:p w:rsidR="008D6121" w:rsidRPr="008D6121" w:rsidRDefault="008D6121" w:rsidP="003347DF">
      <w:pPr>
        <w:rPr>
          <w:b/>
          <w:color w:val="3333FF"/>
        </w:rPr>
      </w:pPr>
      <w:r w:rsidRPr="008D6121">
        <w:rPr>
          <w:b/>
          <w:color w:val="3333FF"/>
        </w:rPr>
        <w:t>The new definition of effective mass</w:t>
      </w:r>
    </w:p>
    <w:p w:rsidR="00A11BC3" w:rsidRDefault="00A11BC3" w:rsidP="003347DF">
      <w:r>
        <w:t xml:space="preserve"> </w:t>
      </w:r>
      <w:r w:rsidR="00C70D81" w:rsidRPr="00C7568E">
        <w:rPr>
          <w:position w:val="-30"/>
        </w:rPr>
        <w:object w:dxaOrig="4840" w:dyaOrig="720">
          <v:shape id="_x0000_i1054" type="#_x0000_t75" style="width:242.4pt;height:36pt" o:ole="">
            <v:imagedata r:id="rId70" o:title=""/>
          </v:shape>
          <o:OLEObject Type="Embed" ProgID="Equation.DSMT4" ShapeID="_x0000_i1054" DrawAspect="Content" ObjectID="_1520720939" r:id="rId71"/>
        </w:object>
      </w:r>
    </w:p>
    <w:p w:rsidR="008D6121" w:rsidRPr="008D6121" w:rsidRDefault="008D6121" w:rsidP="003347DF">
      <w:pPr>
        <w:rPr>
          <w:b/>
          <w:sz w:val="24"/>
          <w:u w:val="single"/>
        </w:rPr>
      </w:pPr>
      <w:r w:rsidRPr="008D6121">
        <w:rPr>
          <w:b/>
          <w:sz w:val="24"/>
          <w:u w:val="single"/>
        </w:rPr>
        <w:t xml:space="preserve">This actually allows a analytical expression! </w:t>
      </w:r>
    </w:p>
    <w:p w:rsidR="009F4865" w:rsidRDefault="009F4865" w:rsidP="009F4865">
      <w:pPr>
        <w:pStyle w:val="Heading2"/>
      </w:pPr>
      <w:r>
        <w:lastRenderedPageBreak/>
        <w:t xml:space="preserve">check </w:t>
      </w:r>
      <w:proofErr w:type="spellStart"/>
      <w:r>
        <w:t>Ep</w:t>
      </w:r>
      <w:proofErr w:type="spellEnd"/>
    </w:p>
    <w:p w:rsidR="008379E5" w:rsidRDefault="008379E5" w:rsidP="00740067">
      <w:r w:rsidRPr="008379E5">
        <w:rPr>
          <w:position w:val="-32"/>
        </w:rPr>
        <w:object w:dxaOrig="3560" w:dyaOrig="700">
          <v:shape id="_x0000_i1055" type="#_x0000_t75" style="width:178.2pt;height:34.8pt" o:ole="">
            <v:imagedata r:id="rId72" o:title=""/>
          </v:shape>
          <o:OLEObject Type="Embed" ProgID="Equation.DSMT4" ShapeID="_x0000_i1055" DrawAspect="Content" ObjectID="_1520720940" r:id="rId73"/>
        </w:object>
      </w:r>
    </w:p>
    <w:p w:rsidR="009F4865" w:rsidRDefault="001E129C" w:rsidP="00740067">
      <w:r w:rsidRPr="001E129C">
        <w:rPr>
          <w:position w:val="-32"/>
        </w:rPr>
        <w:object w:dxaOrig="2780" w:dyaOrig="720">
          <v:shape id="_x0000_i1056" type="#_x0000_t75" style="width:139.2pt;height:36pt" o:ole="">
            <v:imagedata r:id="rId74" o:title=""/>
          </v:shape>
          <o:OLEObject Type="Embed" ProgID="Equation.DSMT4" ShapeID="_x0000_i1056" DrawAspect="Content" ObjectID="_1520720941" r:id="rId75"/>
        </w:object>
      </w:r>
    </w:p>
    <w:p w:rsidR="00CB7E60" w:rsidRDefault="00CB7E60" w:rsidP="00740067">
      <w:r w:rsidRPr="00CB7E60">
        <w:rPr>
          <w:position w:val="-30"/>
        </w:rPr>
        <w:object w:dxaOrig="4420" w:dyaOrig="720">
          <v:shape id="_x0000_i1057" type="#_x0000_t75" style="width:220.8pt;height:36pt" o:ole="">
            <v:imagedata r:id="rId76" o:title=""/>
          </v:shape>
          <o:OLEObject Type="Embed" ProgID="Equation.DSMT4" ShapeID="_x0000_i1057" DrawAspect="Content" ObjectID="_1520720942" r:id="rId7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718"/>
        <w:gridCol w:w="718"/>
        <w:gridCol w:w="1467"/>
        <w:gridCol w:w="1465"/>
        <w:gridCol w:w="1465"/>
        <w:gridCol w:w="865"/>
      </w:tblGrid>
      <w:tr w:rsidR="003A252D" w:rsidTr="00F047CA">
        <w:tc>
          <w:tcPr>
            <w:tcW w:w="0" w:type="auto"/>
          </w:tcPr>
          <w:p w:rsidR="003A252D" w:rsidRDefault="003A252D" w:rsidP="00740067"/>
        </w:tc>
        <w:tc>
          <w:tcPr>
            <w:tcW w:w="0" w:type="auto"/>
          </w:tcPr>
          <w:p w:rsidR="003A252D" w:rsidRDefault="003A252D" w:rsidP="00740067">
            <w:proofErr w:type="spellStart"/>
            <w:r>
              <w:t>Eg</w:t>
            </w:r>
            <w:proofErr w:type="spellEnd"/>
          </w:p>
        </w:tc>
        <w:tc>
          <w:tcPr>
            <w:tcW w:w="0" w:type="auto"/>
          </w:tcPr>
          <w:p w:rsidR="003A252D" w:rsidRDefault="003A252D" w:rsidP="00740067">
            <w:r>
              <w:t>mc</w:t>
            </w:r>
          </w:p>
        </w:tc>
        <w:tc>
          <w:tcPr>
            <w:tcW w:w="0" w:type="auto"/>
          </w:tcPr>
          <w:p w:rsidR="003A252D" w:rsidRDefault="003A252D" w:rsidP="00740067">
            <w:proofErr w:type="spellStart"/>
            <w:r>
              <w:t>Ep</w:t>
            </w:r>
            <w:proofErr w:type="spellEnd"/>
            <w:r>
              <w:t xml:space="preserve"> in</w:t>
            </w:r>
          </w:p>
          <w:p w:rsidR="003A252D" w:rsidRDefault="003A252D" w:rsidP="00740067">
            <w:r>
              <w:t>simple 2 band</w:t>
            </w:r>
          </w:p>
        </w:tc>
        <w:tc>
          <w:tcPr>
            <w:tcW w:w="0" w:type="auto"/>
          </w:tcPr>
          <w:p w:rsidR="003A252D" w:rsidRDefault="003A252D" w:rsidP="00740067">
            <w:proofErr w:type="spellStart"/>
            <w:r>
              <w:t>Ep</w:t>
            </w:r>
            <w:proofErr w:type="spellEnd"/>
            <w:r>
              <w:t xml:space="preserve"> in</w:t>
            </w:r>
          </w:p>
          <w:p w:rsidR="003A252D" w:rsidRDefault="003A252D" w:rsidP="00740067">
            <w:r>
              <w:t>Kane’s 8 band</w:t>
            </w:r>
          </w:p>
        </w:tc>
        <w:tc>
          <w:tcPr>
            <w:tcW w:w="0" w:type="auto"/>
          </w:tcPr>
          <w:p w:rsidR="003A252D" w:rsidRDefault="003A252D" w:rsidP="00740067">
            <w:proofErr w:type="spellStart"/>
            <w:r>
              <w:t>Ep</w:t>
            </w:r>
            <w:proofErr w:type="spellEnd"/>
            <w:r>
              <w:t xml:space="preserve"> in </w:t>
            </w:r>
          </w:p>
          <w:p w:rsidR="003A252D" w:rsidRDefault="003A252D" w:rsidP="00740067">
            <w:r>
              <w:t>Kane’s 2 band</w:t>
            </w:r>
          </w:p>
        </w:tc>
        <w:tc>
          <w:tcPr>
            <w:tcW w:w="0" w:type="auto"/>
          </w:tcPr>
          <w:p w:rsidR="003A252D" w:rsidRDefault="003A252D" w:rsidP="003A252D">
            <w:r>
              <w:t xml:space="preserve">true </w:t>
            </w:r>
            <w:proofErr w:type="spellStart"/>
            <w:r>
              <w:t>Ep</w:t>
            </w:r>
            <w:proofErr w:type="spellEnd"/>
            <w:r>
              <w:t xml:space="preserve"> </w:t>
            </w:r>
          </w:p>
        </w:tc>
      </w:tr>
      <w:tr w:rsidR="003A252D" w:rsidTr="00F047CA">
        <w:tc>
          <w:tcPr>
            <w:tcW w:w="0" w:type="auto"/>
          </w:tcPr>
          <w:p w:rsidR="003A252D" w:rsidRDefault="003A252D" w:rsidP="00740067">
            <w:proofErr w:type="spellStart"/>
            <w:r>
              <w:t>GaAs</w:t>
            </w:r>
            <w:proofErr w:type="spellEnd"/>
          </w:p>
        </w:tc>
        <w:tc>
          <w:tcPr>
            <w:tcW w:w="0" w:type="auto"/>
          </w:tcPr>
          <w:p w:rsidR="003A252D" w:rsidRDefault="003A252D" w:rsidP="00740067">
            <w:r>
              <w:t>1.424</w:t>
            </w:r>
          </w:p>
        </w:tc>
        <w:tc>
          <w:tcPr>
            <w:tcW w:w="0" w:type="auto"/>
          </w:tcPr>
          <w:p w:rsidR="003A252D" w:rsidRDefault="003A252D" w:rsidP="00740067">
            <w:r>
              <w:t>0.067</w:t>
            </w:r>
          </w:p>
        </w:tc>
        <w:tc>
          <w:tcPr>
            <w:tcW w:w="0" w:type="auto"/>
          </w:tcPr>
          <w:p w:rsidR="003A252D" w:rsidRDefault="003A252D" w:rsidP="00740067">
            <w:r>
              <w:t>19.83</w:t>
            </w:r>
          </w:p>
        </w:tc>
        <w:tc>
          <w:tcPr>
            <w:tcW w:w="0" w:type="auto"/>
          </w:tcPr>
          <w:p w:rsidR="003A252D" w:rsidRDefault="003A252D" w:rsidP="00740067">
            <w:r>
              <w:t>21.19</w:t>
            </w:r>
          </w:p>
        </w:tc>
        <w:tc>
          <w:tcPr>
            <w:tcW w:w="0" w:type="auto"/>
          </w:tcPr>
          <w:p w:rsidR="003A252D" w:rsidRDefault="003A252D" w:rsidP="00740067">
            <w:r>
              <w:t>29.74</w:t>
            </w:r>
          </w:p>
        </w:tc>
        <w:tc>
          <w:tcPr>
            <w:tcW w:w="0" w:type="auto"/>
          </w:tcPr>
          <w:p w:rsidR="003A252D" w:rsidRDefault="003A252D" w:rsidP="00740067">
            <w:r>
              <w:t>28.8</w:t>
            </w:r>
          </w:p>
        </w:tc>
      </w:tr>
      <w:tr w:rsidR="003A252D" w:rsidTr="00F047CA">
        <w:tc>
          <w:tcPr>
            <w:tcW w:w="0" w:type="auto"/>
          </w:tcPr>
          <w:p w:rsidR="003A252D" w:rsidRDefault="003A252D" w:rsidP="00740067">
            <w:r>
              <w:t>InAs</w:t>
            </w:r>
          </w:p>
        </w:tc>
        <w:tc>
          <w:tcPr>
            <w:tcW w:w="0" w:type="auto"/>
          </w:tcPr>
          <w:p w:rsidR="003A252D" w:rsidRDefault="003A252D" w:rsidP="00740067">
            <w:r>
              <w:t>0.354</w:t>
            </w:r>
          </w:p>
        </w:tc>
        <w:tc>
          <w:tcPr>
            <w:tcW w:w="0" w:type="auto"/>
          </w:tcPr>
          <w:p w:rsidR="003A252D" w:rsidRDefault="003A252D" w:rsidP="00740067">
            <w:r>
              <w:t>0.023</w:t>
            </w:r>
          </w:p>
        </w:tc>
        <w:tc>
          <w:tcPr>
            <w:tcW w:w="0" w:type="auto"/>
          </w:tcPr>
          <w:p w:rsidR="003A252D" w:rsidRDefault="003A252D" w:rsidP="00740067">
            <w:r>
              <w:t>15.04</w:t>
            </w:r>
          </w:p>
        </w:tc>
        <w:tc>
          <w:tcPr>
            <w:tcW w:w="0" w:type="auto"/>
          </w:tcPr>
          <w:p w:rsidR="003A252D" w:rsidRDefault="003A252D" w:rsidP="00740067">
            <w:r>
              <w:t>18.22</w:t>
            </w:r>
          </w:p>
        </w:tc>
        <w:tc>
          <w:tcPr>
            <w:tcW w:w="0" w:type="auto"/>
          </w:tcPr>
          <w:p w:rsidR="003A252D" w:rsidRDefault="003A252D" w:rsidP="00740067">
            <w:r>
              <w:t>22.55</w:t>
            </w:r>
          </w:p>
        </w:tc>
        <w:tc>
          <w:tcPr>
            <w:tcW w:w="0" w:type="auto"/>
          </w:tcPr>
          <w:p w:rsidR="003A252D" w:rsidRDefault="003A252D" w:rsidP="00740067">
            <w:r>
              <w:t>21.5</w:t>
            </w:r>
          </w:p>
        </w:tc>
      </w:tr>
      <w:tr w:rsidR="003A252D" w:rsidTr="00F047CA">
        <w:tc>
          <w:tcPr>
            <w:tcW w:w="0" w:type="auto"/>
          </w:tcPr>
          <w:p w:rsidR="003A252D" w:rsidRDefault="003A252D" w:rsidP="00740067">
            <w:proofErr w:type="spellStart"/>
            <w:r>
              <w:t>GaSb</w:t>
            </w:r>
            <w:proofErr w:type="spellEnd"/>
          </w:p>
        </w:tc>
        <w:tc>
          <w:tcPr>
            <w:tcW w:w="0" w:type="auto"/>
          </w:tcPr>
          <w:p w:rsidR="003A252D" w:rsidRDefault="003A252D" w:rsidP="00740067">
            <w:r>
              <w:t>0.73</w:t>
            </w:r>
          </w:p>
        </w:tc>
        <w:tc>
          <w:tcPr>
            <w:tcW w:w="0" w:type="auto"/>
          </w:tcPr>
          <w:p w:rsidR="003A252D" w:rsidRDefault="003A252D" w:rsidP="00740067">
            <w:r>
              <w:t>0.039</w:t>
            </w:r>
          </w:p>
        </w:tc>
        <w:tc>
          <w:tcPr>
            <w:tcW w:w="0" w:type="auto"/>
          </w:tcPr>
          <w:p w:rsidR="003A252D" w:rsidRDefault="003A252D" w:rsidP="00740067">
            <w:r>
              <w:t>17.99</w:t>
            </w:r>
          </w:p>
        </w:tc>
        <w:tc>
          <w:tcPr>
            <w:tcW w:w="0" w:type="auto"/>
          </w:tcPr>
          <w:p w:rsidR="003A252D" w:rsidRDefault="003A252D" w:rsidP="00740067">
            <w:r>
              <w:t>21.67</w:t>
            </w:r>
          </w:p>
        </w:tc>
        <w:tc>
          <w:tcPr>
            <w:tcW w:w="0" w:type="auto"/>
          </w:tcPr>
          <w:p w:rsidR="003A252D" w:rsidRDefault="003A252D" w:rsidP="00740067">
            <w:r>
              <w:t>26.98</w:t>
            </w:r>
          </w:p>
        </w:tc>
        <w:tc>
          <w:tcPr>
            <w:tcW w:w="0" w:type="auto"/>
          </w:tcPr>
          <w:p w:rsidR="003A252D" w:rsidRDefault="003A252D" w:rsidP="00740067">
            <w:r>
              <w:t>27</w:t>
            </w:r>
          </w:p>
        </w:tc>
      </w:tr>
      <w:tr w:rsidR="003A252D" w:rsidTr="00F047CA">
        <w:tc>
          <w:tcPr>
            <w:tcW w:w="0" w:type="auto"/>
          </w:tcPr>
          <w:p w:rsidR="003A252D" w:rsidRDefault="003A252D" w:rsidP="00740067">
            <w:r>
              <w:t>AlSb</w:t>
            </w:r>
          </w:p>
        </w:tc>
        <w:tc>
          <w:tcPr>
            <w:tcW w:w="0" w:type="auto"/>
          </w:tcPr>
          <w:p w:rsidR="003A252D" w:rsidRDefault="00EB3886" w:rsidP="00740067">
            <w:r>
              <w:t>2.3</w:t>
            </w:r>
          </w:p>
        </w:tc>
        <w:tc>
          <w:tcPr>
            <w:tcW w:w="0" w:type="auto"/>
          </w:tcPr>
          <w:p w:rsidR="003A252D" w:rsidRDefault="003A252D" w:rsidP="00740067">
            <w:r>
              <w:t>0.14</w:t>
            </w:r>
          </w:p>
        </w:tc>
        <w:tc>
          <w:tcPr>
            <w:tcW w:w="0" w:type="auto"/>
          </w:tcPr>
          <w:p w:rsidR="003A252D" w:rsidRDefault="003A252D" w:rsidP="00740067">
            <w:r>
              <w:t>14</w:t>
            </w:r>
            <w:r w:rsidR="00EB3886">
              <w:t>.13</w:t>
            </w:r>
          </w:p>
        </w:tc>
        <w:tc>
          <w:tcPr>
            <w:tcW w:w="0" w:type="auto"/>
          </w:tcPr>
          <w:p w:rsidR="003A252D" w:rsidRDefault="00EB3886" w:rsidP="00740067">
            <w:r>
              <w:t>15.29</w:t>
            </w:r>
          </w:p>
        </w:tc>
        <w:tc>
          <w:tcPr>
            <w:tcW w:w="0" w:type="auto"/>
          </w:tcPr>
          <w:p w:rsidR="003A252D" w:rsidRDefault="00EB3886" w:rsidP="00740067">
            <w:r>
              <w:t>21.2</w:t>
            </w:r>
          </w:p>
        </w:tc>
        <w:tc>
          <w:tcPr>
            <w:tcW w:w="0" w:type="auto"/>
          </w:tcPr>
          <w:p w:rsidR="003A252D" w:rsidRDefault="00EB3886" w:rsidP="00740067">
            <w:r>
              <w:t>18.7</w:t>
            </w:r>
          </w:p>
        </w:tc>
      </w:tr>
      <w:tr w:rsidR="003A252D" w:rsidTr="00F047CA">
        <w:tc>
          <w:tcPr>
            <w:tcW w:w="0" w:type="auto"/>
          </w:tcPr>
          <w:p w:rsidR="003A252D" w:rsidRDefault="003A252D" w:rsidP="00740067">
            <w:r>
              <w:t>average 6.1A</w:t>
            </w:r>
          </w:p>
        </w:tc>
        <w:tc>
          <w:tcPr>
            <w:tcW w:w="0" w:type="auto"/>
          </w:tcPr>
          <w:p w:rsidR="003A252D" w:rsidRDefault="003A252D" w:rsidP="00740067"/>
        </w:tc>
        <w:tc>
          <w:tcPr>
            <w:tcW w:w="0" w:type="auto"/>
          </w:tcPr>
          <w:p w:rsidR="003A252D" w:rsidRDefault="003A252D" w:rsidP="00740067"/>
        </w:tc>
        <w:tc>
          <w:tcPr>
            <w:tcW w:w="0" w:type="auto"/>
          </w:tcPr>
          <w:p w:rsidR="003A252D" w:rsidRDefault="00EB3886" w:rsidP="00740067">
            <w:r>
              <w:t>15.72</w:t>
            </w:r>
          </w:p>
        </w:tc>
        <w:tc>
          <w:tcPr>
            <w:tcW w:w="0" w:type="auto"/>
          </w:tcPr>
          <w:p w:rsidR="003A252D" w:rsidRDefault="00EB3886" w:rsidP="00740067">
            <w:r>
              <w:t>18.39</w:t>
            </w:r>
          </w:p>
        </w:tc>
        <w:tc>
          <w:tcPr>
            <w:tcW w:w="0" w:type="auto"/>
          </w:tcPr>
          <w:p w:rsidR="003A252D" w:rsidRDefault="00EB3886" w:rsidP="00740067">
            <w:r>
              <w:t>23.58</w:t>
            </w:r>
          </w:p>
        </w:tc>
        <w:tc>
          <w:tcPr>
            <w:tcW w:w="0" w:type="auto"/>
          </w:tcPr>
          <w:p w:rsidR="003A252D" w:rsidRDefault="00EB3886" w:rsidP="00740067">
            <w:r>
              <w:t>22.4</w:t>
            </w:r>
          </w:p>
        </w:tc>
      </w:tr>
      <w:tr w:rsidR="002B4D3E" w:rsidTr="00F047CA">
        <w:tc>
          <w:tcPr>
            <w:tcW w:w="0" w:type="auto"/>
          </w:tcPr>
          <w:p w:rsidR="002B4D3E" w:rsidRDefault="002B4D3E" w:rsidP="00740067">
            <w:r>
              <w:t>P’</w:t>
            </w:r>
          </w:p>
        </w:tc>
        <w:tc>
          <w:tcPr>
            <w:tcW w:w="0" w:type="auto"/>
          </w:tcPr>
          <w:p w:rsidR="002B4D3E" w:rsidRDefault="002B4D3E" w:rsidP="00740067"/>
        </w:tc>
        <w:tc>
          <w:tcPr>
            <w:tcW w:w="0" w:type="auto"/>
          </w:tcPr>
          <w:p w:rsidR="002B4D3E" w:rsidRDefault="002B4D3E" w:rsidP="00740067"/>
        </w:tc>
        <w:tc>
          <w:tcPr>
            <w:tcW w:w="0" w:type="auto"/>
          </w:tcPr>
          <w:p w:rsidR="002B4D3E" w:rsidRDefault="002B4D3E" w:rsidP="00740067">
            <w:r>
              <w:t>1.175e8</w:t>
            </w:r>
          </w:p>
        </w:tc>
        <w:tc>
          <w:tcPr>
            <w:tcW w:w="0" w:type="auto"/>
          </w:tcPr>
          <w:p w:rsidR="002B4D3E" w:rsidRDefault="002B4D3E" w:rsidP="00740067"/>
        </w:tc>
        <w:tc>
          <w:tcPr>
            <w:tcW w:w="0" w:type="auto"/>
          </w:tcPr>
          <w:p w:rsidR="002B4D3E" w:rsidRDefault="002B4D3E" w:rsidP="00740067">
            <w:r>
              <w:t>1.44e8</w:t>
            </w:r>
          </w:p>
        </w:tc>
        <w:tc>
          <w:tcPr>
            <w:tcW w:w="0" w:type="auto"/>
          </w:tcPr>
          <w:p w:rsidR="002B4D3E" w:rsidRDefault="002B4D3E" w:rsidP="00740067"/>
        </w:tc>
      </w:tr>
    </w:tbl>
    <w:p w:rsidR="008379E5" w:rsidRDefault="008379E5" w:rsidP="00740067"/>
    <w:p w:rsidR="000A0E92" w:rsidRDefault="000A0E92" w:rsidP="000A0E92">
      <w:pPr>
        <w:pStyle w:val="Heading2"/>
      </w:pPr>
      <w:r>
        <w:t>Appendix</w:t>
      </w:r>
      <w:r w:rsidR="004B4D62">
        <w:t xml:space="preserve"> for band edge approximation</w:t>
      </w:r>
    </w:p>
    <w:p w:rsidR="000F36DD" w:rsidRDefault="008F0B8D" w:rsidP="000A0E92">
      <w:r w:rsidRPr="008F0B8D">
        <w:rPr>
          <w:position w:val="-122"/>
        </w:rPr>
        <w:object w:dxaOrig="5440" w:dyaOrig="2560">
          <v:shape id="_x0000_i1058" type="#_x0000_t75" style="width:271.2pt;height:127.2pt" o:ole="">
            <v:imagedata r:id="rId78" o:title=""/>
          </v:shape>
          <o:OLEObject Type="Embed" ProgID="Equation.DSMT4" ShapeID="_x0000_i1058" DrawAspect="Content" ObjectID="_1520720943" r:id="rId79"/>
        </w:object>
      </w:r>
    </w:p>
    <w:p w:rsidR="001760EF" w:rsidRDefault="001760EF" w:rsidP="001760EF">
      <w:pPr>
        <w:pStyle w:val="Heading2"/>
        <w:rPr>
          <w:noProof/>
        </w:rPr>
      </w:pPr>
      <w:r>
        <w:rPr>
          <w:noProof/>
        </w:rPr>
        <w:lastRenderedPageBreak/>
        <w:t>New approach to calculate non-parablic effective mass</w:t>
      </w:r>
    </w:p>
    <w:p w:rsidR="009A1428" w:rsidRDefault="00FF31C0" w:rsidP="001760EF">
      <w:pPr>
        <w:pStyle w:val="Heading2"/>
      </w:pPr>
      <w:r>
        <w:rPr>
          <w:noProof/>
        </w:rPr>
        <w:drawing>
          <wp:inline distT="0" distB="0" distL="0" distR="0">
            <wp:extent cx="3422650" cy="2566987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334" cy="256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9B7">
        <w:t xml:space="preserve"> </w:t>
      </w:r>
    </w:p>
    <w:p w:rsidR="009C32BD" w:rsidRPr="009C32BD" w:rsidRDefault="009C32BD" w:rsidP="009C32BD">
      <w:r>
        <w:t xml:space="preserve">In the further study, I should be able to compare my result with </w:t>
      </w:r>
      <w:r w:rsidRPr="009C32BD">
        <w:fldChar w:fldCharType="begin"/>
      </w:r>
      <w:r w:rsidR="003F6BD5">
        <w:instrText xml:space="preserve"> ADDIN EN.CITE &lt;EndNote&gt;&lt;Cite&gt;&lt;Author&gt;Dixon&lt;/Author&gt;&lt;Year&gt;1961&lt;/Year&gt;&lt;RecNum&gt;9&lt;/RecNum&gt;&lt;DisplayText&gt;[4]&lt;/DisplayText&gt;&lt;record&gt;&lt;rec-number&gt;9&lt;/rec-number&gt;&lt;foreign-keys&gt;&lt;key app="EN" db-id="9zww5t9ebszpxqefsfnpv9fofvwv9vaw05rp" timestamp="1292455089"&gt;9&lt;/key&gt;&lt;/foreign-keys&gt;&lt;ref-type name="Journal Article"&gt;17&lt;/ref-type&gt;&lt;contributors&gt;&lt;authors&gt;&lt;author&gt;Dixon, Jack R.&lt;/author&gt;&lt;author&gt;Ellis, James M.&lt;/author&gt;&lt;/authors&gt;&lt;/contributors&gt;&lt;titles&gt;&lt;title&gt;Optical Properties of n-Type Indium Arsenide in the Fundamental Absorption Edge Region&lt;/title&gt;&lt;secondary-title&gt;Physical Review&lt;/secondary-title&gt;&lt;/titles&gt;&lt;periodical&gt;&lt;full-title&gt;Physical Review&lt;/full-title&gt;&lt;abbr-1&gt;Phys. Rev.&lt;/abbr-1&gt;&lt;/periodical&gt;&lt;pages&gt;1560&lt;/pages&gt;&lt;volume&gt;123&lt;/volume&gt;&lt;number&gt;5&lt;/number&gt;&lt;dates&gt;&lt;year&gt;1961&lt;/year&gt;&lt;/dates&gt;&lt;publisher&gt;American Physical Society&lt;/publisher&gt;&lt;urls&gt;&lt;related-urls&gt;&lt;url&gt;http://link.aps.org/doi/10.1103/PhysRev.123.1560&lt;/url&gt;&lt;/related-urls&gt;&lt;/urls&gt;&lt;/record&gt;&lt;/Cite&gt;&lt;/EndNote&gt;</w:instrText>
      </w:r>
      <w:r w:rsidRPr="009C32BD">
        <w:fldChar w:fldCharType="separate"/>
      </w:r>
      <w:r w:rsidR="003F6BD5">
        <w:rPr>
          <w:noProof/>
        </w:rPr>
        <w:t>[4]</w:t>
      </w:r>
      <w:r w:rsidRPr="009C32BD">
        <w:fldChar w:fldCharType="end"/>
      </w:r>
    </w:p>
    <w:p w:rsidR="009C32BD" w:rsidRPr="009C32BD" w:rsidRDefault="009C32BD" w:rsidP="009C32BD"/>
    <w:p w:rsidR="003F6BD5" w:rsidRPr="003F6BD5" w:rsidRDefault="009A1428" w:rsidP="003F6BD5">
      <w:pPr>
        <w:pStyle w:val="EndNoteBibliographyTitle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F6BD5" w:rsidRPr="003F6BD5">
        <w:t>References</w:t>
      </w:r>
    </w:p>
    <w:p w:rsidR="003F6BD5" w:rsidRPr="003F6BD5" w:rsidRDefault="003F6BD5" w:rsidP="003F6BD5">
      <w:pPr>
        <w:pStyle w:val="EndNoteBibliographyTitle"/>
      </w:pPr>
    </w:p>
    <w:p w:rsidR="003F6BD5" w:rsidRPr="003F6BD5" w:rsidRDefault="003F6BD5" w:rsidP="003F6BD5">
      <w:pPr>
        <w:pStyle w:val="EndNoteBibliography"/>
        <w:spacing w:after="0"/>
        <w:ind w:left="720" w:hanging="720"/>
      </w:pPr>
      <w:r w:rsidRPr="003F6BD5">
        <w:t xml:space="preserve">[1] P. Yu and M. U. Cardona, </w:t>
      </w:r>
      <w:r w:rsidRPr="003F6BD5">
        <w:rPr>
          <w:i/>
        </w:rPr>
        <w:t>Fundamentals of Semiconductors: Physics and Materials Properties</w:t>
      </w:r>
      <w:r w:rsidRPr="003F6BD5">
        <w:t>. (Springer Berlin Heidelberg, 2010).</w:t>
      </w:r>
    </w:p>
    <w:p w:rsidR="003F6BD5" w:rsidRPr="003F6BD5" w:rsidRDefault="003F6BD5" w:rsidP="003F6BD5">
      <w:pPr>
        <w:pStyle w:val="EndNoteBibliography"/>
        <w:spacing w:after="0"/>
        <w:ind w:left="720" w:hanging="720"/>
      </w:pPr>
      <w:r w:rsidRPr="003F6BD5">
        <w:t xml:space="preserve">[2] E. O. Kane, "Band structure of indium antimonide", J. Phys. Chem. Solids, </w:t>
      </w:r>
      <w:r w:rsidRPr="003F6BD5">
        <w:rPr>
          <w:b/>
        </w:rPr>
        <w:t>1</w:t>
      </w:r>
      <w:r w:rsidRPr="003F6BD5">
        <w:t>, 249 (1957).</w:t>
      </w:r>
    </w:p>
    <w:p w:rsidR="003F6BD5" w:rsidRPr="003F6BD5" w:rsidRDefault="003F6BD5" w:rsidP="003F6BD5">
      <w:pPr>
        <w:pStyle w:val="EndNoteBibliography"/>
        <w:spacing w:after="0"/>
        <w:ind w:left="720" w:hanging="720"/>
      </w:pPr>
      <w:r w:rsidRPr="003F6BD5">
        <w:t xml:space="preserve">[3] Y. B. Li and et al., "Infrared reflection and transmission of undoped and Si-doped InAs grown on GaAs by molecular beam epitaxy", Semicond. Sci. Technol., </w:t>
      </w:r>
      <w:r w:rsidRPr="003F6BD5">
        <w:rPr>
          <w:b/>
        </w:rPr>
        <w:t>8</w:t>
      </w:r>
      <w:r w:rsidRPr="003F6BD5">
        <w:t>, 101 (1993).</w:t>
      </w:r>
    </w:p>
    <w:p w:rsidR="003F6BD5" w:rsidRPr="003F6BD5" w:rsidRDefault="003F6BD5" w:rsidP="003F6BD5">
      <w:pPr>
        <w:pStyle w:val="EndNoteBibliography"/>
        <w:ind w:left="720" w:hanging="720"/>
      </w:pPr>
      <w:r w:rsidRPr="003F6BD5">
        <w:t xml:space="preserve">[4] J. R. Dixon and J. M. Ellis, "Optical Properties of n-Type Indium Arsenide in the Fundamental Absorption Edge Region", Phys. Rev., </w:t>
      </w:r>
      <w:r w:rsidRPr="003F6BD5">
        <w:rPr>
          <w:b/>
        </w:rPr>
        <w:t>123</w:t>
      </w:r>
      <w:r w:rsidRPr="003F6BD5">
        <w:t>, 1560 (1961).</w:t>
      </w:r>
    </w:p>
    <w:p w:rsidR="003E49B7" w:rsidRPr="003E49B7" w:rsidRDefault="009A1428" w:rsidP="003E49B7">
      <w:r>
        <w:fldChar w:fldCharType="end"/>
      </w:r>
    </w:p>
    <w:sectPr w:rsidR="003E49B7" w:rsidRPr="003E49B7" w:rsidSect="00E20C65">
      <w:footerReference w:type="default" r:id="rId8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1BB" w:rsidRDefault="00D021BB" w:rsidP="001C32D0">
      <w:pPr>
        <w:spacing w:after="0" w:line="240" w:lineRule="auto"/>
      </w:pPr>
      <w:r>
        <w:separator/>
      </w:r>
    </w:p>
  </w:endnote>
  <w:endnote w:type="continuationSeparator" w:id="0">
    <w:p w:rsidR="00D021BB" w:rsidRDefault="00D021BB" w:rsidP="001C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200435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C32D0" w:rsidRDefault="001C32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3E9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3E9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32D0" w:rsidRDefault="001C32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1BB" w:rsidRDefault="00D021BB" w:rsidP="001C32D0">
      <w:pPr>
        <w:spacing w:after="0" w:line="240" w:lineRule="auto"/>
      </w:pPr>
      <w:r>
        <w:separator/>
      </w:r>
    </w:p>
  </w:footnote>
  <w:footnote w:type="continuationSeparator" w:id="0">
    <w:p w:rsidR="00D021BB" w:rsidRDefault="00D021BB" w:rsidP="001C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63E11"/>
    <w:multiLevelType w:val="hybridMultilevel"/>
    <w:tmpl w:val="A5E60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C35FC"/>
    <w:multiLevelType w:val="hybridMultilevel"/>
    <w:tmpl w:val="56A4380E"/>
    <w:lvl w:ilvl="0" w:tplc="807690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Yuchao Disseration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zww5t9ebszpxqefsfnpv9fofvwv9vaw05rp&quot;&gt;Parameters&lt;record-ids&gt;&lt;item&gt;9&lt;/item&gt;&lt;item&gt;23&lt;/item&gt;&lt;item&gt;44&lt;/item&gt;&lt;/record-ids&gt;&lt;/item&gt;&lt;/Libraries&gt;"/>
  </w:docVars>
  <w:rsids>
    <w:rsidRoot w:val="00732640"/>
    <w:rsid w:val="000108CD"/>
    <w:rsid w:val="00013C12"/>
    <w:rsid w:val="000157B4"/>
    <w:rsid w:val="00020DAE"/>
    <w:rsid w:val="00027A47"/>
    <w:rsid w:val="00035673"/>
    <w:rsid w:val="0005206F"/>
    <w:rsid w:val="00061F59"/>
    <w:rsid w:val="000A0E92"/>
    <w:rsid w:val="000A757C"/>
    <w:rsid w:val="000D3EC5"/>
    <w:rsid w:val="000E11DA"/>
    <w:rsid w:val="000F36DD"/>
    <w:rsid w:val="0011768A"/>
    <w:rsid w:val="001632BC"/>
    <w:rsid w:val="00172987"/>
    <w:rsid w:val="001760EF"/>
    <w:rsid w:val="00186868"/>
    <w:rsid w:val="00190158"/>
    <w:rsid w:val="001911FA"/>
    <w:rsid w:val="001B0F00"/>
    <w:rsid w:val="001C32D0"/>
    <w:rsid w:val="001E129C"/>
    <w:rsid w:val="001F1B53"/>
    <w:rsid w:val="001F3A62"/>
    <w:rsid w:val="001F5254"/>
    <w:rsid w:val="001F72E1"/>
    <w:rsid w:val="002030B8"/>
    <w:rsid w:val="00216D00"/>
    <w:rsid w:val="0026511B"/>
    <w:rsid w:val="00271FDE"/>
    <w:rsid w:val="002B4D3E"/>
    <w:rsid w:val="002B79A2"/>
    <w:rsid w:val="002D1152"/>
    <w:rsid w:val="002D4473"/>
    <w:rsid w:val="003253DB"/>
    <w:rsid w:val="00333076"/>
    <w:rsid w:val="003347DF"/>
    <w:rsid w:val="003516E6"/>
    <w:rsid w:val="00353FDA"/>
    <w:rsid w:val="00396C75"/>
    <w:rsid w:val="0039706A"/>
    <w:rsid w:val="003A252D"/>
    <w:rsid w:val="003D0881"/>
    <w:rsid w:val="003E49B7"/>
    <w:rsid w:val="003F6BD5"/>
    <w:rsid w:val="003F6EED"/>
    <w:rsid w:val="004035CF"/>
    <w:rsid w:val="00411B25"/>
    <w:rsid w:val="00427607"/>
    <w:rsid w:val="004A27E8"/>
    <w:rsid w:val="004A4CEE"/>
    <w:rsid w:val="004B411D"/>
    <w:rsid w:val="004B4D62"/>
    <w:rsid w:val="004C229D"/>
    <w:rsid w:val="004C45FE"/>
    <w:rsid w:val="00511A04"/>
    <w:rsid w:val="005326DD"/>
    <w:rsid w:val="00535E3B"/>
    <w:rsid w:val="00556BC8"/>
    <w:rsid w:val="00562AA8"/>
    <w:rsid w:val="005867C2"/>
    <w:rsid w:val="00592E46"/>
    <w:rsid w:val="005A0456"/>
    <w:rsid w:val="005A08CB"/>
    <w:rsid w:val="005B153C"/>
    <w:rsid w:val="005B450E"/>
    <w:rsid w:val="005F22D3"/>
    <w:rsid w:val="005F7B28"/>
    <w:rsid w:val="00612E48"/>
    <w:rsid w:val="0061384A"/>
    <w:rsid w:val="00613E90"/>
    <w:rsid w:val="006229B3"/>
    <w:rsid w:val="006351AB"/>
    <w:rsid w:val="00645E74"/>
    <w:rsid w:val="0065122B"/>
    <w:rsid w:val="0066711B"/>
    <w:rsid w:val="00671537"/>
    <w:rsid w:val="00683F60"/>
    <w:rsid w:val="0068574C"/>
    <w:rsid w:val="006A35F5"/>
    <w:rsid w:val="006C3F6B"/>
    <w:rsid w:val="006D2150"/>
    <w:rsid w:val="006F2715"/>
    <w:rsid w:val="006F5309"/>
    <w:rsid w:val="00705F8D"/>
    <w:rsid w:val="00712782"/>
    <w:rsid w:val="00713AEF"/>
    <w:rsid w:val="00714429"/>
    <w:rsid w:val="00732640"/>
    <w:rsid w:val="00740067"/>
    <w:rsid w:val="00773C43"/>
    <w:rsid w:val="00774525"/>
    <w:rsid w:val="00775213"/>
    <w:rsid w:val="007805E2"/>
    <w:rsid w:val="007830D6"/>
    <w:rsid w:val="007A6553"/>
    <w:rsid w:val="007E34D2"/>
    <w:rsid w:val="007E4917"/>
    <w:rsid w:val="007F0FA3"/>
    <w:rsid w:val="0081302A"/>
    <w:rsid w:val="0081748B"/>
    <w:rsid w:val="00817847"/>
    <w:rsid w:val="00834784"/>
    <w:rsid w:val="008379E5"/>
    <w:rsid w:val="0084026C"/>
    <w:rsid w:val="0086476B"/>
    <w:rsid w:val="00870542"/>
    <w:rsid w:val="0089196D"/>
    <w:rsid w:val="0089590E"/>
    <w:rsid w:val="008B2388"/>
    <w:rsid w:val="008C43E2"/>
    <w:rsid w:val="008D6121"/>
    <w:rsid w:val="008E0931"/>
    <w:rsid w:val="008E484C"/>
    <w:rsid w:val="008E55DB"/>
    <w:rsid w:val="008F0B8D"/>
    <w:rsid w:val="009149A6"/>
    <w:rsid w:val="009306BE"/>
    <w:rsid w:val="00934F9E"/>
    <w:rsid w:val="00951CDC"/>
    <w:rsid w:val="00985FC1"/>
    <w:rsid w:val="009A1428"/>
    <w:rsid w:val="009A510F"/>
    <w:rsid w:val="009B123C"/>
    <w:rsid w:val="009C2534"/>
    <w:rsid w:val="009C32BD"/>
    <w:rsid w:val="009D4AA2"/>
    <w:rsid w:val="009E5337"/>
    <w:rsid w:val="009F4865"/>
    <w:rsid w:val="00A11BC3"/>
    <w:rsid w:val="00A13CB7"/>
    <w:rsid w:val="00A425E6"/>
    <w:rsid w:val="00A43C5D"/>
    <w:rsid w:val="00A57A36"/>
    <w:rsid w:val="00A77041"/>
    <w:rsid w:val="00A97061"/>
    <w:rsid w:val="00AC3A4E"/>
    <w:rsid w:val="00AD0660"/>
    <w:rsid w:val="00AF7C21"/>
    <w:rsid w:val="00B1240F"/>
    <w:rsid w:val="00B17681"/>
    <w:rsid w:val="00B56518"/>
    <w:rsid w:val="00B80E36"/>
    <w:rsid w:val="00B844E1"/>
    <w:rsid w:val="00B90D58"/>
    <w:rsid w:val="00BB0EBD"/>
    <w:rsid w:val="00BB5E21"/>
    <w:rsid w:val="00BF098F"/>
    <w:rsid w:val="00BF5EED"/>
    <w:rsid w:val="00C0416B"/>
    <w:rsid w:val="00C21949"/>
    <w:rsid w:val="00C22A49"/>
    <w:rsid w:val="00C70D81"/>
    <w:rsid w:val="00C7568E"/>
    <w:rsid w:val="00C75D5F"/>
    <w:rsid w:val="00C941B9"/>
    <w:rsid w:val="00CB222D"/>
    <w:rsid w:val="00CB3920"/>
    <w:rsid w:val="00CB7E60"/>
    <w:rsid w:val="00CE5A26"/>
    <w:rsid w:val="00D021BB"/>
    <w:rsid w:val="00D07C99"/>
    <w:rsid w:val="00D23CA4"/>
    <w:rsid w:val="00D27BBA"/>
    <w:rsid w:val="00D97613"/>
    <w:rsid w:val="00DE49EB"/>
    <w:rsid w:val="00E02F3B"/>
    <w:rsid w:val="00E13770"/>
    <w:rsid w:val="00E20C65"/>
    <w:rsid w:val="00E33879"/>
    <w:rsid w:val="00E54CB3"/>
    <w:rsid w:val="00EB3886"/>
    <w:rsid w:val="00EB6640"/>
    <w:rsid w:val="00EC1483"/>
    <w:rsid w:val="00F1549D"/>
    <w:rsid w:val="00F17B49"/>
    <w:rsid w:val="00F420BF"/>
    <w:rsid w:val="00F615C0"/>
    <w:rsid w:val="00F73B6A"/>
    <w:rsid w:val="00F76150"/>
    <w:rsid w:val="00F76213"/>
    <w:rsid w:val="00F8217D"/>
    <w:rsid w:val="00FC45C8"/>
    <w:rsid w:val="00FF31C0"/>
    <w:rsid w:val="00FF384D"/>
    <w:rsid w:val="00FF53D2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0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D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47D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B4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41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2D0"/>
  </w:style>
  <w:style w:type="paragraph" w:styleId="Footer">
    <w:name w:val="footer"/>
    <w:basedOn w:val="Normal"/>
    <w:link w:val="FooterChar"/>
    <w:uiPriority w:val="99"/>
    <w:unhideWhenUsed/>
    <w:rsid w:val="001C3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2D0"/>
  </w:style>
  <w:style w:type="character" w:styleId="FollowedHyperlink">
    <w:name w:val="FollowedHyperlink"/>
    <w:basedOn w:val="DefaultParagraphFont"/>
    <w:uiPriority w:val="99"/>
    <w:semiHidden/>
    <w:unhideWhenUsed/>
    <w:rsid w:val="00CB222D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A1428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A1428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A1428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A1428"/>
    <w:rPr>
      <w:rFonts w:ascii="Calibri" w:hAnsi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F0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0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D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47D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B4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41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2D0"/>
  </w:style>
  <w:style w:type="paragraph" w:styleId="Footer">
    <w:name w:val="footer"/>
    <w:basedOn w:val="Normal"/>
    <w:link w:val="FooterChar"/>
    <w:uiPriority w:val="99"/>
    <w:unhideWhenUsed/>
    <w:rsid w:val="001C3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2D0"/>
  </w:style>
  <w:style w:type="character" w:styleId="FollowedHyperlink">
    <w:name w:val="FollowedHyperlink"/>
    <w:basedOn w:val="DefaultParagraphFont"/>
    <w:uiPriority w:val="99"/>
    <w:semiHidden/>
    <w:unhideWhenUsed/>
    <w:rsid w:val="00CB222D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A1428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A1428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A1428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A1428"/>
    <w:rPr>
      <w:rFonts w:ascii="Calibri" w:hAnsi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F0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4.jpg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hyperlink" Target="https://en.wikipedia.org/wiki/Cubic_function" TargetMode="External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8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7.jp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jpg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png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102583-F677-4642-B457-2AF9726C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Yuchao Jiang</dc:creator>
  <cp:lastModifiedBy>Yuchao Jiang</cp:lastModifiedBy>
  <cp:revision>18</cp:revision>
  <dcterms:created xsi:type="dcterms:W3CDTF">2016-03-18T18:51:00Z</dcterms:created>
  <dcterms:modified xsi:type="dcterms:W3CDTF">2016-03-29T06:40:00Z</dcterms:modified>
</cp:coreProperties>
</file>