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觀察哨清單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最後更新：2026年8月7日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依重要性排序，定期檢視並更新狀態。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第一級：能改變整個 AI 投資週期的訊號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Hyperscaler 巨額發債的認購倍數  ★最重要★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狀態：亞馬遜 3.2 倍（3月）→ 2.5 倍（近期）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意義：股價可以四天反轉，債市的胃納不會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若跌破 2 倍或需大幅加碼利差，是融資窗口收縮的硬訊號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來源：發債新聞、彭博/路透債市報導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微軟、Meta、亞馬遜、Alphabet 的資本支出指引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狀態：2026 合計約 7,240–7,450 億美元，2027 預估近 9,500 億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意義：任何一家「下修」比所有州議會的禁令加起來更重要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時點：每季財報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穆迪／標普對 hyperscaler 的評等展望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狀態：尚未調整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意義：注意 6,620 億美元表外租賃承諾何時被納入評等模型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30 年期美國公債殖利率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狀態：2026/7/31 觸及 5.27%（近 20 年高點）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意義：長端最直接反映供需失衡；壓迫所有高估值資產的折現率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相關：TBAC 揭露 2027-28 財年有 1.45 兆美元資金缺口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第二級：產業層級的轉折訊號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記憶體 Q3 合約價季增幅度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狀態：Q2 約 60% → Q3 預估 13–18%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意義：若進一步收斂到個位數，動能見頂確認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來源：TrendForce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Intel 外部代工營收佔比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狀態：5.1%（2.93 億／57.7 億）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里程碑：10% 開始有外部需求 → 15-20% 論述成立 → 30%+ 真正的第二供應商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關鍵：是否有指標性客戶對 18A/14A 承諾實質產量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維吉尼亞州 HB 1515（2027 會期）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狀態：延至 2027，政治壓力未散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意義：北維州是全球最密集的資料中心走廊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若倒向紐約模式，性質從「位移」轉為「斷裂」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10 年期公債殖利率是否站上 5%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狀態：7/31 一度 4.73%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意義：企業投資決策開始受實質驚擾的水位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第三級：個股層級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Apple 硬體毛利率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狀態：調整後 49.3%（3月）→ 48.1%（6月）→ 46.5%（9月財測）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警戒：若跌破財測，代表記憶體衝擊比管理層預估更嚴重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關鍵：iPhone 18 定價策略（保毛利需漲價 22%，保價則毛利率掉至 25%）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Apple 服務業務成長率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狀態：16% → 12%（且不及預期）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意義：比毛利率更重要——服務是 Apple 享有 40 倍本益比的根基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硬體毛利率壓縮是週期問題，服務減速是結構問題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SK 海力士長約覆蓋期限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狀態：已與約 10 家主要客戶簽長期協議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待確認：鎖到 2027 還是 2028？這決定「結構性 vs 週期性」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微軟 Azure 成長率與 backlog 轉換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狀態：Azure +43%（超越自訂財測 39-40%），backlog 6,780 億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警戒：Azure 跌破 40% 是多頭論述地基鬆動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Alphabet Gemini Pro 新版（8月底）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意義：市場自己認為產品比人事變動更能定調九月走勢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背景：Jeff Dean（27年首席科學家）離職創業，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Hassabis 轉任首席科學家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SanDisk 投資人日（8/13）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意義：判斷比財報更重要，將揭露 NBM 長約覆蓋期限、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毛利率可持續性、資本支出計畫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第四級：總體環境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9月 FOMC（9/15-16）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狀態：7月以 9 比 3 維持不變；9月升息機率從 80% 降至 55%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重點：9月會有點陣圖（7月沒有）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華許已捨棄前瞻指引，市場等於沒有安全網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美元指數 DXY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狀態：約 100.35（6月以來最低）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區間：機構預估 96–102，重心緩步下移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USD/JPY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狀態：約 157（美日聯合干預後從 164 回落）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上緣 160：干預區間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下緣 155：套利平倉風險，注意全球流動性收縮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關鍵：日銀是否升息——干預是止痛藥，升息才是抗生素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8/28 BLS 就業基準修正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背景：7月非農 -2.3 萬（預期 +8.3 萬），勞動參與率 61.4% 五年新低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意義：過去幾年基準修正常大幅下修，若再度下修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會強化「勞動市場一直比數據更弱」的論述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荷莫茲海峽協議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狀態：伊朗與阿曼已達成協議，細節仍在敲定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影響：油價（已從 100 美元跌至約 76）→ 通膨預期 → 聯準會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檢視頻率建議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每日：market_monitor.py（自動涵蓋 4, 8, 16, 17）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每週：檢視第一級與第二級狀態是否變化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每季：財報季後全面更新，並更新「預測記錄與驗證表」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每半年：檢討 ALERTS 門檻是否仍合理（利率環境會變）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