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預測記錄與驗證表</w:t>
      </w:r>
    </w:p>
    <w:p w14:paraId="00000002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記錄期間：2026年7月 – 8月</w:t>
      </w:r>
    </w:p>
    <w:p w14:paraId="00000003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最後更新：2026年8月7日</w:t>
      </w:r>
    </w:p>
    <w:p w14:paraId="00000004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用途：把預測寫下來，事後才能誠實驗證。</w:t>
      </w:r>
    </w:p>
    <w:p w14:paraId="00000006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事後找理由很容易，事前寫下判斷才有價值。</w:t>
      </w:r>
    </w:p>
    <w:p w14:paraId="00000007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09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一、SK 海力士 Q2 2026（預測日 7/24，公布日 7/29）</w:t>
      </w:r>
    </w:p>
    <w:p w14:paraId="0000000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0B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【預測】</w:t>
      </w:r>
    </w:p>
    <w:p w14:paraId="0000000D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營收與營業利益創歷史新高（給 85% 機率）</w:t>
      </w:r>
    </w:p>
    <w:p w14:paraId="0000000E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營業利潤率約 77%</w:t>
      </w:r>
    </w:p>
    <w:p w14:paraId="0000000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股價正面反應機率僅約 40%</w:t>
      </w:r>
    </w:p>
    <w:p w14:paraId="0000001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「利多出盡」會重演</w:t>
      </w:r>
    </w:p>
    <w:p w14:paraId="00000011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長約鎖客降低斷崖風險</w:t>
      </w:r>
    </w:p>
    <w:p w14:paraId="00000012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【實際】</w:t>
      </w:r>
    </w:p>
    <w:p w14:paraId="00000014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營收 79.3187 兆韓元（年增 257%）</w:t>
      </w:r>
    </w:p>
    <w:p w14:paraId="00000015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營業利益 60.5426 兆韓元（年增 557%），營業利潤率 76%</w:t>
      </w:r>
    </w:p>
    <w:p w14:paraId="00000016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淨利 93.9226 兆韓元，淨利率 118%</w:t>
      </w:r>
    </w:p>
    <w:p w14:paraId="00000017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ADR 單日跌 8.98%；首爾一度重挫 20%</w:t>
      </w:r>
    </w:p>
    <w:p w14:paraId="00000018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【驗證】</w:t>
      </w:r>
    </w:p>
    <w:p w14:paraId="0000001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營業利潤率預測 77% vs 實際 76% ── 幾乎精準</w:t>
      </w:r>
    </w:p>
    <w:p w14:paraId="0000001B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股價下跌預測 ── 正確</w:t>
      </w:r>
    </w:p>
    <w:p w14:paraId="0000001C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D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【失準之處（重要）】</w:t>
      </w:r>
    </w:p>
    <w:p w14:paraId="0000001E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引用的市場共識營收約 84 兆，實際 79.3 兆 ── 它其實 MISS 了</w:t>
      </w:r>
    </w:p>
    <w:p w14:paraId="0000001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→ 原以為是「利多出盡」，實際更直接：就是不及預期</w:t>
      </w:r>
    </w:p>
    <w:p w14:paraId="0000002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→ 教訓：對第三方共識數字本身要更謹慎</w:t>
      </w:r>
    </w:p>
    <w:p w14:paraId="00000021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未預料到淨利率 118% 的一次性投資利得</w:t>
      </w:r>
    </w:p>
    <w:p w14:paraId="00000022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法說會答案比預期好：已與約 10 家主要客戶簽長期協議</w:t>
      </w:r>
    </w:p>
    <w:p w14:paraId="00000023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4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25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二、Apple FY26 Q3（預測日 7/24，公布日 7/30）</w:t>
      </w:r>
    </w:p>
    <w:p w14:paraId="00000026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27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【預測】</w:t>
      </w:r>
    </w:p>
    <w:p w14:paraId="00000029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  ✓ 六月季數字不難看（給 75% 機率）</w:t>
      </w:r>
    </w:p>
    <w:p w14:paraId="0000002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勝負手在毛利率那一行</w:t>
      </w:r>
    </w:p>
    <w:p w14:paraId="0000002B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九月季財測是全場焦點</w:t>
      </w:r>
    </w:p>
    <w:p w14:paraId="0000002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對九月季財測判斷偏保守</w:t>
      </w:r>
    </w:p>
    <w:p w14:paraId="0000002D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情境二（45%）：數字過關 + 毛利率下滑 + 指引保守 → 下跌</w:t>
      </w:r>
    </w:p>
    <w:p w14:paraId="0000002E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【實際】</w:t>
      </w:r>
    </w:p>
    <w:p w14:paraId="0000003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營收 1,094.2 億美元（年增 16.4%），超越預期 1,086.5 億</w:t>
      </w:r>
    </w:p>
    <w:p w14:paraId="00000031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EPS 2.02 美元（含 0.11 關稅退款，剔除後 1.91 僅符合預期）</w:t>
      </w:r>
    </w:p>
    <w:p w14:paraId="00000032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毛利率 50.1%（含約 2pp 退款，剔除後 48.1%）</w:t>
      </w:r>
    </w:p>
    <w:p w14:paraId="00000033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九月季財測：營收成長 9–11%（本季 16%），毛利率 47–48%</w:t>
      </w:r>
    </w:p>
    <w:p w14:paraId="00000034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股價盤後重挫 6.3% 至 312.30 美元</w:t>
      </w:r>
    </w:p>
    <w:p w14:paraId="00000035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6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【驗證】</w:t>
      </w:r>
    </w:p>
    <w:p w14:paraId="00000037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情境二完全命中</w:t>
      </w:r>
    </w:p>
    <w:p w14:paraId="0000003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「勝負手在毛利率」── 完全正確</w:t>
      </w:r>
    </w:p>
    <w:p w14:paraId="00000039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庫克原話：記憶體定價的「百年一遇大洪水」，價格呈指數級上升</w:t>
      </w:r>
    </w:p>
    <w:p w14:paraId="0000003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財務長：毛利率季減 120bp，「超過 100% 可用記憶體成本解釋」</w:t>
      </w:r>
    </w:p>
    <w:p w14:paraId="0000003B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【失準之處（重要）】</w:t>
      </w:r>
    </w:p>
    <w:p w14:paraId="0000003D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完全沒抓到「先進製程（SoC）產能不足」這個變數</w:t>
      </w:r>
    </w:p>
    <w:p w14:paraId="0000003E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→ 只盯記憶體，但九月季減速主因之一是台積電先進製程產能</w:t>
      </w:r>
    </w:p>
    <w:p w14:paraId="0000003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→ 這是分析的實質缺口</w:t>
      </w:r>
    </w:p>
    <w:p w14:paraId="0000004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交棒因素的機制錯了：預測庫克會刻意保守指引，</w:t>
      </w:r>
    </w:p>
    <w:p w14:paraId="00000041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實際原因是匯率（2.5pp）與供應限制 ── 結論對，理由錯</w:t>
      </w:r>
    </w:p>
    <w:p w14:paraId="00000042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高估了服務業務的防禦性（成長 16% → 12%，且不及預期）</w:t>
      </w:r>
    </w:p>
    <w:p w14:paraId="00000043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中國沒有延續 +28% 動能，反而低於預期</w:t>
      </w:r>
    </w:p>
    <w:p w14:paraId="00000044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低估 Mac 爆發力（+29%，遠超預期，MacBook Neo 貢獻）</w:t>
      </w:r>
    </w:p>
    <w:p w14:paraId="00000045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6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47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三、Alphabet Q2 2026（分析日 7/23）</w:t>
      </w:r>
    </w:p>
    <w:p w14:paraId="0000004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49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【判斷】</w:t>
      </w:r>
    </w:p>
    <w:p w14:paraId="0000004B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「未來的估值將由變現能力而非算力規模決定」</w:t>
      </w:r>
    </w:p>
    <w:p w14:paraId="0000004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折舊的遞延衝擊是未被市場定價的風險</w:t>
      </w:r>
    </w:p>
    <w:p w14:paraId="0000004D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E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【後續驗證】</w:t>
      </w:r>
    </w:p>
    <w:p w14:paraId="0000004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微軟隨即在 FY2027 起把資料中心折舊年限從 15 年延長至 25 年</w:t>
      </w:r>
    </w:p>
    <w:p w14:paraId="0000005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  → 直接印證了折舊是關鍵議題</w:t>
      </w:r>
    </w:p>
    <w:p w14:paraId="00000051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→ 且該變更同時降低帳面資本支出與未來折舊費用（雙重美化）</w:t>
      </w:r>
    </w:p>
    <w:p w14:paraId="00000052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3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【失準之處】</w:t>
      </w:r>
    </w:p>
    <w:p w14:paraId="00000054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✗ 原判斷「所有付錢方會被一視同仁地懲罰」── 錯了</w:t>
      </w:r>
    </w:p>
    <w:p w14:paraId="00000055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微軟證明能拿出 backlog 就會被獎勵 → 框架已修正</w:t>
      </w:r>
    </w:p>
    <w:p w14:paraId="00000056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7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5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四、美元走勢（首次分析 7/16，修正 7/29）</w:t>
      </w:r>
    </w:p>
    <w:p w14:paraId="00000059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5A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B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【7月中判斷】</w:t>
      </w:r>
    </w:p>
    <w:p w14:paraId="0000005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美元強勢是週期性而非結構性（引用晨星：高估約 15%）</w:t>
      </w:r>
    </w:p>
    <w:p w14:paraId="0000005D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五根支柱：鷹派聯準會、通膨韌性、成長利差、非美貨幣疲弱、地緣避險</w:t>
      </w:r>
    </w:p>
    <w:p w14:paraId="0000005E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【7/29 FOMC 後修正】</w:t>
      </w:r>
    </w:p>
    <w:p w14:paraId="0000006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✓ 判斷「強勢已在鬆動」── 正確</w:t>
      </w:r>
    </w:p>
    <w:p w14:paraId="00000061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DXY 跌至 100.35，為 6 月以來最低</w:t>
      </w:r>
    </w:p>
    <w:p w14:paraId="00000062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9 月升息機率從 80% 降至 55%</w:t>
      </w:r>
    </w:p>
    <w:p w14:paraId="00000063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五根支柱中三根同週轉向（鷹派、通膨、地緣）</w:t>
      </w:r>
    </w:p>
    <w:p w14:paraId="00000064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5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【機構預估對照】</w:t>
      </w:r>
    </w:p>
    <w:p w14:paraId="00000066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Cambridge Currencies：未來六個月 96–102，緩步走低</w:t>
      </w:r>
    </w:p>
    <w:p w14:paraId="00000067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Natixis：年底約 98</w:t>
      </w:r>
    </w:p>
    <w:p w14:paraId="0000006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摩根士丹利：預期貶值</w:t>
      </w:r>
    </w:p>
    <w:p w14:paraId="00000069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【誠實提醒】</w:t>
      </w:r>
    </w:p>
    <w:p w14:paraId="0000006B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過去 12 個月壓倒性看空美元的共識是錯的（DXY 從四年低點反彈）</w:t>
      </w:r>
    </w:p>
    <w:p w14:paraId="0000006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現在的偏空共識也可能同樣是錯的</w:t>
      </w:r>
    </w:p>
    <w:p w14:paraId="0000006D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E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6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五、Intel 合理價值（分析日 8/5）</w:t>
      </w:r>
    </w:p>
    <w:p w14:paraId="0000007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71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2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【分部估值框架】</w:t>
      </w:r>
    </w:p>
    <w:p w14:paraId="00000073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產品業務：年化約 610 億營收、營業利益約 194 億（利潤率約 32%）</w:t>
      </w:r>
    </w:p>
    <w:p w14:paraId="00000074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晶圓代工：年化 231 億營收，但外部客戶僅 12 億（5.1%）</w:t>
      </w:r>
    </w:p>
    <w:p w14:paraId="00000075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      年化虧損約 84 億</w:t>
      </w:r>
    </w:p>
    <w:p w14:paraId="00000076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7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【情境區間】</w:t>
      </w:r>
    </w:p>
    <w:p w14:paraId="0000007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  空頭（代工是永久黑洞）      約 55–70 美元</w:t>
      </w:r>
    </w:p>
    <w:p w14:paraId="00000079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中性（2028-29 接近損益兩平） 約 85–110 美元</w:t>
      </w:r>
    </w:p>
    <w:p w14:paraId="0000007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多頭（拿下指標客戶）        約 140–170 美元</w:t>
      </w:r>
    </w:p>
    <w:p w14:paraId="0000007B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【當時判斷】</w:t>
      </w:r>
    </w:p>
    <w:p w14:paraId="0000007D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現價約 98 美元，市場定價介於中性與偏多之間</w:t>
      </w:r>
    </w:p>
    <w:p w14:paraId="0000007E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證據尚不足以支撐（外部佔比僅 5.1%）</w:t>
      </w:r>
    </w:p>
    <w:p w14:paraId="0000007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分析師共識「持有」，目標價 109.07，區間 60–160</w:t>
      </w:r>
    </w:p>
    <w:p w14:paraId="0000008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→ 目標價離散度極大，代表分歧在「代工會不會成功」的二元判斷</w:t>
      </w:r>
    </w:p>
    <w:p w14:paraId="00000081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2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【待驗證的觸發點】</w:t>
      </w:r>
    </w:p>
    <w:p w14:paraId="00000083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外部代工營收佔比：5.1% → 10% → 15-20%（論述成立）→ 30%+</w:t>
      </w:r>
    </w:p>
    <w:p w14:paraId="00000084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是否有指標性客戶對 18A/14A 承諾實質產量</w:t>
      </w:r>
    </w:p>
    <w:p w14:paraId="00000085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6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87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六、待驗證的預測（尚未到期）</w:t>
      </w:r>
    </w:p>
    <w:p w14:paraId="0000008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89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SanDisk 8/13 投資人日 ── 判斷比財報更重要，會揭露長約覆蓋期限</w:t>
      </w:r>
    </w:p>
    <w:p w14:paraId="0000008B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Alphabet 8月底 Gemini Pro 新版 ── 判斷比人事變動更能定調九月走勢</w:t>
      </w:r>
    </w:p>
    <w:p w14:paraId="0000008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記憶體 Q3 ASP 季增是否落到 13–18%（動能見頂確認）</w:t>
      </w:r>
    </w:p>
    <w:p w14:paraId="0000008D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SK海力士十月財報：長約覆蓋到 2027 還是 2028</w:t>
      </w:r>
    </w:p>
    <w:p w14:paraId="0000008E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Apple 九月季毛利率是否守住 46.5%</w:t>
      </w:r>
    </w:p>
    <w:p w14:paraId="0000008F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Apple iPhone 18 定價策略（保毛利 vs 保銷量）</w:t>
      </w:r>
    </w:p>
    <w:p w14:paraId="00000090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Intel 外部代工營收佔比是否突破 10%</w:t>
      </w:r>
    </w:p>
    <w:p w14:paraId="00000091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記憶體價格是否如渣打與券商預期在 2027 見頂</w:t>
      </w:r>
    </w:p>
    <w:p w14:paraId="00000092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□ 8/28 BLS 就業基準修正是否再度大幅下修</w:t>
      </w:r>
    </w:p>
    <w:p w14:paraId="00000093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94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95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七、方法論教訓總結</w:t>
      </w:r>
    </w:p>
    <w:p w14:paraId="00000096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0000097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98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1. 對第三方市場共識數字要更謹慎（SK海力士 84 兆 vs 79.3 兆）</w:t>
      </w:r>
    </w:p>
    <w:p w14:paraId="00000099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2. 不要只盯單一瓶頸（Apple 只盯記憶體，漏掉先進製程）</w:t>
      </w:r>
    </w:p>
    <w:p w14:paraId="0000009A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3. 結論對但理由錯，仍然是失準（Apple 交棒指引的機制判斷）</w:t>
      </w:r>
    </w:p>
    <w:p w14:paraId="0000009B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4. 「所有 X 都會 Y」型的框架容易過度簡化（付錢方懲罰論已修正）</w:t>
      </w:r>
    </w:p>
    <w:p w14:paraId="0000009C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5. 公司高管對自身產業的預測不是中立資訊</w:t>
      </w:r>
    </w:p>
    <w:p w14:paraId="0000009D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（記憶體 CEO 預測稀缺、Apple CEO 說漲價不可持續）</w:t>
      </w:r>
    </w:p>
    <w:p w14:paraId="0000009E" w14:textId="77777777" w:rsidR="006B0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6. 事前寫下可證偽的條件，比事後解釋更有價值</w:t>
      </w:r>
    </w:p>
    <w:p w14:paraId="0000009F" w14:textId="77777777" w:rsidR="006B0B12" w:rsidRDefault="006B0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D66A05" w14:textId="77777777" w:rsidR="00546356" w:rsidRDefault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C000E7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21EF71D7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EF095D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八、</w:t>
      </w:r>
      <w:r w:rsidRPr="00546356">
        <w:rPr>
          <w:color w:val="000000"/>
        </w:rPr>
        <w:t>NVIDIA Q2 FY27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（記錄日</w:t>
      </w:r>
      <w:r w:rsidRPr="00546356">
        <w:rPr>
          <w:color w:val="000000"/>
        </w:rPr>
        <w:t xml:space="preserve"> 2026/8/27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，季報</w:t>
      </w:r>
      <w:r w:rsidRPr="00546356">
        <w:rPr>
          <w:color w:val="000000"/>
        </w:rPr>
        <w:t xml:space="preserve"> 8/26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盤後公布）</w:t>
      </w:r>
    </w:p>
    <w:p w14:paraId="624720D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C36285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2BA76BAC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DA79C7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【判斷】（今日新增，可證偽）</w:t>
      </w:r>
    </w:p>
    <w:p w14:paraId="687EAE6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F53022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Segoe UI Symbol" w:hAnsi="Segoe UI Symbol" w:cs="Segoe UI Symbol"/>
          <w:color w:val="000000"/>
        </w:rPr>
        <w:t>✓</w:t>
      </w:r>
      <w:r w:rsidRPr="00546356">
        <w:rPr>
          <w:color w:val="000000"/>
        </w:rPr>
        <w:t xml:space="preserve">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核心觀察：</w:t>
      </w:r>
      <w:r w:rsidRPr="00546356">
        <w:rPr>
          <w:color w:val="000000"/>
        </w:rPr>
        <w:t xml:space="preserve">AI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資本支出這條河的「加速度」開始轉弱，</w:t>
      </w:r>
    </w:p>
    <w:p w14:paraId="7F446137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526527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即使絕對金額仍創新高（環比新增美元遞減）</w:t>
      </w:r>
    </w:p>
    <w:p w14:paraId="5CFF71D7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BF3BDE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Segoe UI Symbol" w:hAnsi="Segoe UI Symbol" w:cs="Segoe UI Symbol"/>
          <w:color w:val="000000"/>
        </w:rPr>
        <w:t>✓</w:t>
      </w:r>
      <w:r w:rsidRPr="00546356">
        <w:rPr>
          <w:color w:val="000000"/>
        </w:rPr>
        <w:t xml:space="preserve">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循環派</w:t>
      </w:r>
      <w:r w:rsidRPr="00546356">
        <w:rPr>
          <w:color w:val="000000"/>
        </w:rPr>
        <w:t xml:space="preserve"> vs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結構派的天平，本季多偏一格給循環派</w:t>
      </w:r>
    </w:p>
    <w:p w14:paraId="196889AB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762CAD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Segoe UI Symbol" w:hAnsi="Segoe UI Symbol" w:cs="Segoe UI Symbol"/>
          <w:color w:val="000000"/>
        </w:rPr>
        <w:t>✓</w:t>
      </w:r>
      <w:r w:rsidRPr="00546356">
        <w:rPr>
          <w:color w:val="000000"/>
        </w:rPr>
        <w:t xml:space="preserve">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見頂訊號首度出現在龍頭「自身」毛利率，不再只是記憶體端</w:t>
      </w:r>
    </w:p>
    <w:p w14:paraId="029CD499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94ACB3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【當前基準（</w:t>
      </w:r>
      <w:r w:rsidRPr="00546356">
        <w:rPr>
          <w:color w:val="000000"/>
        </w:rPr>
        <w:t xml:space="preserve">8/26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實際，來源</w:t>
      </w:r>
      <w:r w:rsidRPr="00546356">
        <w:rPr>
          <w:color w:val="000000"/>
        </w:rPr>
        <w:t xml:space="preserve"> NVIDIA 8-K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）】</w:t>
      </w:r>
    </w:p>
    <w:p w14:paraId="43B234EF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A5808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營收</w:t>
      </w:r>
      <w:r w:rsidRPr="00546356">
        <w:rPr>
          <w:color w:val="000000"/>
        </w:rPr>
        <w:t xml:space="preserve"> $96.2B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（年增</w:t>
      </w:r>
      <w:r w:rsidRPr="00546356">
        <w:rPr>
          <w:color w:val="000000"/>
        </w:rPr>
        <w:t xml:space="preserve"> 106%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、季增</w:t>
      </w:r>
      <w:r w:rsidRPr="00546356">
        <w:rPr>
          <w:color w:val="000000"/>
        </w:rPr>
        <w:t xml:space="preserve"> 18%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），超共識</w:t>
      </w:r>
      <w:r w:rsidRPr="00546356">
        <w:rPr>
          <w:color w:val="000000"/>
        </w:rPr>
        <w:t xml:space="preserve"> $92.07B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約</w:t>
      </w:r>
      <w:r w:rsidRPr="00546356">
        <w:rPr>
          <w:color w:val="000000"/>
        </w:rPr>
        <w:t xml:space="preserve"> 4.5%</w:t>
      </w:r>
    </w:p>
    <w:p w14:paraId="363F99E0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FEE50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資料中心</w:t>
      </w:r>
      <w:r w:rsidRPr="00546356">
        <w:rPr>
          <w:color w:val="000000"/>
        </w:rPr>
        <w:t xml:space="preserve"> $89.0B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（年增</w:t>
      </w:r>
      <w:r w:rsidRPr="00546356">
        <w:rPr>
          <w:color w:val="000000"/>
        </w:rPr>
        <w:t xml:space="preserve"> 117%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</w:t>
      </w:r>
    </w:p>
    <w:p w14:paraId="0DA49E9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652CBE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毛利率</w:t>
      </w:r>
      <w:r w:rsidRPr="00546356">
        <w:rPr>
          <w:color w:val="000000"/>
        </w:rPr>
        <w:t xml:space="preserve"> 75.0%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；</w:t>
      </w:r>
      <w:r w:rsidRPr="00546356">
        <w:rPr>
          <w:color w:val="000000"/>
        </w:rPr>
        <w:t>non-GAAP EPS $2.22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（共識</w:t>
      </w:r>
      <w:r w:rsidRPr="00546356">
        <w:rPr>
          <w:color w:val="000000"/>
        </w:rPr>
        <w:t xml:space="preserve"> $2.09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</w:t>
      </w:r>
    </w:p>
    <w:p w14:paraId="67727B1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E839BB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Q3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財測</w:t>
      </w:r>
      <w:r w:rsidRPr="00546356">
        <w:rPr>
          <w:color w:val="000000"/>
        </w:rPr>
        <w:t xml:space="preserve"> $108.0B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（超市場帶進的</w:t>
      </w:r>
      <w:r w:rsidRPr="00546356">
        <w:rPr>
          <w:color w:val="000000"/>
        </w:rPr>
        <w:t xml:space="preserve"> $103.8B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約</w:t>
      </w:r>
      <w:r w:rsidRPr="00546356">
        <w:rPr>
          <w:color w:val="000000"/>
        </w:rPr>
        <w:t xml:space="preserve"> 4%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</w:t>
      </w:r>
    </w:p>
    <w:p w14:paraId="40FB8CC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53AF7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Segoe UI Symbol" w:hAnsi="Segoe UI Symbol" w:cs="Segoe UI Symbol"/>
          <w:color w:val="000000"/>
        </w:rPr>
        <w:t>⚑</w:t>
      </w:r>
      <w:r w:rsidRPr="00546356">
        <w:rPr>
          <w:color w:val="000000"/>
        </w:rPr>
        <w:t xml:space="preserve">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但</w:t>
      </w:r>
      <w:r w:rsidRPr="00546356">
        <w:rPr>
          <w:color w:val="000000"/>
        </w:rPr>
        <w:t xml:space="preserve"> Q3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毛利率財測下砍至</w:t>
      </w:r>
      <w:r w:rsidRPr="00546356">
        <w:rPr>
          <w:color w:val="000000"/>
        </w:rPr>
        <w:t xml:space="preserve"> 74%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（自</w:t>
      </w:r>
      <w:r w:rsidRPr="00546356">
        <w:rPr>
          <w:color w:val="000000"/>
        </w:rPr>
        <w:t xml:space="preserve"> 75%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</w:t>
      </w:r>
      <w:r w:rsidRPr="00546356">
        <w:rPr>
          <w:color w:val="000000"/>
        </w:rPr>
        <w:t xml:space="preserve">──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盤後一度下跌主因</w:t>
      </w:r>
    </w:p>
    <w:p w14:paraId="5E7E4808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9E4DC6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Segoe UI Symbol" w:hAnsi="Segoe UI Symbol" w:cs="Segoe UI Symbol"/>
          <w:color w:val="000000"/>
        </w:rPr>
        <w:t>⚑</w:t>
      </w:r>
      <w:r w:rsidRPr="00546356">
        <w:rPr>
          <w:color w:val="000000"/>
        </w:rPr>
        <w:t xml:space="preserve">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環比新增：</w:t>
      </w:r>
      <w:r w:rsidRPr="00546356">
        <w:rPr>
          <w:color w:val="000000"/>
        </w:rPr>
        <w:t>Q1→Q2 +$14.6B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，</w:t>
      </w:r>
      <w:r w:rsidRPr="00546356">
        <w:rPr>
          <w:color w:val="000000"/>
        </w:rPr>
        <w:t xml:space="preserve">Q2→Q3 guide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僅</w:t>
      </w:r>
      <w:r w:rsidRPr="00546356">
        <w:rPr>
          <w:color w:val="000000"/>
        </w:rPr>
        <w:t xml:space="preserve"> +$11.8B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（金額縮小）</w:t>
      </w:r>
    </w:p>
    <w:p w14:paraId="2D1A69DD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5C215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中國：</w:t>
      </w:r>
      <w:r w:rsidRPr="00546356">
        <w:rPr>
          <w:color w:val="000000"/>
        </w:rPr>
        <w:t xml:space="preserve">Hopper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對中出貨</w:t>
      </w:r>
      <w:r w:rsidRPr="00546356">
        <w:rPr>
          <w:color w:val="000000"/>
        </w:rPr>
        <w:t xml:space="preserve"> &lt;1%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，</w:t>
      </w:r>
      <w:r w:rsidRPr="00546356">
        <w:rPr>
          <w:color w:val="000000"/>
        </w:rPr>
        <w:t xml:space="preserve">Q3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財測排除中國，認列</w:t>
      </w:r>
      <w:r w:rsidRPr="00546356">
        <w:rPr>
          <w:color w:val="000000"/>
        </w:rPr>
        <w:t xml:space="preserve"> $400M H200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庫存費用</w:t>
      </w:r>
    </w:p>
    <w:p w14:paraId="0E771F0F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EF34E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隔日（</w:t>
      </w:r>
      <w:r w:rsidRPr="00546356">
        <w:rPr>
          <w:color w:val="000000"/>
        </w:rPr>
        <w:t>8/27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）股價</w:t>
      </w:r>
      <w:r w:rsidRPr="00546356">
        <w:rPr>
          <w:color w:val="000000"/>
        </w:rPr>
        <w:t xml:space="preserve"> +8.74%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，費半</w:t>
      </w:r>
      <w:r w:rsidRPr="00546356">
        <w:rPr>
          <w:color w:val="000000"/>
        </w:rPr>
        <w:t xml:space="preserve"> +2.33%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，但等權重</w:t>
      </w:r>
      <w:r w:rsidRPr="00546356">
        <w:rPr>
          <w:color w:val="000000"/>
        </w:rPr>
        <w:t xml:space="preserve"> RSP −0.30%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（窄基上漲）</w:t>
      </w:r>
    </w:p>
    <w:p w14:paraId="15CC5895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6F127C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【待驗證觸發點】</w:t>
      </w:r>
    </w:p>
    <w:p w14:paraId="4F250E6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A5E905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Q3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實際環比新增金額</w:t>
      </w:r>
    </w:p>
    <w:p w14:paraId="06E944B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FE5A3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    &lt; $11.8B      →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加速度續降，循環派</w:t>
      </w:r>
      <w:r w:rsidRPr="00546356">
        <w:rPr>
          <w:color w:val="000000"/>
        </w:rPr>
        <w:t xml:space="preserve"> +1</w:t>
      </w:r>
    </w:p>
    <w:p w14:paraId="61D847EC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4C154E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    $11.8–14.6B   →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訊號中性</w:t>
      </w:r>
    </w:p>
    <w:p w14:paraId="1EDA32BF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D981F5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    &gt; $14.6B      →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加速度回升，結構派</w:t>
      </w:r>
      <w:r w:rsidRPr="00546356">
        <w:rPr>
          <w:color w:val="000000"/>
        </w:rPr>
        <w:t xml:space="preserve"> +1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（本判斷推翻）</w:t>
      </w:r>
    </w:p>
    <w:p w14:paraId="3A5B732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5DDFF5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Q3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實際毛利率是否守住</w:t>
      </w:r>
      <w:r w:rsidRPr="00546356">
        <w:rPr>
          <w:color w:val="000000"/>
        </w:rPr>
        <w:t xml:space="preserve"> 74%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（連兩季下砍</w:t>
      </w:r>
      <w:r w:rsidRPr="00546356">
        <w:rPr>
          <w:color w:val="000000"/>
        </w:rPr>
        <w:t xml:space="preserve"> =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循環頂點強訊號）</w:t>
      </w:r>
    </w:p>
    <w:p w14:paraId="6965A1B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F95F36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</w:t>
      </w:r>
      <w:proofErr w:type="spellStart"/>
      <w:r w:rsidRPr="00546356">
        <w:rPr>
          <w:color w:val="000000"/>
        </w:rPr>
        <w:t>hyperscaler</w:t>
      </w:r>
      <w:proofErr w:type="spellEnd"/>
      <w:r w:rsidRPr="00546356">
        <w:rPr>
          <w:color w:val="000000"/>
        </w:rPr>
        <w:t xml:space="preserve">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合併</w:t>
      </w:r>
      <w:r w:rsidRPr="00546356">
        <w:rPr>
          <w:color w:val="000000"/>
        </w:rPr>
        <w:t xml:space="preserve"> capex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季增動能是否延續（本季</w:t>
      </w:r>
      <w:r w:rsidRPr="00546356">
        <w:rPr>
          <w:color w:val="000000"/>
        </w:rPr>
        <w:t xml:space="preserve"> $166B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，</w:t>
      </w:r>
      <w:r w:rsidRPr="00546356">
        <w:rPr>
          <w:color w:val="000000"/>
        </w:rPr>
        <w:t>+27% QoQ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</w:t>
      </w:r>
    </w:p>
    <w:p w14:paraId="4BC69F3D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D7D47C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記憶體成本傳導：</w:t>
      </w:r>
      <w:r w:rsidRPr="00546356">
        <w:rPr>
          <w:color w:val="000000"/>
        </w:rPr>
        <w:t xml:space="preserve">HBM/DRAM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漲價是否持續壓縮</w:t>
      </w:r>
      <w:r w:rsidRPr="00546356">
        <w:rPr>
          <w:color w:val="000000"/>
        </w:rPr>
        <w:t xml:space="preserve"> NVDA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毛利</w:t>
      </w:r>
    </w:p>
    <w:p w14:paraId="7BFF4D0B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3BA173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【對持股意涵】</w:t>
      </w:r>
    </w:p>
    <w:p w14:paraId="66AD756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7D7B82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NVDA / TSM / AVGO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（收錢方）</w:t>
      </w:r>
      <w:r w:rsidRPr="00546356">
        <w:rPr>
          <w:color w:val="000000"/>
        </w:rPr>
        <w:t xml:space="preserve">──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追蹤「加速度」而非絕對值</w:t>
      </w:r>
    </w:p>
    <w:p w14:paraId="13F7FF93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14599C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MU / SKHY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（記憶體）</w:t>
      </w:r>
      <w:r w:rsidRPr="00546356">
        <w:rPr>
          <w:color w:val="000000"/>
        </w:rPr>
        <w:t xml:space="preserve">──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重力線反向陷阱，頂點</w:t>
      </w:r>
      <w:r w:rsidRPr="00546356">
        <w:rPr>
          <w:color w:val="000000"/>
        </w:rPr>
        <w:t xml:space="preserve"> EPS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勿當常態</w:t>
      </w:r>
    </w:p>
    <w:p w14:paraId="23BE79C9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52CBC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4C5FFD70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8A865C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九、</w:t>
      </w:r>
      <w:r w:rsidRPr="00546356">
        <w:rPr>
          <w:color w:val="000000"/>
        </w:rPr>
        <w:t xml:space="preserve">Apple CXMT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中國記憶體（記錄日</w:t>
      </w:r>
      <w:r w:rsidRPr="00546356">
        <w:rPr>
          <w:color w:val="000000"/>
        </w:rPr>
        <w:t xml:space="preserve"> 2026/8/27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，參議員大限</w:t>
      </w:r>
      <w:r w:rsidRPr="00546356">
        <w:rPr>
          <w:color w:val="000000"/>
        </w:rPr>
        <w:t xml:space="preserve"> 8/21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已過）</w:t>
      </w:r>
    </w:p>
    <w:p w14:paraId="725134A3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5D3A6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0396CF40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997C7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【預測】（可證偽）</w:t>
      </w:r>
    </w:p>
    <w:p w14:paraId="5A483C70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438DC6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Segoe UI Symbol" w:hAnsi="Segoe UI Symbol" w:cs="Segoe UI Symbol"/>
          <w:color w:val="000000"/>
        </w:rPr>
        <w:t>✓</w:t>
      </w:r>
      <w:r w:rsidRPr="00546356">
        <w:rPr>
          <w:color w:val="000000"/>
        </w:rPr>
        <w:t xml:space="preserve"> Apple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不會公開承諾「全面拒絕」</w:t>
      </w:r>
      <w:r w:rsidRPr="00546356">
        <w:rPr>
          <w:color w:val="000000"/>
        </w:rPr>
        <w:t>CXMT / YMTC</w:t>
      </w:r>
    </w:p>
    <w:p w14:paraId="5AA2ACC9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CB7C47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（因其持續遊說政府放行，動機是保</w:t>
      </w:r>
      <w:r w:rsidRPr="00546356">
        <w:rPr>
          <w:color w:val="000000"/>
        </w:rPr>
        <w:t xml:space="preserve"> iPhone 18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毛利率）</w:t>
      </w:r>
    </w:p>
    <w:p w14:paraId="726B80C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38ACC9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Segoe UI Symbol" w:hAnsi="Segoe UI Symbol" w:cs="Segoe UI Symbol"/>
          <w:color w:val="000000"/>
        </w:rPr>
        <w:t>✓</w:t>
      </w:r>
      <w:r w:rsidRPr="00546356">
        <w:rPr>
          <w:color w:val="000000"/>
        </w:rPr>
        <w:t xml:space="preserve">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若真採用，初期限中國銷售機型，但「一次採購決定就能全球化」</w:t>
      </w:r>
    </w:p>
    <w:p w14:paraId="164967F9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2683D7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（參議員信中的核心論點，</w:t>
      </w:r>
      <w:r w:rsidRPr="00546356">
        <w:rPr>
          <w:color w:val="000000"/>
        </w:rPr>
        <w:t xml:space="preserve">Apple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難以長期切割）</w:t>
      </w:r>
    </w:p>
    <w:p w14:paraId="759C9469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F68106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【當前狀態（</w:t>
      </w:r>
      <w:r w:rsidRPr="00546356">
        <w:rPr>
          <w:color w:val="000000"/>
        </w:rPr>
        <w:t>8/27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）】</w:t>
      </w:r>
    </w:p>
    <w:p w14:paraId="15C086D8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01C0C6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8/21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七位參議員（</w:t>
      </w:r>
      <w:r w:rsidRPr="00546356">
        <w:rPr>
          <w:color w:val="000000"/>
        </w:rPr>
        <w:t xml:space="preserve">Banks + Schumer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等）要求書面承諾的大限已過</w:t>
      </w:r>
    </w:p>
    <w:p w14:paraId="5C4D1729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7E78AF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查無</w:t>
      </w:r>
      <w:r w:rsidRPr="00546356">
        <w:rPr>
          <w:color w:val="000000"/>
        </w:rPr>
        <w:t xml:space="preserve"> Apple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公開回覆</w:t>
      </w:r>
      <w:r w:rsidRPr="00546356">
        <w:rPr>
          <w:color w:val="000000"/>
        </w:rPr>
        <w:t xml:space="preserve"> →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沉默本身可能就是答案（不願自斷後路）</w:t>
      </w:r>
    </w:p>
    <w:p w14:paraId="52E87D8E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25A25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背景：</w:t>
      </w:r>
      <w:r w:rsidRPr="00546356">
        <w:rPr>
          <w:color w:val="000000"/>
        </w:rPr>
        <w:t xml:space="preserve">DRAM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早盤估漲</w:t>
      </w:r>
      <w:r w:rsidRPr="00546356">
        <w:rPr>
          <w:color w:val="000000"/>
        </w:rPr>
        <w:t xml:space="preserve"> 55–60%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；</w:t>
      </w:r>
      <w:r w:rsidRPr="00546356">
        <w:rPr>
          <w:color w:val="000000"/>
        </w:rPr>
        <w:t xml:space="preserve">CXMT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報價與韓廠看齊（成本高、不殺價）</w:t>
      </w:r>
    </w:p>
    <w:p w14:paraId="0AD14005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91A895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法律限制：不得對</w:t>
      </w:r>
      <w:r w:rsidRPr="00546356">
        <w:rPr>
          <w:color w:val="000000"/>
        </w:rPr>
        <w:t xml:space="preserve"> CXMT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轉移技術規格，只能買現成標準品</w:t>
      </w:r>
    </w:p>
    <w:p w14:paraId="26FD086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388B65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【待驗證觸發點】</w:t>
      </w:r>
    </w:p>
    <w:p w14:paraId="18488712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728E2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Apple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是否公開回覆參議員（持續沉默</w:t>
      </w:r>
      <w:r w:rsidRPr="00546356">
        <w:rPr>
          <w:color w:val="000000"/>
        </w:rPr>
        <w:t xml:space="preserve"> /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拒絕承諾</w:t>
      </w:r>
      <w:r w:rsidRPr="00546356">
        <w:rPr>
          <w:color w:val="000000"/>
        </w:rPr>
        <w:t xml:space="preserve"> =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預測成立）</w:t>
      </w:r>
    </w:p>
    <w:p w14:paraId="12C4A5D2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1A247C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CXMT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記憶體是否進入任何</w:t>
      </w:r>
      <w:r w:rsidRPr="00546356">
        <w:rPr>
          <w:color w:val="000000"/>
        </w:rPr>
        <w:t xml:space="preserve"> iPhone 18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機型（</w:t>
      </w:r>
      <w:r w:rsidRPr="00546356">
        <w:rPr>
          <w:color w:val="000000"/>
        </w:rPr>
        <w:t xml:space="preserve">9/9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發表會後供應鏈拆解驗證）</w:t>
      </w:r>
    </w:p>
    <w:p w14:paraId="0EF66F8F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22718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商務部是否對</w:t>
      </w:r>
      <w:r w:rsidRPr="00546356">
        <w:rPr>
          <w:color w:val="000000"/>
        </w:rPr>
        <w:t xml:space="preserve"> Apple–CXMT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技術往來啟動出口許可審查</w:t>
      </w:r>
    </w:p>
    <w:p w14:paraId="0769305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6F4DB8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CXMT / YMTC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是否被加入</w:t>
      </w:r>
      <w:r w:rsidRPr="00546356">
        <w:rPr>
          <w:color w:val="000000"/>
        </w:rPr>
        <w:t xml:space="preserve"> Entity List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</w:t>
      </w:r>
      <w:r w:rsidRPr="00546356">
        <w:rPr>
          <w:color w:val="000000"/>
        </w:rPr>
        <w:t xml:space="preserve">Schumer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持續施壓中）</w:t>
      </w:r>
    </w:p>
    <w:p w14:paraId="6E0571D2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EC674B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【對持股意涵】</w:t>
      </w:r>
    </w:p>
    <w:p w14:paraId="45439890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40B0DE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AAPL ──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記憶體成本</w:t>
      </w:r>
      <w:r w:rsidRPr="00546356">
        <w:rPr>
          <w:color w:val="000000"/>
        </w:rPr>
        <w:t xml:space="preserve"> +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監管風險雙夾擊；</w:t>
      </w:r>
      <w:r w:rsidRPr="00546356">
        <w:rPr>
          <w:color w:val="000000"/>
        </w:rPr>
        <w:t xml:space="preserve">9/9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定價是勝負手</w:t>
      </w:r>
    </w:p>
    <w:p w14:paraId="45CE0559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AFF2DD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MU / SKHY ── CXMT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短期對</w:t>
      </w:r>
      <w:r w:rsidRPr="00546356">
        <w:rPr>
          <w:color w:val="000000"/>
        </w:rPr>
        <w:t xml:space="preserve"> HBM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零威脅，但標準</w:t>
      </w:r>
      <w:r w:rsidRPr="00546356">
        <w:rPr>
          <w:color w:val="000000"/>
        </w:rPr>
        <w:t xml:space="preserve"> DRAM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端多一個供給者</w:t>
      </w:r>
    </w:p>
    <w:p w14:paraId="7804BF5B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2DF34D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22DBCAE2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0307E2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rFonts w:ascii="Microsoft JhengHei" w:eastAsia="Microsoft JhengHei" w:hAnsi="Microsoft JhengHei" w:cs="Microsoft JhengHei" w:hint="eastAsia"/>
          <w:color w:val="000000"/>
        </w:rPr>
        <w:t>補：加入第六節「待驗證的預測」的兩行</w:t>
      </w:r>
      <w:r w:rsidRPr="00546356">
        <w:rPr>
          <w:color w:val="000000"/>
        </w:rPr>
        <w:t xml:space="preserve"> □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清單</w:t>
      </w:r>
    </w:p>
    <w:p w14:paraId="40524364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F02873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>═══════════════════════════════════════════════════════════</w:t>
      </w:r>
    </w:p>
    <w:p w14:paraId="4E4C8471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81B386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NVIDIA Q3 FY27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環比新增金額是否</w:t>
      </w:r>
      <w:r w:rsidRPr="00546356">
        <w:rPr>
          <w:color w:val="000000"/>
        </w:rPr>
        <w:t xml:space="preserve"> &lt; $11.8B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（</w:t>
      </w:r>
      <w:r w:rsidRPr="00546356">
        <w:rPr>
          <w:color w:val="000000"/>
        </w:rPr>
        <w:t xml:space="preserve">AI capex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加速度轉負確認）</w:t>
      </w:r>
    </w:p>
    <w:p w14:paraId="52D0F8AA" w14:textId="77777777" w:rsidR="00546356" w:rsidRP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C0E9B1" w14:textId="35E07B8F" w:rsidR="00546356" w:rsidRDefault="00546356" w:rsidP="005463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46356">
        <w:rPr>
          <w:color w:val="000000"/>
        </w:rPr>
        <w:t xml:space="preserve">  □ Apple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對</w:t>
      </w:r>
      <w:r w:rsidRPr="00546356">
        <w:rPr>
          <w:color w:val="000000"/>
        </w:rPr>
        <w:t xml:space="preserve"> 8/21 CXMT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大限是否公開回覆（持續沉默</w:t>
      </w:r>
      <w:r w:rsidRPr="00546356">
        <w:rPr>
          <w:color w:val="000000"/>
        </w:rPr>
        <w:t xml:space="preserve"> /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拒絕承諾</w:t>
      </w:r>
      <w:r w:rsidRPr="00546356">
        <w:rPr>
          <w:color w:val="000000"/>
        </w:rPr>
        <w:t xml:space="preserve"> = </w:t>
      </w:r>
      <w:r w:rsidRPr="00546356">
        <w:rPr>
          <w:rFonts w:ascii="Microsoft JhengHei" w:eastAsia="Microsoft JhengHei" w:hAnsi="Microsoft JhengHei" w:cs="Microsoft JhengHei" w:hint="eastAsia"/>
          <w:color w:val="000000"/>
        </w:rPr>
        <w:t>預測成立）</w:t>
      </w:r>
    </w:p>
    <w:sectPr w:rsidR="0054635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E4945D-AACC-43B7-A064-218C17F56B43}"/>
  </w:font>
  <w:font w:name="Arial Unicode MS">
    <w:altName w:val="Arial"/>
    <w:panose1 w:val="020B0604020202020204"/>
    <w:charset w:val="00"/>
    <w:family w:val="auto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373402A7-FAD7-485D-B408-EB142740425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D8FA7E2C-51BB-4515-8110-DC0685516813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936E4C1-CD15-42DD-B1E0-FF1593F3FB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0F29A3C-E623-43D1-BB61-0E7A4A5EA9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B12"/>
    <w:rsid w:val="00546356"/>
    <w:rsid w:val="006B0B12"/>
    <w:rsid w:val="0086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96C7"/>
  <w15:docId w15:val="{B7417C5A-23B6-46F1-99BC-B08D657B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 Allen</cp:lastModifiedBy>
  <cp:revision>2</cp:revision>
  <dcterms:created xsi:type="dcterms:W3CDTF">2026-08-29T02:47:00Z</dcterms:created>
  <dcterms:modified xsi:type="dcterms:W3CDTF">2026-08-29T02:48:00Z</dcterms:modified>
</cp:coreProperties>
</file>