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平衡车产测说明书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一测试准备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二测试内容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1喇叭测试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2信号强度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3通讯测试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4频点测试（抽测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947BE"/>
    <w:rsid w:val="5C49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2020-06-27T03:54:00Z</dcterms:created>
  <dc:creator>Administrator</dc:creator>
  <cp:lastModifiedBy>无可替代</cp:lastModifiedBy>
  <dcterms:modified xsi:type="dcterms:W3CDTF">2020-06-27T05:38:19Z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