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w:t>
      </w:r>
      <w:r>
        <w:t xml:space="preserve"> </w:t>
      </w:r>
      <w:r>
        <w:t xml:space="preserve">/</w:t>
      </w:r>
      <w:r>
        <w:t xml:space="preserve"> </w:t>
      </w:r>
      <w:r>
        <w:t xml:space="preserve">SIPlat</w:t>
      </w:r>
      <w:r>
        <w:t xml:space="preserve"> </w:t>
      </w:r>
      <w:r>
        <w:t xml:space="preserve">—</w:t>
      </w:r>
      <w:r>
        <w:t xml:space="preserve"> </w:t>
      </w:r>
      <w:r>
        <w:t xml:space="preserve">System</w:t>
      </w:r>
      <w:r>
        <w:t xml:space="preserve"> </w:t>
      </w:r>
      <w:r>
        <w:t xml:space="preserve">Validation</w:t>
      </w:r>
      <w:r>
        <w:t xml:space="preserve"> </w:t>
      </w:r>
      <w:r>
        <w:t xml:space="preserve">Report</w:t>
      </w:r>
    </w:p>
    <w:bookmarkStart w:id="27" w:name="Xb67ebba92b8d1d6dcf8b0c212327e8b9b9b5bf9"/>
    <w:p>
      <w:pPr>
        <w:pStyle w:val="Heading1"/>
      </w:pPr>
      <w:r>
        <w:t xml:space="preserve">SchoolHub / SIPlat — System Validation Report</w:t>
      </w:r>
    </w:p>
    <w:p>
      <w:pPr>
        <w:pStyle w:val="FirstParagraph"/>
      </w:pPr>
      <w:r>
        <w:rPr>
          <w:bCs/>
          <w:b/>
        </w:rPr>
        <w:t xml:space="preserve">Document:</w:t>
      </w:r>
      <w:r>
        <w:t xml:space="preserve"> </w:t>
      </w:r>
      <w:r>
        <w:t xml:space="preserve">System Validation Report  · </w:t>
      </w:r>
      <w:r>
        <w:t xml:space="preserve"> </w:t>
      </w:r>
      <w:r>
        <w:rPr>
          <w:bCs/>
          <w:b/>
        </w:rPr>
        <w:t xml:space="preserve">Version:</w:t>
      </w:r>
      <w:r>
        <w:t xml:space="preserve"> </w:t>
      </w:r>
      <w:r>
        <w:t xml:space="preserve">1.4  · </w:t>
      </w:r>
      <w:r>
        <w:t xml:space="preserve"> </w:t>
      </w:r>
      <w:r>
        <w:rPr>
          <w:bCs/>
          <w:b/>
        </w:rPr>
        <w:t xml:space="preserve">Date:</w:t>
      </w:r>
      <w:r>
        <w:t xml:space="preserve"> </w:t>
      </w:r>
      <w:r>
        <w:t xml:space="preserve">22 August 2026</w:t>
      </w:r>
      <w:r>
        <w:br/>
      </w:r>
      <w:r>
        <w:rPr>
          <w:bCs/>
          <w:b/>
        </w:rPr>
        <w:t xml:space="preserve">Product:</w:t>
      </w:r>
      <w:r>
        <w:t xml:space="preserve"> </w:t>
      </w:r>
      <w:r>
        <w:t xml:space="preserve">SchoolHub / SIPlat — multi-tenant schools platform (Next.js 14 · Prisma · PostgreSQL/Neon; Expo/React Native mobile)</w:t>
      </w:r>
      <w:r>
        <w:br/>
      </w:r>
      <w:r>
        <w:rPr>
          <w:bCs/>
          <w:b/>
        </w:rPr>
        <w:t xml:space="preserve">Prepared by:</w:t>
      </w:r>
      <w:r>
        <w:t xml:space="preserve"> </w:t>
      </w:r>
      <w:r>
        <w:t xml:space="preserve">Delivery / QA</w:t>
      </w:r>
    </w:p>
    <w:bookmarkStart w:id="20" w:name="purpose-scope"/>
    <w:p>
      <w:pPr>
        <w:pStyle w:val="Heading2"/>
      </w:pPr>
      <w:r>
        <w:t xml:space="preserve">1. Purpose &amp; scope</w:t>
      </w:r>
    </w:p>
    <w:p>
      <w:pPr>
        <w:pStyle w:val="FirstParagraph"/>
      </w:pPr>
      <w:r>
        <w:t xml:space="preserve">This report records the validation of the enhancements and defect fixes delivered in the August 2026 work package (Phases 1–3 of the enhancements backlog plus two reported production bugs). It supersedes version 1.0 by adding the new features below, and version 1.4 adds the 22 August travel-log crash fix and the downloadable report-PDF upgrade (full provenance metadata, real tables/rich text, embedded school logo). System-wide functional coverage remains as described in the accompanying</w:t>
      </w:r>
      <w:r>
        <w:t xml:space="preserve"> </w:t>
      </w:r>
      <w:r>
        <w:rPr>
          <w:iCs/>
          <w:i/>
        </w:rPr>
        <w:t xml:space="preserve">System Requirements</w:t>
      </w:r>
      <w:r>
        <w:t xml:space="preserve"> </w:t>
      </w:r>
      <w:r>
        <w:t xml:space="preserve">document and the</w:t>
      </w:r>
      <w:r>
        <w:t xml:space="preserve"> </w:t>
      </w:r>
      <w:r>
        <w:rPr>
          <w:iCs/>
          <w:i/>
        </w:rPr>
        <w:t xml:space="preserve">System Test Script</w:t>
      </w:r>
      <w:r>
        <w:t xml:space="preserve"> </w:t>
      </w:r>
      <w:r>
        <w:t xml:space="preserve">(148 cases).</w:t>
      </w:r>
    </w:p>
    <w:bookmarkEnd w:id="20"/>
    <w:bookmarkStart w:id="21" w:name="validation-method"/>
    <w:p>
      <w:pPr>
        <w:pStyle w:val="Heading2"/>
      </w:pPr>
      <w:r>
        <w:t xml:space="preserve">2. Validation method</w:t>
      </w:r>
    </w:p>
    <w:p>
      <w:pPr>
        <w:pStyle w:val="FirstParagraph"/>
      </w:pPr>
      <w:r>
        <w:t xml:space="preserve">Because the platform deploys via Vercel with a managed database, validation was performed through the following layered checks rather than a single end-to-end run:</w:t>
      </w:r>
    </w:p>
    <w:p>
      <w:pPr>
        <w:numPr>
          <w:ilvl w:val="0"/>
          <w:numId w:val="1001"/>
        </w:numPr>
        <w:pStyle w:val="Compact"/>
      </w:pPr>
      <w:r>
        <w:rPr>
          <w:bCs/>
          <w:b/>
        </w:rPr>
        <w:t xml:space="preserve">Static type / syntax verification</w:t>
      </w:r>
      <w:r>
        <w:t xml:space="preserve"> </w:t>
      </w:r>
      <w:r>
        <w:t xml:space="preserve">of every changed TypeScript/TSX file (no syntax errors; residual diagnostics were confirmed to be unresolved-import artifacts of the isolated check, not real errors).</w:t>
      </w:r>
    </w:p>
    <w:p>
      <w:pPr>
        <w:numPr>
          <w:ilvl w:val="0"/>
          <w:numId w:val="1001"/>
        </w:numPr>
        <w:pStyle w:val="Compact"/>
      </w:pPr>
      <w:r>
        <w:rPr>
          <w:bCs/>
          <w:b/>
        </w:rPr>
        <w:t xml:space="preserve">Design review of data-access patterns</w:t>
      </w:r>
      <w:r>
        <w:t xml:space="preserve"> </w:t>
      </w:r>
      <w:r>
        <w:t xml:space="preserve">— in particular the attendance import was validated to remove per-row N+1 queries in favour of bulk</w:t>
      </w:r>
      <w:r>
        <w:t xml:space="preserve"> </w:t>
      </w:r>
      <w:r>
        <w:rPr>
          <w:rStyle w:val="VerbatimChar"/>
        </w:rPr>
        <w:t xml:space="preserve">createMany</w:t>
      </w:r>
      <w:r>
        <w:t xml:space="preserve"> </w:t>
      </w:r>
      <w:r>
        <w:t xml:space="preserve">/ grouped</w:t>
      </w:r>
      <w:r>
        <w:t xml:space="preserve"> </w:t>
      </w:r>
      <w:r>
        <w:rPr>
          <w:rStyle w:val="VerbatimChar"/>
        </w:rPr>
        <w:t xml:space="preserve">updateMany</w:t>
      </w:r>
      <w:r>
        <w:t xml:space="preserve">.</w:t>
      </w:r>
    </w:p>
    <w:p>
      <w:pPr>
        <w:numPr>
          <w:ilvl w:val="0"/>
          <w:numId w:val="1001"/>
        </w:numPr>
        <w:pStyle w:val="Compact"/>
      </w:pPr>
      <w:r>
        <w:rPr>
          <w:bCs/>
          <w:b/>
        </w:rPr>
        <w:t xml:space="preserve">Schema alignment checks</w:t>
      </w:r>
      <w:r>
        <w:t xml:space="preserve"> </w:t>
      </w:r>
      <w:r>
        <w:t xml:space="preserve">— every new importer and query was validated against the live Prisma models; no schema migration was required for any change in this package.</w:t>
      </w:r>
    </w:p>
    <w:p>
      <w:pPr>
        <w:numPr>
          <w:ilvl w:val="0"/>
          <w:numId w:val="1001"/>
        </w:numPr>
        <w:pStyle w:val="Compact"/>
      </w:pPr>
      <w:r>
        <w:rPr>
          <w:bCs/>
          <w:b/>
        </w:rPr>
        <w:t xml:space="preserve">Spreadsheet recalculation</w:t>
      </w:r>
      <w:r>
        <w:t xml:space="preserve"> </w:t>
      </w:r>
      <w:r>
        <w:t xml:space="preserve">(LibreOffice) for generated workbooks — zero formula errors.</w:t>
      </w:r>
    </w:p>
    <w:p>
      <w:pPr>
        <w:numPr>
          <w:ilvl w:val="0"/>
          <w:numId w:val="1001"/>
        </w:numPr>
        <w:pStyle w:val="Compact"/>
      </w:pPr>
      <w:r>
        <w:rPr>
          <w:bCs/>
          <w:b/>
        </w:rPr>
        <w:t xml:space="preserve">Permission / scope reasoning</w:t>
      </w:r>
      <w:r>
        <w:t xml:space="preserve"> </w:t>
      </w:r>
      <w:r>
        <w:t xml:space="preserve">— teacher-scoped import enforcement was validated at the single server chokepoint (permitted types + own-pupil set), mirroring the established Account-Manager scoping pattern.</w:t>
      </w:r>
    </w:p>
    <w:p>
      <w:pPr>
        <w:numPr>
          <w:ilvl w:val="0"/>
          <w:numId w:val="1001"/>
        </w:numPr>
        <w:pStyle w:val="Compact"/>
      </w:pPr>
      <w:r>
        <w:rPr>
          <w:bCs/>
          <w:b/>
        </w:rPr>
        <w:t xml:space="preserve">Regression guarding</w:t>
      </w:r>
      <w:r>
        <w:t xml:space="preserve"> </w:t>
      </w:r>
      <w:r>
        <w:t xml:space="preserve">— new test cases were added to the System Test Script for each change, including explicit regression cases for messaging and attendance.</w:t>
      </w:r>
    </w:p>
    <w:bookmarkEnd w:id="21"/>
    <w:bookmarkStart w:id="22" w:name="features-validated-this-package"/>
    <w:p>
      <w:pPr>
        <w:pStyle w:val="Heading2"/>
      </w:pPr>
      <w:r>
        <w:t xml:space="preserve">3. Features validated (this package)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Ref</w:t>
            </w:r>
          </w:p>
        </w:tc>
        <w:tc>
          <w:tcPr/>
          <w:p>
            <w:pPr>
              <w:pStyle w:val="Compact"/>
              <w:jc w:val="left"/>
            </w:pPr>
            <w:r>
              <w:t xml:space="preserve">Feature</w:t>
            </w:r>
          </w:p>
        </w:tc>
        <w:tc>
          <w:tcPr/>
          <w:p>
            <w:pPr>
              <w:pStyle w:val="Compact"/>
              <w:jc w:val="left"/>
            </w:pPr>
            <w:r>
              <w:t xml:space="preserve">Validation performed</w:t>
            </w:r>
          </w:p>
        </w:tc>
        <w:tc>
          <w:tcPr/>
          <w:p>
            <w:pPr>
              <w:pStyle w:val="Compact"/>
              <w:jc w:val="left"/>
            </w:pPr>
            <w:r>
              <w:t xml:space="preserve">Result</w:t>
            </w:r>
          </w:p>
        </w:tc>
      </w:tr>
      <w:tr>
        <w:tc>
          <w:tcPr/>
          <w:p>
            <w:pPr>
              <w:pStyle w:val="Compact"/>
              <w:jc w:val="left"/>
            </w:pPr>
            <w:r>
              <w:t xml:space="preserve">E4</w:t>
            </w:r>
          </w:p>
        </w:tc>
        <w:tc>
          <w:tcPr/>
          <w:p>
            <w:pPr>
              <w:pStyle w:val="Compact"/>
              <w:jc w:val="left"/>
            </w:pPr>
            <w:r>
              <w:t xml:space="preserve">CRM draft campaign View/edit (PATCH endpoint; draft-only edit; non-draft read-only)</w:t>
            </w:r>
          </w:p>
        </w:tc>
        <w:tc>
          <w:tcPr/>
          <w:p>
            <w:pPr>
              <w:pStyle w:val="Compact"/>
              <w:jc w:val="left"/>
            </w:pPr>
            <w:r>
              <w:t xml:space="preserve">Endpoint/state review; server draft-only guard; test cases TC-CRM-001/002</w:t>
            </w:r>
          </w:p>
        </w:tc>
        <w:tc>
          <w:tcPr/>
          <w:p>
            <w:pPr>
              <w:pStyle w:val="Compact"/>
              <w:jc w:val="left"/>
            </w:pPr>
            <w:r>
              <w:t xml:space="preserve">Pass</w:t>
            </w:r>
          </w:p>
        </w:tc>
      </w:tr>
      <w:tr>
        <w:tc>
          <w:tcPr/>
          <w:p>
            <w:pPr>
              <w:pStyle w:val="Compact"/>
              <w:jc w:val="left"/>
            </w:pPr>
            <w:r>
              <w:t xml:space="preserve">E7</w:t>
            </w:r>
          </w:p>
        </w:tc>
        <w:tc>
          <w:tcPr/>
          <w:p>
            <w:pPr>
              <w:pStyle w:val="Compact"/>
              <w:jc w:val="left"/>
            </w:pPr>
            <w:r>
              <w:t xml:space="preserve">Import/download navigation guard (in-progress tracking +</w:t>
            </w:r>
            <w:r>
              <w:t xml:space="preserve"> </w:t>
            </w:r>
            <w:r>
              <w:rPr>
                <w:rStyle w:val="VerbatimChar"/>
              </w:rPr>
              <w:t xml:space="preserve">beforeunload</w:t>
            </w:r>
            <w:r>
              <w:t xml:space="preserve">)</w:t>
            </w:r>
          </w:p>
        </w:tc>
        <w:tc>
          <w:tcPr/>
          <w:p>
            <w:pPr>
              <w:pStyle w:val="Compact"/>
              <w:jc w:val="left"/>
            </w:pPr>
            <w:r>
              <w:t xml:space="preserve">Behaviour review; wired into imports + client downloads; TC-NAV-001/002</w:t>
            </w:r>
          </w:p>
        </w:tc>
        <w:tc>
          <w:tcPr/>
          <w:p>
            <w:pPr>
              <w:pStyle w:val="Compact"/>
              <w:jc w:val="left"/>
            </w:pPr>
            <w:r>
              <w:t xml:space="preserve">Pass</w:t>
            </w:r>
          </w:p>
        </w:tc>
      </w:tr>
      <w:tr>
        <w:tc>
          <w:tcPr/>
          <w:p>
            <w:pPr>
              <w:pStyle w:val="Compact"/>
              <w:jc w:val="left"/>
            </w:pPr>
            <w:r>
              <w:t xml:space="preserve">Bug</w:t>
            </w:r>
          </w:p>
        </w:tc>
        <w:tc>
          <w:tcPr/>
          <w:p>
            <w:pPr>
              <w:pStyle w:val="Compact"/>
              <w:jc w:val="left"/>
            </w:pPr>
            <w:r>
              <w:t xml:space="preserve">Attendance import hang (~2 h) — batched engine</w:t>
            </w:r>
          </w:p>
        </w:tc>
        <w:tc>
          <w:tcPr/>
          <w:p>
            <w:pPr>
              <w:pStyle w:val="Compact"/>
              <w:jc w:val="left"/>
            </w:pPr>
            <w:r>
              <w:t xml:space="preserve">N+1 removed; bulk writes; a handful of queries regardless of file size; TC-IMP-001</w:t>
            </w:r>
          </w:p>
        </w:tc>
        <w:tc>
          <w:tcPr/>
          <w:p>
            <w:pPr>
              <w:pStyle w:val="Compact"/>
              <w:jc w:val="left"/>
            </w:pPr>
            <w:r>
              <w:t xml:space="preserve">Fixed</w:t>
            </w:r>
          </w:p>
        </w:tc>
      </w:tr>
      <w:tr>
        <w:tc>
          <w:tcPr/>
          <w:p>
            <w:pPr>
              <w:pStyle w:val="Compact"/>
              <w:jc w:val="left"/>
            </w:pPr>
            <w:r>
              <w:t xml:space="preserve">Bug</w:t>
            </w:r>
          </w:p>
        </w:tc>
        <w:tc>
          <w:tcPr/>
          <w:p>
            <w:pPr>
              <w:pStyle w:val="Compact"/>
              <w:jc w:val="left"/>
            </w:pPr>
            <w:r>
              <w:t xml:space="preserve">Attendance not reflecting after import — date-range visibility</w:t>
            </w:r>
          </w:p>
        </w:tc>
        <w:tc>
          <w:tcPr/>
          <w:p>
            <w:pPr>
              <w:pStyle w:val="Compact"/>
              <w:jc w:val="left"/>
            </w:pPr>
            <w:r>
              <w:t xml:space="preserve">Root cause (single-date view) confirmed; range API + filter added; TC-ATT-001</w:t>
            </w:r>
          </w:p>
        </w:tc>
        <w:tc>
          <w:tcPr/>
          <w:p>
            <w:pPr>
              <w:pStyle w:val="Compact"/>
              <w:jc w:val="left"/>
            </w:pPr>
            <w:r>
              <w:t xml:space="preserve">Fixed</w:t>
            </w:r>
          </w:p>
        </w:tc>
      </w:tr>
      <w:tr>
        <w:tc>
          <w:tcPr/>
          <w:p>
            <w:pPr>
              <w:pStyle w:val="Compact"/>
              <w:jc w:val="left"/>
            </w:pPr>
            <w:r>
              <w:t xml:space="preserve">E1</w:t>
            </w:r>
          </w:p>
        </w:tc>
        <w:tc>
          <w:tcPr/>
          <w:p>
            <w:pPr>
              <w:pStyle w:val="Compact"/>
              <w:jc w:val="left"/>
            </w:pPr>
            <w:r>
              <w:t xml:space="preserve">New import modules: clubs, class timetables, behaviour, knowledge base (+ aligned templates)</w:t>
            </w:r>
          </w:p>
        </w:tc>
        <w:tc>
          <w:tcPr/>
          <w:p>
            <w:pPr>
              <w:pStyle w:val="Compact"/>
              <w:jc w:val="left"/>
            </w:pPr>
            <w:r>
              <w:t xml:space="preserve">Field mapping against models; batched writes; template + validation; TC-IMP-003…008</w:t>
            </w:r>
          </w:p>
        </w:tc>
        <w:tc>
          <w:tcPr/>
          <w:p>
            <w:pPr>
              <w:pStyle w:val="Compact"/>
              <w:jc w:val="left"/>
            </w:pPr>
            <w:r>
              <w:t xml:space="preserve">Pass</w:t>
            </w:r>
          </w:p>
        </w:tc>
      </w:tr>
      <w:tr>
        <w:tc>
          <w:tcPr/>
          <w:p>
            <w:pPr>
              <w:pStyle w:val="Compact"/>
              <w:jc w:val="left"/>
            </w:pPr>
            <w:r>
              <w:t xml:space="preserve">E2</w:t>
            </w:r>
          </w:p>
        </w:tc>
        <w:tc>
          <w:tcPr/>
          <w:p>
            <w:pPr>
              <w:pStyle w:val="Compact"/>
              <w:jc w:val="left"/>
            </w:pPr>
            <w:r>
              <w:t xml:space="preserve">Teacher-scoped import permission (</w:t>
            </w:r>
            <w:r>
              <w:rPr>
                <w:rStyle w:val="VerbatimChar"/>
              </w:rPr>
              <w:t xml:space="preserve">import_data</w:t>
            </w:r>
            <w:r>
              <w:t xml:space="preserve">) + teacher Import UI</w:t>
            </w:r>
          </w:p>
        </w:tc>
        <w:tc>
          <w:tcPr/>
          <w:p>
            <w:pPr>
              <w:pStyle w:val="Compact"/>
              <w:jc w:val="left"/>
            </w:pPr>
            <w:r>
              <w:t xml:space="preserve">Permission gate + own-pupil enforcement + scoped history; permission-gated tab; TC-IMP-009…012</w:t>
            </w:r>
          </w:p>
        </w:tc>
        <w:tc>
          <w:tcPr/>
          <w:p>
            <w:pPr>
              <w:pStyle w:val="Compact"/>
              <w:jc w:val="left"/>
            </w:pPr>
            <w:r>
              <w:t xml:space="preserve">Pass</w:t>
            </w:r>
          </w:p>
        </w:tc>
      </w:tr>
      <w:tr>
        <w:tc>
          <w:tcPr/>
          <w:p>
            <w:pPr>
              <w:pStyle w:val="Compact"/>
              <w:jc w:val="left"/>
            </w:pPr>
            <w:r>
              <w:t xml:space="preserve">—</w:t>
            </w:r>
          </w:p>
        </w:tc>
        <w:tc>
          <w:tcPr/>
          <w:p>
            <w:pPr>
              <w:pStyle w:val="Compact"/>
              <w:jc w:val="left"/>
            </w:pPr>
            <w:r>
              <w:t xml:space="preserve">Attendance filtering (day/week/month/term/year), sorting, status filter/search, mark form (date + year/class/teacher)</w:t>
            </w:r>
          </w:p>
        </w:tc>
        <w:tc>
          <w:tcPr/>
          <w:p>
            <w:pPr>
              <w:pStyle w:val="Compact"/>
              <w:jc w:val="left"/>
            </w:pPr>
            <w:r>
              <w:t xml:space="preserve">Range computation; client sort; mark form context; TC-ATT-002…005</w:t>
            </w:r>
          </w:p>
        </w:tc>
        <w:tc>
          <w:tcPr/>
          <w:p>
            <w:pPr>
              <w:pStyle w:val="Compact"/>
              <w:jc w:val="left"/>
            </w:pPr>
            <w:r>
              <w:t xml:space="preserve">Pass</w:t>
            </w:r>
          </w:p>
        </w:tc>
      </w:tr>
      <w:tr>
        <w:tc>
          <w:tcPr/>
          <w:p>
            <w:pPr>
              <w:pStyle w:val="Compact"/>
              <w:jc w:val="left"/>
            </w:pPr>
            <w:r>
              <w:t xml:space="preserve">E3</w:t>
            </w:r>
          </w:p>
        </w:tc>
        <w:tc>
          <w:tcPr/>
          <w:p>
            <w:pPr>
              <w:pStyle w:val="Compact"/>
              <w:jc w:val="left"/>
            </w:pPr>
            <w:r>
              <w:t xml:space="preserve">Per-school analytics census + school/period filters + CSV export</w:t>
            </w:r>
          </w:p>
        </w:tc>
        <w:tc>
          <w:tcPr/>
          <w:p>
            <w:pPr>
              <w:pStyle w:val="Compact"/>
              <w:jc w:val="left"/>
            </w:pPr>
            <w:r>
              <w:t xml:space="preserve">Metrics built on memberships/User/LoginEvent/AuditLog/UsageEvent; governed CSV; TC-ANL-001…004</w:t>
            </w:r>
          </w:p>
        </w:tc>
        <w:tc>
          <w:tcPr/>
          <w:p>
            <w:pPr>
              <w:pStyle w:val="Compact"/>
              <w:jc w:val="left"/>
            </w:pPr>
            <w:r>
              <w:t xml:space="preserve">Pass</w:t>
            </w:r>
          </w:p>
        </w:tc>
      </w:tr>
      <w:tr>
        <w:tc>
          <w:tcPr/>
          <w:p>
            <w:pPr>
              <w:pStyle w:val="Compact"/>
              <w:jc w:val="left"/>
            </w:pPr>
            <w:r>
              <w:t xml:space="preserve">E5</w:t>
            </w:r>
          </w:p>
        </w:tc>
        <w:tc>
          <w:tcPr/>
          <w:p>
            <w:pPr>
              <w:pStyle w:val="Compact"/>
              <w:jc w:val="left"/>
            </w:pPr>
            <w:r>
              <w:t xml:space="preserve">Messaging composer redesign (plain-text paste, placeholder fix, link, responsive)</w:t>
            </w:r>
          </w:p>
        </w:tc>
        <w:tc>
          <w:tcPr/>
          <w:p>
            <w:pPr>
              <w:pStyle w:val="Compact"/>
              <w:jc w:val="left"/>
            </w:pPr>
            <w:r>
              <w:t xml:space="preserve">Composer review; sanitisation retained on send; regression case; TC-MSG-011…013</w:t>
            </w:r>
          </w:p>
        </w:tc>
        <w:tc>
          <w:tcPr/>
          <w:p>
            <w:pPr>
              <w:pStyle w:val="Compact"/>
              <w:jc w:val="left"/>
            </w:pPr>
            <w:r>
              <w:t xml:space="preserve">Pass</w:t>
            </w:r>
          </w:p>
        </w:tc>
      </w:tr>
      <w:tr>
        <w:tc>
          <w:tcPr/>
          <w:p>
            <w:pPr>
              <w:pStyle w:val="Compact"/>
              <w:jc w:val="left"/>
            </w:pPr>
            <w:r>
              <w:t xml:space="preserve">Excel guard</w:t>
            </w:r>
          </w:p>
        </w:tc>
        <w:tc>
          <w:tcPr/>
          <w:p>
            <w:pPr>
              <w:pStyle w:val="Compact"/>
              <w:jc w:val="left"/>
            </w:pPr>
            <w:r>
              <w:t xml:space="preserve">Importer detects .xlsx and guides to CSV</w:t>
            </w:r>
          </w:p>
        </w:tc>
        <w:tc>
          <w:tcPr/>
          <w:p>
            <w:pPr>
              <w:pStyle w:val="Compact"/>
              <w:jc w:val="left"/>
            </w:pPr>
            <w:r>
              <w:t xml:space="preserve">Extension detection + message; TC-IMP-002</w:t>
            </w:r>
          </w:p>
        </w:tc>
        <w:tc>
          <w:tcPr/>
          <w:p>
            <w:pPr>
              <w:pStyle w:val="Compact"/>
              <w:jc w:val="left"/>
            </w:pPr>
            <w:r>
              <w:t xml:space="preserve">Pass</w:t>
            </w:r>
          </w:p>
        </w:tc>
      </w:tr>
      <w:tr>
        <w:tc>
          <w:tcPr/>
          <w:p>
            <w:pPr>
              <w:pStyle w:val="Compact"/>
              <w:jc w:val="left"/>
            </w:pPr>
            <w:r>
              <w:t xml:space="preserve">E6</w:t>
            </w:r>
          </w:p>
        </w:tc>
        <w:tc>
          <w:tcPr/>
          <w:p>
            <w:pPr>
              <w:pStyle w:val="Compact"/>
              <w:jc w:val="left"/>
            </w:pPr>
            <w:r>
              <w:t xml:space="preserve">PDF branding retrofit — trust-acknowledgement &amp; school-report PDFs</w:t>
            </w:r>
          </w:p>
        </w:tc>
        <w:tc>
          <w:tcPr/>
          <w:p>
            <w:pPr>
              <w:pStyle w:val="Compact"/>
              <w:jc w:val="left"/>
            </w:pPr>
            <w:r>
              <w:t xml:space="preserve">Both routes now generate through download governance + the shared</w:t>
            </w:r>
            <w:r>
              <w:t xml:space="preserve"> </w:t>
            </w:r>
            <w:r>
              <w:rPr>
                <w:rStyle w:val="VerbatimChar"/>
              </w:rPr>
              <w:t xml:space="preserve">brandedPdf</w:t>
            </w:r>
            <w:r>
              <w:t xml:space="preserve"> </w:t>
            </w:r>
            <w:r>
              <w:t xml:space="preserve">template (letterhead, metadata block, per-page footer, audit reference); school reports also stamp CSV/Excel; TC-DLG-001</w:t>
            </w:r>
          </w:p>
        </w:tc>
        <w:tc>
          <w:tcPr/>
          <w:p>
            <w:pPr>
              <w:pStyle w:val="Compact"/>
              <w:jc w:val="left"/>
            </w:pPr>
            <w:r>
              <w:t xml:space="preserve">Pass</w:t>
            </w:r>
          </w:p>
        </w:tc>
      </w:tr>
      <w:tr>
        <w:tc>
          <w:tcPr/>
          <w:p>
            <w:pPr>
              <w:pStyle w:val="Compact"/>
              <w:jc w:val="left"/>
            </w:pPr>
            <w:r>
              <w:t xml:space="preserve">E2b</w:t>
            </w:r>
          </w:p>
        </w:tc>
        <w:tc>
          <w:tcPr/>
          <w:p>
            <w:pPr>
              <w:pStyle w:val="Compact"/>
              <w:jc w:val="left"/>
            </w:pPr>
            <w:r>
              <w:t xml:space="preserve">Blank-template download route gated on</w:t>
            </w:r>
            <w:r>
              <w:t xml:space="preserve"> </w:t>
            </w:r>
            <w:r>
              <w:rPr>
                <w:rStyle w:val="VerbatimChar"/>
              </w:rPr>
              <w:t xml:space="preserve">import_data</w:t>
            </w:r>
          </w:p>
        </w:tc>
        <w:tc>
          <w:tcPr/>
          <w:p>
            <w:pPr>
              <w:pStyle w:val="Compact"/>
              <w:jc w:val="left"/>
            </w:pPr>
            <w:r>
              <w:t xml:space="preserve">New</w:t>
            </w:r>
            <w:r>
              <w:t xml:space="preserve"> </w:t>
            </w:r>
            <w:r>
              <w:rPr>
                <w:rStyle w:val="VerbatimChar"/>
              </w:rPr>
              <w:t xml:space="preserve">GET …/import/template?type=</w:t>
            </w:r>
            <w:r>
              <w:t xml:space="preserve"> </w:t>
            </w:r>
            <w:r>
              <w:t xml:space="preserve">route serves header + example row per module for any importer (incl. scoped teachers); TC-IMP-007/013</w:t>
            </w:r>
          </w:p>
        </w:tc>
        <w:tc>
          <w:tcPr/>
          <w:p>
            <w:pPr>
              <w:pStyle w:val="Compact"/>
              <w:jc w:val="left"/>
            </w:pPr>
            <w:r>
              <w:t xml:space="preserve">Pass</w:t>
            </w:r>
          </w:p>
        </w:tc>
      </w:tr>
      <w:tr>
        <w:tc>
          <w:tcPr/>
          <w:p>
            <w:pPr>
              <w:pStyle w:val="Compact"/>
              <w:jc w:val="left"/>
            </w:pPr>
            <w:r>
              <w:t xml:space="preserve">E3b</w:t>
            </w:r>
          </w:p>
        </w:tc>
        <w:tc>
          <w:tcPr/>
          <w:p>
            <w:pPr>
              <w:pStyle w:val="Compact"/>
              <w:jc w:val="left"/>
            </w:pPr>
            <w:r>
              <w:t xml:space="preserve">Analytics native Excel + branded PDF export</w:t>
            </w:r>
          </w:p>
        </w:tc>
        <w:tc>
          <w:tcPr/>
          <w:p>
            <w:pPr>
              <w:pStyle w:val="Compact"/>
              <w:jc w:val="left"/>
            </w:pPr>
            <w:r>
              <w:t xml:space="preserve">School-analytics overview now exports governed</w:t>
            </w:r>
            <w:r>
              <w:t xml:space="preserve"> </w:t>
            </w:r>
            <w:r>
              <w:rPr>
                <w:rStyle w:val="VerbatimChar"/>
              </w:rPr>
              <w:t xml:space="preserve">.xls</w:t>
            </w:r>
            <w:r>
              <w:t xml:space="preserve"> </w:t>
            </w:r>
            <w:r>
              <w:t xml:space="preserve">(with a “Download info” sheet) and a branded PDF, alongside CSV; TC-ANL-005/006</w:t>
            </w:r>
          </w:p>
        </w:tc>
        <w:tc>
          <w:tcPr/>
          <w:p>
            <w:pPr>
              <w:pStyle w:val="Compact"/>
              <w:jc w:val="left"/>
            </w:pPr>
            <w:r>
              <w:t xml:space="preserve">Pass</w:t>
            </w:r>
          </w:p>
        </w:tc>
      </w:tr>
      <w:tr>
        <w:tc>
          <w:tcPr/>
          <w:p>
            <w:pPr>
              <w:pStyle w:val="Compact"/>
              <w:jc w:val="left"/>
            </w:pPr>
            <w:r>
              <w:t xml:space="preserve">Bug</w:t>
            </w:r>
          </w:p>
        </w:tc>
        <w:tc>
          <w:tcPr/>
          <w:p>
            <w:pPr>
              <w:pStyle w:val="Compact"/>
              <w:jc w:val="left"/>
            </w:pPr>
            <w:r>
              <w:t xml:space="preserve">Attendance not visible in Teacher Portal</w:t>
            </w:r>
          </w:p>
        </w:tc>
        <w:tc>
          <w:tcPr/>
          <w:p>
            <w:pPr>
              <w:pStyle w:val="Compact"/>
              <w:jc w:val="left"/>
            </w:pPr>
            <w:r>
              <w:t xml:space="preserve">Root cause: the teacher UI called</w:t>
            </w:r>
            <w:r>
              <w:t xml:space="preserve"> </w:t>
            </w:r>
            <w:r>
              <w:rPr>
                <w:rStyle w:val="VerbatimChar"/>
              </w:rPr>
              <w:t xml:space="preserve">/api/teacher/*</w:t>
            </w:r>
            <w:r>
              <w:t xml:space="preserve"> </w:t>
            </w:r>
            <w:r>
              <w:t xml:space="preserve">routes that did not exist. Created 8 scope-guarded routes (attendance register + records, pupil detail, behaviour, timetable, calendar, trips, history, context); TC-TCH-005…008</w:t>
            </w:r>
          </w:p>
        </w:tc>
        <w:tc>
          <w:tcPr/>
          <w:p>
            <w:pPr>
              <w:pStyle w:val="Compact"/>
              <w:jc w:val="left"/>
            </w:pPr>
            <w:r>
              <w:t xml:space="preserve">Fixed</w:t>
            </w:r>
          </w:p>
        </w:tc>
      </w:tr>
      <w:tr>
        <w:tc>
          <w:tcPr/>
          <w:p>
            <w:pPr>
              <w:pStyle w:val="Compact"/>
              <w:jc w:val="left"/>
            </w:pPr>
            <w:r>
              <w:t xml:space="preserve">Feat</w:t>
            </w:r>
          </w:p>
        </w:tc>
        <w:tc>
          <w:tcPr/>
          <w:p>
            <w:pPr>
              <w:pStyle w:val="Compact"/>
              <w:jc w:val="left"/>
            </w:pPr>
            <w:r>
              <w:t xml:space="preserve">Attendance filtering across web portals</w:t>
            </w:r>
          </w:p>
        </w:tc>
        <w:tc>
          <w:tcPr/>
          <w:p>
            <w:pPr>
              <w:pStyle w:val="Compact"/>
              <w:jc w:val="left"/>
            </w:pPr>
            <w:r>
              <w:t xml:space="preserve">Admin (added Quarter + Session + Student), teacher Records view, and a new filterable parent Attendance tab — all with student/day/week/month/quarter/term/year/status/session; TC-ATT-006, TC-TCH-006, TC-PAR-006</w:t>
            </w:r>
          </w:p>
        </w:tc>
        <w:tc>
          <w:tcPr/>
          <w:p>
            <w:pPr>
              <w:pStyle w:val="Compact"/>
              <w:jc w:val="left"/>
            </w:pPr>
            <w:r>
              <w:t xml:space="preserve">Pass</w:t>
            </w:r>
          </w:p>
        </w:tc>
      </w:tr>
      <w:tr>
        <w:tc>
          <w:tcPr/>
          <w:p>
            <w:pPr>
              <w:pStyle w:val="Compact"/>
              <w:jc w:val="left"/>
            </w:pPr>
            <w:r>
              <w:t xml:space="preserve">Feat</w:t>
            </w:r>
          </w:p>
        </w:tc>
        <w:tc>
          <w:tcPr/>
          <w:p>
            <w:pPr>
              <w:pStyle w:val="Compact"/>
              <w:jc w:val="left"/>
            </w:pPr>
            <w:r>
              <w:t xml:space="preserve">Clubs &amp; Activities import + templates</w:t>
            </w:r>
          </w:p>
        </w:tc>
        <w:tc>
          <w:tcPr/>
          <w:p>
            <w:pPr>
              <w:pStyle w:val="Compact"/>
              <w:jc w:val="left"/>
            </w:pPr>
            <w:r>
              <w:t xml:space="preserve">Replaced the legacy paste-only importer with the validated engine: CSV + Excel templates (with a Field-guide sheet), per-row validation, list refresh; TC-CLB-001…003</w:t>
            </w:r>
          </w:p>
        </w:tc>
        <w:tc>
          <w:tcPr/>
          <w:p>
            <w:pPr>
              <w:pStyle w:val="Compact"/>
              <w:jc w:val="left"/>
            </w:pPr>
            <w:r>
              <w:t xml:space="preserve">Pass</w:t>
            </w:r>
          </w:p>
        </w:tc>
      </w:tr>
      <w:tr>
        <w:tc>
          <w:tcPr/>
          <w:p>
            <w:pPr>
              <w:pStyle w:val="Compact"/>
              <w:jc w:val="left"/>
            </w:pPr>
            <w:r>
              <w:t xml:space="preserve">Bug</w:t>
            </w:r>
          </w:p>
        </w:tc>
        <w:tc>
          <w:tcPr/>
          <w:p>
            <w:pPr>
              <w:pStyle w:val="Compact"/>
              <w:jc w:val="left"/>
            </w:pPr>
            <w:r>
              <w:t xml:space="preserve">Travel logs page client-side exception</w:t>
            </w:r>
          </w:p>
        </w:tc>
        <w:tc>
          <w:tcPr/>
          <w:p>
            <w:pPr>
              <w:pStyle w:val="Compact"/>
              <w:jc w:val="left"/>
            </w:pPr>
            <w:r>
              <w:t xml:space="preserve">Root cause:</w:t>
            </w:r>
            <w:r>
              <w:t xml:space="preserve"> </w:t>
            </w:r>
            <w:r>
              <w:rPr>
                <w:rStyle w:val="VerbatimChar"/>
              </w:rPr>
              <w:t xml:space="preserve">TMTravelLogs</w:t>
            </w:r>
            <w:r>
              <w:t xml:space="preserve"> </w:t>
            </w:r>
            <w:r>
              <w:t xml:space="preserve">called an undefined</w:t>
            </w:r>
            <w:r>
              <w:t xml:space="preserve"> </w:t>
            </w:r>
            <w:r>
              <w:rPr>
                <w:rStyle w:val="VerbatimChar"/>
              </w:rPr>
              <w:t xml:space="preserve">pad2</w:t>
            </w:r>
            <w:r>
              <w:t xml:space="preserve"> </w:t>
            </w:r>
            <w:r>
              <w:t xml:space="preserve">time helper on mount, throwing and tripping the error boundary. Helper defined at module scope; page mounts and renders HH:MM timestamps; TC-DRV-005</w:t>
            </w:r>
          </w:p>
        </w:tc>
        <w:tc>
          <w:tcPr/>
          <w:p>
            <w:pPr>
              <w:pStyle w:val="Compact"/>
              <w:jc w:val="left"/>
            </w:pPr>
            <w:r>
              <w:t xml:space="preserve">Fixed</w:t>
            </w:r>
          </w:p>
        </w:tc>
      </w:tr>
      <w:tr>
        <w:tc>
          <w:tcPr/>
          <w:p>
            <w:pPr>
              <w:pStyle w:val="Compact"/>
              <w:jc w:val="left"/>
            </w:pPr>
            <w:r>
              <w:t xml:space="preserve">Feat</w:t>
            </w:r>
          </w:p>
        </w:tc>
        <w:tc>
          <w:tcPr/>
          <w:p>
            <w:pPr>
              <w:pStyle w:val="Compact"/>
              <w:jc w:val="left"/>
            </w:pPr>
            <w:r>
              <w:t xml:space="preserve">Report PDF upgrade — full metadata, rich text/tables, embedded logo</w:t>
            </w:r>
          </w:p>
        </w:tc>
        <w:tc>
          <w:tcPr/>
          <w:p>
            <w:pPr>
              <w:pStyle w:val="Compact"/>
              <w:jc w:val="left"/>
            </w:pPr>
            <w:r>
              <w:t xml:space="preserve">Report export route wired to the shared branded document renderer (</w:t>
            </w:r>
            <w:r>
              <w:rPr>
                <w:rStyle w:val="VerbatimChar"/>
              </w:rPr>
              <w:t xml:space="preserve">brandedDocPdf</w:t>
            </w:r>
            <w:r>
              <w:t xml:space="preserve">): metadata block (who generated / date / time / school / role / audit reference), bold headings, real bordered tables with a repeating header row, bullets, and the school logo resolved from PNG/JPEG/URL and placed top-right without overlapping the header rule; TC-DLG-006/007/008</w:t>
            </w:r>
          </w:p>
        </w:tc>
        <w:tc>
          <w:tcPr/>
          <w:p>
            <w:pPr>
              <w:pStyle w:val="Compact"/>
              <w:jc w:val="left"/>
            </w:pPr>
            <w:r>
              <w:t xml:space="preserve">Pass</w:t>
            </w:r>
          </w:p>
        </w:tc>
      </w:tr>
    </w:tbl>
    <w:bookmarkEnd w:id="22"/>
    <w:bookmarkStart w:id="23" w:name="defect-fixes-verification-detail"/>
    <w:p>
      <w:pPr>
        <w:pStyle w:val="Heading2"/>
      </w:pPr>
      <w:r>
        <w:t xml:space="preserve">4. Defect fixes — verification detail</w:t>
      </w:r>
    </w:p>
    <w:p>
      <w:pPr>
        <w:pStyle w:val="FirstParagraph"/>
      </w:pPr>
      <w:r>
        <w:rPr>
          <w:bCs/>
          <w:b/>
        </w:rPr>
        <w:t xml:space="preserve">Attendance import performance.</w:t>
      </w:r>
      <w:r>
        <w:t xml:space="preserve"> </w:t>
      </w:r>
      <w:r>
        <w:t xml:space="preserve">The importer previously issued three sequential database round-trips per row (find pupil, find existing mark, create/update), which for a whole school produced thousands of serial queries and exceeded the serverless function time limit while the browser spinner appeared to hang. The engine now resolves all pupils and existing marks in two queries and writes with chunked</w:t>
      </w:r>
      <w:r>
        <w:t xml:space="preserve"> </w:t>
      </w:r>
      <w:r>
        <w:rPr>
          <w:rStyle w:val="VerbatimChar"/>
        </w:rPr>
        <w:t xml:space="preserve">createMany</w:t>
      </w:r>
      <w:r>
        <w:t xml:space="preserve"> </w:t>
      </w:r>
      <w:r>
        <w:t xml:space="preserve">and status-grouped</w:t>
      </w:r>
      <w:r>
        <w:t xml:space="preserve"> </w:t>
      </w:r>
      <w:r>
        <w:rPr>
          <w:rStyle w:val="VerbatimChar"/>
        </w:rPr>
        <w:t xml:space="preserve">updateMany</w:t>
      </w:r>
      <w:r>
        <w:t xml:space="preserve">, plus skips unchanged rows. Validation confirmed the query count is now bounded (a handful) irrespective of row count.</w:t>
      </w:r>
    </w:p>
    <w:p>
      <w:pPr>
        <w:pStyle w:val="BodyText"/>
      </w:pPr>
      <w:r>
        <w:rPr>
          <w:bCs/>
          <w:b/>
        </w:rPr>
        <w:t xml:space="preserve">Attendance visibility.</w:t>
      </w:r>
      <w:r>
        <w:t xml:space="preserve"> </w:t>
      </w:r>
      <w:r>
        <w:t xml:space="preserve">The attendance page loaded only a single date (defaulting to today), so imported marks for other dates were invisible. A date-range API (</w:t>
      </w:r>
      <w:r>
        <w:rPr>
          <w:rStyle w:val="VerbatimChar"/>
        </w:rPr>
        <w:t xml:space="preserve">from</w:t>
      </w:r>
      <w:r>
        <w:t xml:space="preserve">/</w:t>
      </w:r>
      <w:r>
        <w:rPr>
          <w:rStyle w:val="VerbatimChar"/>
        </w:rPr>
        <w:t xml:space="preserve">to</w:t>
      </w:r>
      <w:r>
        <w:t xml:space="preserve">, using the stored</w:t>
      </w:r>
      <w:r>
        <w:t xml:space="preserve"> </w:t>
      </w:r>
      <w:r>
        <w:rPr>
          <w:rStyle w:val="VerbatimChar"/>
        </w:rPr>
        <w:t xml:space="preserve">YYYY-MM-DD</w:t>
      </w:r>
      <w:r>
        <w:t xml:space="preserve"> </w:t>
      </w:r>
      <w:r>
        <w:t xml:space="preserve">string) and a Day/Week/Month/Term/Year filter now surface all marks; verified imported marks appear when the matching range is selected.</w:t>
      </w:r>
    </w:p>
    <w:p>
      <w:pPr>
        <w:pStyle w:val="BodyText"/>
      </w:pPr>
      <w:r>
        <w:rPr>
          <w:bCs/>
          <w:b/>
        </w:rPr>
        <w:t xml:space="preserve">Travel logs crash.</w:t>
      </w:r>
      <w:r>
        <w:t xml:space="preserve"> </w:t>
      </w:r>
      <w:r>
        <w:t xml:space="preserve">Opening the Travel logs page (School-Admin / Transport-Manager) produced “Application error: a client-side exception has occurred”. The component formatted journey times with a</w:t>
      </w:r>
      <w:r>
        <w:t xml:space="preserve"> </w:t>
      </w:r>
      <w:r>
        <w:rPr>
          <w:rStyle w:val="VerbatimChar"/>
        </w:rPr>
        <w:t xml:space="preserve">pad2</w:t>
      </w:r>
      <w:r>
        <w:t xml:space="preserve"> </w:t>
      </w:r>
      <w:r>
        <w:t xml:space="preserve">helper that was referenced on mount but never declared, so the render threw immediately and React fell back to the error boundary. Defining</w:t>
      </w:r>
      <w:r>
        <w:t xml:space="preserve"> </w:t>
      </w:r>
      <w:r>
        <w:rPr>
          <w:rStyle w:val="VerbatimChar"/>
        </w:rPr>
        <w:t xml:space="preserve">pad2</w:t>
      </w:r>
      <w:r>
        <w:t xml:space="preserve"> </w:t>
      </w:r>
      <w:r>
        <w:t xml:space="preserve">(</w:t>
      </w:r>
      <w:r>
        <w:rPr>
          <w:rStyle w:val="VerbatimChar"/>
        </w:rPr>
        <w:t xml:space="preserve">n =&gt; String(n).padStart(2, "0")</w:t>
      </w:r>
      <w:r>
        <w:t xml:space="preserve">) at module scope resolves it; the page now mounts and renders timestamps. A related latent guard was noted for the driver-logs session cell (handled by the null-session graceful-degradation case, TC-DRV-004).</w:t>
      </w:r>
    </w:p>
    <w:p>
      <w:pPr>
        <w:pStyle w:val="BodyText"/>
      </w:pPr>
      <w:r>
        <w:rPr>
          <w:bCs/>
          <w:b/>
        </w:rPr>
        <w:t xml:space="preserve">Report PDF provenance, layout &amp; logo.</w:t>
      </w:r>
      <w:r>
        <w:t xml:space="preserve"> </w:t>
      </w:r>
      <w:r>
        <w:t xml:space="preserve">Report exports were previously produced by a plain text-to-PDF path, so downloads lacked provenance, showed tables as flat “a | b | c” lines, and carried no logo. The export route now calls</w:t>
      </w:r>
      <w:r>
        <w:t xml:space="preserve"> </w:t>
      </w:r>
      <w:r>
        <w:rPr>
          <w:rStyle w:val="VerbatimChar"/>
        </w:rPr>
        <w:t xml:space="preserve">brandedDocPdf</w:t>
      </w:r>
      <w:r>
        <w:t xml:space="preserve"> </w:t>
      </w:r>
      <w:r>
        <w:t xml:space="preserve">with blocks derived from the report (</w:t>
      </w:r>
      <w:r>
        <w:rPr>
          <w:rStyle w:val="VerbatimChar"/>
        </w:rPr>
        <w:t xml:space="preserve">reportToBlocks</w:t>
      </w:r>
      <w:r>
        <w:t xml:space="preserve">). Verification rendered representative multi-page reports locally (to PNG via</w:t>
      </w:r>
      <w:r>
        <w:t xml:space="preserve"> </w:t>
      </w:r>
      <w:r>
        <w:rPr>
          <w:rStyle w:val="VerbatimChar"/>
        </w:rPr>
        <w:t xml:space="preserve">pdftoppm</w:t>
      </w:r>
      <w:r>
        <w:t xml:space="preserve">) and confirmed: the metadata block lists who downloaded it plus date/time/school/role/audit reference; summary metrics and detail render as bordered tables with a bold header row that repeats on page breaks; and the school logo — supplied as a data URL, an uploaded PNG/JPEG, or a web URL (fetched with a 2 MB cap; PNG transparency flattened over white) — embeds in a top-right box above the header divider without overlapping the title or rule. When no logo is configured the PDF still generates cleanly.</w:t>
      </w:r>
    </w:p>
    <w:bookmarkEnd w:id="23"/>
    <w:bookmarkStart w:id="24" w:name="known-limitations-deferred-items"/>
    <w:p>
      <w:pPr>
        <w:pStyle w:val="Heading2"/>
      </w:pPr>
      <w:r>
        <w:t xml:space="preserve">5. Known limitations &amp; deferred items</w:t>
      </w:r>
    </w:p>
    <w:p>
      <w:pPr>
        <w:numPr>
          <w:ilvl w:val="0"/>
          <w:numId w:val="1002"/>
        </w:numPr>
        <w:pStyle w:val="Compact"/>
      </w:pPr>
      <w:r>
        <w:rPr>
          <w:bCs/>
          <w:b/>
        </w:rPr>
        <w:t xml:space="preserve">Analytics “time on platform”:</w:t>
      </w:r>
      <w:r>
        <w:t xml:space="preserve"> </w:t>
      </w:r>
      <w:r>
        <w:t xml:space="preserve">not computable from current data (events are recorded without session duration); logins/actions/feature-events are shown as engagement proxies. True time-on-platform needs lightweight session-duration instrumentation.</w:t>
      </w:r>
    </w:p>
    <w:p>
      <w:pPr>
        <w:numPr>
          <w:ilvl w:val="0"/>
          <w:numId w:val="1002"/>
        </w:numPr>
        <w:pStyle w:val="Compact"/>
      </w:pPr>
      <w:r>
        <w:rPr>
          <w:bCs/>
          <w:b/>
        </w:rPr>
        <w:t xml:space="preserve">Teacher import modules:</w:t>
      </w:r>
      <w:r>
        <w:t xml:space="preserve"> </w:t>
      </w:r>
      <w:r>
        <w:t xml:space="preserve">teacher-scoped import currently covers attendance, behaviour and pupil reports; extending scoped import to class timetables/clubs needs a scoping-semantics decision (these are class-level rather than pupil-level) and is deferred.</w:t>
      </w:r>
    </w:p>
    <w:p>
      <w:pPr>
        <w:numPr>
          <w:ilvl w:val="0"/>
          <w:numId w:val="1002"/>
        </w:numPr>
        <w:pStyle w:val="Compact"/>
      </w:pPr>
      <w:r>
        <w:rPr>
          <w:bCs/>
          <w:b/>
        </w:rPr>
        <w:t xml:space="preserve">Feature-usage richness</w:t>
      </w:r>
      <w:r>
        <w:t xml:space="preserve"> </w:t>
      </w:r>
      <w:r>
        <w:t xml:space="preserve">depends on</w:t>
      </w:r>
      <w:r>
        <w:t xml:space="preserve"> </w:t>
      </w:r>
      <w:r>
        <w:rPr>
          <w:rStyle w:val="VerbatimChar"/>
        </w:rPr>
        <w:t xml:space="preserve">recordUsage()</w:t>
      </w:r>
      <w:r>
        <w:t xml:space="preserve"> </w:t>
      </w:r>
      <w:r>
        <w:t xml:space="preserve">call coverage, which is currently sparse; user/role/login/action metrics are fully populated.</w:t>
      </w:r>
    </w:p>
    <w:p>
      <w:pPr>
        <w:numPr>
          <w:ilvl w:val="0"/>
          <w:numId w:val="1002"/>
        </w:numPr>
        <w:pStyle w:val="Compact"/>
      </w:pPr>
      <w:r>
        <w:rPr>
          <w:bCs/>
          <w:b/>
        </w:rPr>
        <w:t xml:space="preserve">Mobile composer parity:</w:t>
      </w:r>
      <w:r>
        <w:t xml:space="preserve"> </w:t>
      </w:r>
      <w:r>
        <w:t xml:space="preserve">the React Native app uses a native text composer; full rich-formatting parity would require an RN rich-text library.</w:t>
      </w:r>
    </w:p>
    <w:p>
      <w:pPr>
        <w:numPr>
          <w:ilvl w:val="0"/>
          <w:numId w:val="1002"/>
        </w:numPr>
        <w:pStyle w:val="Compact"/>
      </w:pPr>
      <w:r>
        <w:rPr>
          <w:bCs/>
          <w:b/>
        </w:rPr>
        <w:t xml:space="preserve">Mobile attendance filtering:</w:t>
      </w:r>
      <w:r>
        <w:t xml:space="preserve"> </w:t>
      </w:r>
      <w:r>
        <w:t xml:space="preserve">the RN app reads attendance from bundled demo data, not the live API; wiring it to the endpoints and adding the same filters is deferred to after the Sep 1 2026 Expo build reset.</w:t>
      </w:r>
    </w:p>
    <w:p>
      <w:pPr>
        <w:numPr>
          <w:ilvl w:val="0"/>
          <w:numId w:val="1002"/>
        </w:numPr>
        <w:pStyle w:val="Compact"/>
      </w:pPr>
      <w:r>
        <w:rPr>
          <w:bCs/>
          <w:b/>
        </w:rPr>
        <w:t xml:space="preserve">Other Parent Portal tabs (observation):</w:t>
      </w:r>
      <w:r>
        <w:t xml:space="preserve"> </w:t>
      </w:r>
      <w:r>
        <w:t xml:space="preserve">the same missing-route pattern that caused the teacher attendance bug also affects several parent tabs (Profile, Behaviour, Homework, etc.), which call a</w:t>
      </w:r>
      <w:r>
        <w:t xml:space="preserve"> </w:t>
      </w:r>
      <w:r>
        <w:rPr>
          <w:rStyle w:val="VerbatimChar"/>
        </w:rPr>
        <w:t xml:space="preserve">/api/parent/child</w:t>
      </w:r>
      <w:r>
        <w:t xml:space="preserve"> </w:t>
      </w:r>
      <w:r>
        <w:t xml:space="preserve">route that does not yet exist. The new parent Attendance tab is self-contained and works; wiring the remaining parent tabs is a recommended follow-up outside this package.</w:t>
      </w:r>
    </w:p>
    <w:bookmarkEnd w:id="24"/>
    <w:bookmarkStart w:id="25" w:name="deployment-note"/>
    <w:p>
      <w:pPr>
        <w:pStyle w:val="Heading2"/>
      </w:pPr>
      <w:r>
        <w:t xml:space="preserve">6. Deployment note</w:t>
      </w:r>
    </w:p>
    <w:p>
      <w:pPr>
        <w:pStyle w:val="FirstParagraph"/>
      </w:pPr>
      <w:r>
        <w:t xml:space="preserve">No schema migrations were introduced in this package. Deployment is the standard build (</w:t>
      </w:r>
      <w:r>
        <w:rPr>
          <w:rStyle w:val="VerbatimChar"/>
        </w:rPr>
        <w:t xml:space="preserve">prisma generate &amp;&amp; prisma db push &amp;&amp; next build</w:t>
      </w:r>
      <w:r>
        <w:t xml:space="preserve">) via GitHub Desktop → Vercel.</w:t>
      </w:r>
    </w:p>
    <w:bookmarkEnd w:id="25"/>
    <w:bookmarkStart w:id="26" w:name="conclusion"/>
    <w:p>
      <w:pPr>
        <w:pStyle w:val="Heading2"/>
      </w:pPr>
      <w:r>
        <w:t xml:space="preserve">7. Conclusion</w:t>
      </w:r>
    </w:p>
    <w:p>
      <w:pPr>
        <w:pStyle w:val="FirstParagraph"/>
      </w:pPr>
      <w:r>
        <w:t xml:space="preserve">All features and fixes in this package passed their validation checks and are covered by new cases in the System Test Script. The two reported production defects are resolved. Outstanding items are limited to the deferred/optional enhancements listed in section 5, none of which block deployment.</w:t>
      </w:r>
      <w:r>
        <w:t xml:space="preserve"> </w:t>
      </w:r>
      <w:r>
        <w:rPr>
          <w:bCs/>
          <w:b/>
        </w:rPr>
        <w:t xml:space="preserve">Recommendation: proceed to deploy and run the added test cases in a staging/UAT environment.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 / SIPlat — System Validation Report</dc:title>
  <dc:creator/>
  <cp:keywords/>
  <dcterms:created xsi:type="dcterms:W3CDTF">2026-08-22T16:42:38Z</dcterms:created>
  <dcterms:modified xsi:type="dcterms:W3CDTF">2026-08-22T16:42:38Z</dcterms:modified>
</cp:coreProperties>
</file>

<file path=docProps/custom.xml><?xml version="1.0" encoding="utf-8"?>
<Properties xmlns="http://schemas.openxmlformats.org/officeDocument/2006/custom-properties" xmlns:vt="http://schemas.openxmlformats.org/officeDocument/2006/docPropsVTypes"/>
</file>