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SchoolHub</w:t>
      </w:r>
      <w:r>
        <w:t xml:space="preserve"> </w:t>
      </w:r>
      <w:r>
        <w:t xml:space="preserve">/</w:t>
      </w:r>
      <w:r>
        <w:t xml:space="preserve"> </w:t>
      </w:r>
      <w:r>
        <w:t xml:space="preserve">SIPlat</w:t>
      </w:r>
      <w:r>
        <w:t xml:space="preserve"> </w:t>
      </w:r>
      <w:r>
        <w:t xml:space="preserve">—</w:t>
      </w:r>
      <w:r>
        <w:t xml:space="preserve"> </w:t>
      </w:r>
      <w:r>
        <w:t xml:space="preserve">System</w:t>
      </w:r>
      <w:r>
        <w:t xml:space="preserve"> </w:t>
      </w:r>
      <w:r>
        <w:t xml:space="preserve">Validation</w:t>
      </w:r>
      <w:r>
        <w:t xml:space="preserve"> </w:t>
      </w:r>
      <w:r>
        <w:t xml:space="preserve">Report</w:t>
      </w:r>
    </w:p>
    <w:bookmarkStart w:id="27" w:name="Xb67ebba92b8d1d6dcf8b0c212327e8b9b9b5bf9"/>
    <w:p>
      <w:pPr>
        <w:pStyle w:val="Heading1"/>
      </w:pPr>
      <w:r>
        <w:t xml:space="preserve">SchoolHub / SIPlat — System Validation Report</w:t>
      </w:r>
    </w:p>
    <w:p>
      <w:pPr>
        <w:pStyle w:val="FirstParagraph"/>
      </w:pPr>
      <w:r>
        <w:rPr>
          <w:bCs/>
          <w:b/>
        </w:rPr>
        <w:t xml:space="preserve">Document:</w:t>
      </w:r>
      <w:r>
        <w:t xml:space="preserve"> </w:t>
      </w:r>
      <w:r>
        <w:t xml:space="preserve">System Validation Report  · </w:t>
      </w:r>
      <w:r>
        <w:t xml:space="preserve"> </w:t>
      </w:r>
      <w:r>
        <w:rPr>
          <w:bCs/>
          <w:b/>
        </w:rPr>
        <w:t xml:space="preserve">Version:</w:t>
      </w:r>
      <w:r>
        <w:t xml:space="preserve"> </w:t>
      </w:r>
      <w:r>
        <w:t xml:space="preserve">1.3  · </w:t>
      </w:r>
      <w:r>
        <w:t xml:space="preserve"> </w:t>
      </w:r>
      <w:r>
        <w:rPr>
          <w:bCs/>
          <w:b/>
        </w:rPr>
        <w:t xml:space="preserve">Date:</w:t>
      </w:r>
      <w:r>
        <w:t xml:space="preserve"> </w:t>
      </w:r>
      <w:r>
        <w:t xml:space="preserve">20 August 2026</w:t>
      </w:r>
      <w:r>
        <w:br/>
      </w:r>
      <w:r>
        <w:rPr>
          <w:bCs/>
          <w:b/>
        </w:rPr>
        <w:t xml:space="preserve">Product:</w:t>
      </w:r>
      <w:r>
        <w:t xml:space="preserve"> </w:t>
      </w:r>
      <w:r>
        <w:t xml:space="preserve">SchoolHub / SIPlat — multi-tenant schools platform (Next.js 14 · Prisma · PostgreSQL/Neon; Expo/React Native mobile)</w:t>
      </w:r>
      <w:r>
        <w:br/>
      </w:r>
      <w:r>
        <w:rPr>
          <w:bCs/>
          <w:b/>
        </w:rPr>
        <w:t xml:space="preserve">Prepared by:</w:t>
      </w:r>
      <w:r>
        <w:t xml:space="preserve"> </w:t>
      </w:r>
      <w:r>
        <w:t xml:space="preserve">Delivery / QA</w:t>
      </w:r>
    </w:p>
    <w:bookmarkStart w:id="20" w:name="purpose-scope"/>
    <w:p>
      <w:pPr>
        <w:pStyle w:val="Heading2"/>
      </w:pPr>
      <w:r>
        <w:t xml:space="preserve">1. Purpose &amp; scope</w:t>
      </w:r>
    </w:p>
    <w:p>
      <w:pPr>
        <w:pStyle w:val="FirstParagraph"/>
      </w:pPr>
      <w:r>
        <w:t xml:space="preserve">This report records the validation of the enhancements and defect fixes delivered in the August 2026 work package (Phases 1–3 of the enhancements backlog plus two reported production bugs). It supersedes version 1.0 by adding the new features below. System-wide functional coverage remains as described in the accompanying</w:t>
      </w:r>
      <w:r>
        <w:t xml:space="preserve"> </w:t>
      </w:r>
      <w:r>
        <w:rPr>
          <w:iCs/>
          <w:i/>
        </w:rPr>
        <w:t xml:space="preserve">System Requirements</w:t>
      </w:r>
      <w:r>
        <w:t xml:space="preserve"> </w:t>
      </w:r>
      <w:r>
        <w:t xml:space="preserve">document and the</w:t>
      </w:r>
      <w:r>
        <w:t xml:space="preserve"> </w:t>
      </w:r>
      <w:r>
        <w:rPr>
          <w:iCs/>
          <w:i/>
        </w:rPr>
        <w:t xml:space="preserve">System Test Script</w:t>
      </w:r>
      <w:r>
        <w:t xml:space="preserve"> </w:t>
      </w:r>
      <w:r>
        <w:t xml:space="preserve">(144 cases).</w:t>
      </w:r>
    </w:p>
    <w:bookmarkEnd w:id="20"/>
    <w:bookmarkStart w:id="21" w:name="validation-method"/>
    <w:p>
      <w:pPr>
        <w:pStyle w:val="Heading2"/>
      </w:pPr>
      <w:r>
        <w:t xml:space="preserve">2. Validation method</w:t>
      </w:r>
    </w:p>
    <w:p>
      <w:pPr>
        <w:pStyle w:val="FirstParagraph"/>
      </w:pPr>
      <w:r>
        <w:t xml:space="preserve">Because the platform deploys via Vercel with a managed database, validation was performed through the following layered checks rather than a single end-to-end run:</w:t>
      </w:r>
    </w:p>
    <w:p>
      <w:pPr>
        <w:numPr>
          <w:ilvl w:val="0"/>
          <w:numId w:val="1001"/>
        </w:numPr>
        <w:pStyle w:val="Compact"/>
      </w:pPr>
      <w:r>
        <w:rPr>
          <w:bCs/>
          <w:b/>
        </w:rPr>
        <w:t xml:space="preserve">Static type / syntax verification</w:t>
      </w:r>
      <w:r>
        <w:t xml:space="preserve"> </w:t>
      </w:r>
      <w:r>
        <w:t xml:space="preserve">of every changed TypeScript/TSX file (no syntax errors; residual diagnostics were confirmed to be unresolved-import artifacts of the isolated check, not real errors).</w:t>
      </w:r>
    </w:p>
    <w:p>
      <w:pPr>
        <w:numPr>
          <w:ilvl w:val="0"/>
          <w:numId w:val="1001"/>
        </w:numPr>
        <w:pStyle w:val="Compact"/>
      </w:pPr>
      <w:r>
        <w:rPr>
          <w:bCs/>
          <w:b/>
        </w:rPr>
        <w:t xml:space="preserve">Design review of data-access patterns</w:t>
      </w:r>
      <w:r>
        <w:t xml:space="preserve"> </w:t>
      </w:r>
      <w:r>
        <w:t xml:space="preserve">— in particular the attendance import was validated to remove per-row N+1 queries in favour of bulk</w:t>
      </w:r>
      <w:r>
        <w:t xml:space="preserve"> </w:t>
      </w:r>
      <w:r>
        <w:rPr>
          <w:rStyle w:val="VerbatimChar"/>
        </w:rPr>
        <w:t xml:space="preserve">createMany</w:t>
      </w:r>
      <w:r>
        <w:t xml:space="preserve"> </w:t>
      </w:r>
      <w:r>
        <w:t xml:space="preserve">/ grouped</w:t>
      </w:r>
      <w:r>
        <w:t xml:space="preserve"> </w:t>
      </w:r>
      <w:r>
        <w:rPr>
          <w:rStyle w:val="VerbatimChar"/>
        </w:rPr>
        <w:t xml:space="preserve">updateMany</w:t>
      </w:r>
      <w:r>
        <w:t xml:space="preserve">.</w:t>
      </w:r>
    </w:p>
    <w:p>
      <w:pPr>
        <w:numPr>
          <w:ilvl w:val="0"/>
          <w:numId w:val="1001"/>
        </w:numPr>
        <w:pStyle w:val="Compact"/>
      </w:pPr>
      <w:r>
        <w:rPr>
          <w:bCs/>
          <w:b/>
        </w:rPr>
        <w:t xml:space="preserve">Schema alignment checks</w:t>
      </w:r>
      <w:r>
        <w:t xml:space="preserve"> </w:t>
      </w:r>
      <w:r>
        <w:t xml:space="preserve">— every new importer and query was validated against the live Prisma models; no schema migration was required for any change in this package.</w:t>
      </w:r>
    </w:p>
    <w:p>
      <w:pPr>
        <w:numPr>
          <w:ilvl w:val="0"/>
          <w:numId w:val="1001"/>
        </w:numPr>
        <w:pStyle w:val="Compact"/>
      </w:pPr>
      <w:r>
        <w:rPr>
          <w:bCs/>
          <w:b/>
        </w:rPr>
        <w:t xml:space="preserve">Spreadsheet recalculation</w:t>
      </w:r>
      <w:r>
        <w:t xml:space="preserve"> </w:t>
      </w:r>
      <w:r>
        <w:t xml:space="preserve">(LibreOffice) for generated workbooks — zero formula errors.</w:t>
      </w:r>
    </w:p>
    <w:p>
      <w:pPr>
        <w:numPr>
          <w:ilvl w:val="0"/>
          <w:numId w:val="1001"/>
        </w:numPr>
        <w:pStyle w:val="Compact"/>
      </w:pPr>
      <w:r>
        <w:rPr>
          <w:bCs/>
          <w:b/>
        </w:rPr>
        <w:t xml:space="preserve">Permission / scope reasoning</w:t>
      </w:r>
      <w:r>
        <w:t xml:space="preserve"> </w:t>
      </w:r>
      <w:r>
        <w:t xml:space="preserve">— teacher-scoped import enforcement was validated at the single server chokepoint (permitted types + own-pupil set), mirroring the established Account-Manager scoping pattern.</w:t>
      </w:r>
    </w:p>
    <w:p>
      <w:pPr>
        <w:numPr>
          <w:ilvl w:val="0"/>
          <w:numId w:val="1001"/>
        </w:numPr>
        <w:pStyle w:val="Compact"/>
      </w:pPr>
      <w:r>
        <w:rPr>
          <w:bCs/>
          <w:b/>
        </w:rPr>
        <w:t xml:space="preserve">Regression guarding</w:t>
      </w:r>
      <w:r>
        <w:t xml:space="preserve"> </w:t>
      </w:r>
      <w:r>
        <w:t xml:space="preserve">— new test cases were added to the System Test Script for each change, including explicit regression cases for messaging and attendance.</w:t>
      </w:r>
    </w:p>
    <w:bookmarkEnd w:id="21"/>
    <w:bookmarkStart w:id="22" w:name="features-validated-this-package"/>
    <w:p>
      <w:pPr>
        <w:pStyle w:val="Heading2"/>
      </w:pPr>
      <w:r>
        <w:t xml:space="preserve">3. Features validated (this package)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Feature</w:t>
            </w:r>
          </w:p>
        </w:tc>
        <w:tc>
          <w:tcPr/>
          <w:p>
            <w:pPr>
              <w:pStyle w:val="Compact"/>
              <w:jc w:val="left"/>
            </w:pPr>
            <w:r>
              <w:t xml:space="preserve">Validation performed</w:t>
            </w:r>
          </w:p>
        </w:tc>
        <w:tc>
          <w:tcPr/>
          <w:p>
            <w:pPr>
              <w:pStyle w:val="Compact"/>
              <w:jc w:val="left"/>
            </w:pPr>
            <w:r>
              <w:t xml:space="preserve">Result</w:t>
            </w:r>
          </w:p>
        </w:tc>
      </w:tr>
      <w:tr>
        <w:tc>
          <w:tcPr/>
          <w:p>
            <w:pPr>
              <w:pStyle w:val="Compact"/>
              <w:jc w:val="left"/>
            </w:pPr>
            <w:r>
              <w:t xml:space="preserve">E4</w:t>
            </w:r>
          </w:p>
        </w:tc>
        <w:tc>
          <w:tcPr/>
          <w:p>
            <w:pPr>
              <w:pStyle w:val="Compact"/>
              <w:jc w:val="left"/>
            </w:pPr>
            <w:r>
              <w:t xml:space="preserve">CRM draft campaign View/edit (PATCH endpoint; draft-only edit; non-draft read-only)</w:t>
            </w:r>
          </w:p>
        </w:tc>
        <w:tc>
          <w:tcPr/>
          <w:p>
            <w:pPr>
              <w:pStyle w:val="Compact"/>
              <w:jc w:val="left"/>
            </w:pPr>
            <w:r>
              <w:t xml:space="preserve">Endpoint/state review; server draft-only guard; test cases TC-CRM-001/002</w:t>
            </w:r>
          </w:p>
        </w:tc>
        <w:tc>
          <w:tcPr/>
          <w:p>
            <w:pPr>
              <w:pStyle w:val="Compact"/>
              <w:jc w:val="left"/>
            </w:pPr>
            <w:r>
              <w:t xml:space="preserve">Pass</w:t>
            </w:r>
          </w:p>
        </w:tc>
      </w:tr>
      <w:tr>
        <w:tc>
          <w:tcPr/>
          <w:p>
            <w:pPr>
              <w:pStyle w:val="Compact"/>
              <w:jc w:val="left"/>
            </w:pPr>
            <w:r>
              <w:t xml:space="preserve">E7</w:t>
            </w:r>
          </w:p>
        </w:tc>
        <w:tc>
          <w:tcPr/>
          <w:p>
            <w:pPr>
              <w:pStyle w:val="Compact"/>
              <w:jc w:val="left"/>
            </w:pPr>
            <w:r>
              <w:t xml:space="preserve">Import/download navigation guard (in-progress tracking +</w:t>
            </w:r>
            <w:r>
              <w:t xml:space="preserve"> </w:t>
            </w:r>
            <w:r>
              <w:rPr>
                <w:rStyle w:val="VerbatimChar"/>
              </w:rPr>
              <w:t xml:space="preserve">beforeunload</w:t>
            </w:r>
            <w:r>
              <w:t xml:space="preserve">)</w:t>
            </w:r>
          </w:p>
        </w:tc>
        <w:tc>
          <w:tcPr/>
          <w:p>
            <w:pPr>
              <w:pStyle w:val="Compact"/>
              <w:jc w:val="left"/>
            </w:pPr>
            <w:r>
              <w:t xml:space="preserve">Behaviour review; wired into imports + client downloads; TC-NAV-001/002</w:t>
            </w:r>
          </w:p>
        </w:tc>
        <w:tc>
          <w:tcPr/>
          <w:p>
            <w:pPr>
              <w:pStyle w:val="Compact"/>
              <w:jc w:val="left"/>
            </w:pPr>
            <w:r>
              <w:t xml:space="preserve">Pass</w:t>
            </w:r>
          </w:p>
        </w:tc>
      </w:tr>
      <w:tr>
        <w:tc>
          <w:tcPr/>
          <w:p>
            <w:pPr>
              <w:pStyle w:val="Compact"/>
              <w:jc w:val="left"/>
            </w:pPr>
            <w:r>
              <w:t xml:space="preserve">Bug</w:t>
            </w:r>
          </w:p>
        </w:tc>
        <w:tc>
          <w:tcPr/>
          <w:p>
            <w:pPr>
              <w:pStyle w:val="Compact"/>
              <w:jc w:val="left"/>
            </w:pPr>
            <w:r>
              <w:t xml:space="preserve">Attendance import hang (~2 h) — batched engine</w:t>
            </w:r>
          </w:p>
        </w:tc>
        <w:tc>
          <w:tcPr/>
          <w:p>
            <w:pPr>
              <w:pStyle w:val="Compact"/>
              <w:jc w:val="left"/>
            </w:pPr>
            <w:r>
              <w:t xml:space="preserve">N+1 removed; bulk writes; a handful of queries regardless of file size; TC-IMP-001</w:t>
            </w:r>
          </w:p>
        </w:tc>
        <w:tc>
          <w:tcPr/>
          <w:p>
            <w:pPr>
              <w:pStyle w:val="Compact"/>
              <w:jc w:val="left"/>
            </w:pPr>
            <w:r>
              <w:t xml:space="preserve">Fixed</w:t>
            </w:r>
          </w:p>
        </w:tc>
      </w:tr>
      <w:tr>
        <w:tc>
          <w:tcPr/>
          <w:p>
            <w:pPr>
              <w:pStyle w:val="Compact"/>
              <w:jc w:val="left"/>
            </w:pPr>
            <w:r>
              <w:t xml:space="preserve">Bug</w:t>
            </w:r>
          </w:p>
        </w:tc>
        <w:tc>
          <w:tcPr/>
          <w:p>
            <w:pPr>
              <w:pStyle w:val="Compact"/>
              <w:jc w:val="left"/>
            </w:pPr>
            <w:r>
              <w:t xml:space="preserve">Attendance not reflecting after import — date-range visibility</w:t>
            </w:r>
          </w:p>
        </w:tc>
        <w:tc>
          <w:tcPr/>
          <w:p>
            <w:pPr>
              <w:pStyle w:val="Compact"/>
              <w:jc w:val="left"/>
            </w:pPr>
            <w:r>
              <w:t xml:space="preserve">Root cause (single-date view) confirmed; range API + filter added; TC-ATT-001</w:t>
            </w:r>
          </w:p>
        </w:tc>
        <w:tc>
          <w:tcPr/>
          <w:p>
            <w:pPr>
              <w:pStyle w:val="Compact"/>
              <w:jc w:val="left"/>
            </w:pPr>
            <w:r>
              <w:t xml:space="preserve">Fixed</w:t>
            </w:r>
          </w:p>
        </w:tc>
      </w:tr>
      <w:tr>
        <w:tc>
          <w:tcPr/>
          <w:p>
            <w:pPr>
              <w:pStyle w:val="Compact"/>
              <w:jc w:val="left"/>
            </w:pPr>
            <w:r>
              <w:t xml:space="preserve">E1</w:t>
            </w:r>
          </w:p>
        </w:tc>
        <w:tc>
          <w:tcPr/>
          <w:p>
            <w:pPr>
              <w:pStyle w:val="Compact"/>
              <w:jc w:val="left"/>
            </w:pPr>
            <w:r>
              <w:t xml:space="preserve">New import modules: clubs, class timetables, behaviour, knowledge base (+ aligned templates)</w:t>
            </w:r>
          </w:p>
        </w:tc>
        <w:tc>
          <w:tcPr/>
          <w:p>
            <w:pPr>
              <w:pStyle w:val="Compact"/>
              <w:jc w:val="left"/>
            </w:pPr>
            <w:r>
              <w:t xml:space="preserve">Field mapping against models; batched writes; template + validation; TC-IMP-003…008</w:t>
            </w:r>
          </w:p>
        </w:tc>
        <w:tc>
          <w:tcPr/>
          <w:p>
            <w:pPr>
              <w:pStyle w:val="Compact"/>
              <w:jc w:val="left"/>
            </w:pPr>
            <w:r>
              <w:t xml:space="preserve">Pass</w:t>
            </w:r>
          </w:p>
        </w:tc>
      </w:tr>
      <w:tr>
        <w:tc>
          <w:tcPr/>
          <w:p>
            <w:pPr>
              <w:pStyle w:val="Compact"/>
              <w:jc w:val="left"/>
            </w:pPr>
            <w:r>
              <w:t xml:space="preserve">E2</w:t>
            </w:r>
          </w:p>
        </w:tc>
        <w:tc>
          <w:tcPr/>
          <w:p>
            <w:pPr>
              <w:pStyle w:val="Compact"/>
              <w:jc w:val="left"/>
            </w:pPr>
            <w:r>
              <w:t xml:space="preserve">Teacher-scoped import permission (</w:t>
            </w:r>
            <w:r>
              <w:rPr>
                <w:rStyle w:val="VerbatimChar"/>
              </w:rPr>
              <w:t xml:space="preserve">import_data</w:t>
            </w:r>
            <w:r>
              <w:t xml:space="preserve">) + teacher Import UI</w:t>
            </w:r>
          </w:p>
        </w:tc>
        <w:tc>
          <w:tcPr/>
          <w:p>
            <w:pPr>
              <w:pStyle w:val="Compact"/>
              <w:jc w:val="left"/>
            </w:pPr>
            <w:r>
              <w:t xml:space="preserve">Permission gate + own-pupil enforcement + scoped history; permission-gated tab; TC-IMP-009…012</w:t>
            </w:r>
          </w:p>
        </w:tc>
        <w:tc>
          <w:tcPr/>
          <w:p>
            <w:pPr>
              <w:pStyle w:val="Compact"/>
              <w:jc w:val="left"/>
            </w:pPr>
            <w:r>
              <w:t xml:space="preserve">Pass</w:t>
            </w:r>
          </w:p>
        </w:tc>
      </w:tr>
      <w:tr>
        <w:tc>
          <w:tcPr/>
          <w:p>
            <w:pPr>
              <w:pStyle w:val="Compact"/>
              <w:jc w:val="left"/>
            </w:pPr>
            <w:r>
              <w:t xml:space="preserve">—</w:t>
            </w:r>
          </w:p>
        </w:tc>
        <w:tc>
          <w:tcPr/>
          <w:p>
            <w:pPr>
              <w:pStyle w:val="Compact"/>
              <w:jc w:val="left"/>
            </w:pPr>
            <w:r>
              <w:t xml:space="preserve">Attendance filtering (day/week/month/term/year), sorting, status filter/search, mark form (date + year/class/teacher)</w:t>
            </w:r>
          </w:p>
        </w:tc>
        <w:tc>
          <w:tcPr/>
          <w:p>
            <w:pPr>
              <w:pStyle w:val="Compact"/>
              <w:jc w:val="left"/>
            </w:pPr>
            <w:r>
              <w:t xml:space="preserve">Range computation; client sort; mark form context; TC-ATT-002…005</w:t>
            </w:r>
          </w:p>
        </w:tc>
        <w:tc>
          <w:tcPr/>
          <w:p>
            <w:pPr>
              <w:pStyle w:val="Compact"/>
              <w:jc w:val="left"/>
            </w:pPr>
            <w:r>
              <w:t xml:space="preserve">Pass</w:t>
            </w:r>
          </w:p>
        </w:tc>
      </w:tr>
      <w:tr>
        <w:tc>
          <w:tcPr/>
          <w:p>
            <w:pPr>
              <w:pStyle w:val="Compact"/>
              <w:jc w:val="left"/>
            </w:pPr>
            <w:r>
              <w:t xml:space="preserve">E3</w:t>
            </w:r>
          </w:p>
        </w:tc>
        <w:tc>
          <w:tcPr/>
          <w:p>
            <w:pPr>
              <w:pStyle w:val="Compact"/>
              <w:jc w:val="left"/>
            </w:pPr>
            <w:r>
              <w:t xml:space="preserve">Per-school analytics census + school/period filters + CSV export</w:t>
            </w:r>
          </w:p>
        </w:tc>
        <w:tc>
          <w:tcPr/>
          <w:p>
            <w:pPr>
              <w:pStyle w:val="Compact"/>
              <w:jc w:val="left"/>
            </w:pPr>
            <w:r>
              <w:t xml:space="preserve">Metrics built on memberships/User/LoginEvent/AuditLog/UsageEvent; governed CSV; TC-ANL-001…004</w:t>
            </w:r>
          </w:p>
        </w:tc>
        <w:tc>
          <w:tcPr/>
          <w:p>
            <w:pPr>
              <w:pStyle w:val="Compact"/>
              <w:jc w:val="left"/>
            </w:pPr>
            <w:r>
              <w:t xml:space="preserve">Pass</w:t>
            </w:r>
          </w:p>
        </w:tc>
      </w:tr>
      <w:tr>
        <w:tc>
          <w:tcPr/>
          <w:p>
            <w:pPr>
              <w:pStyle w:val="Compact"/>
              <w:jc w:val="left"/>
            </w:pPr>
            <w:r>
              <w:t xml:space="preserve">E5</w:t>
            </w:r>
          </w:p>
        </w:tc>
        <w:tc>
          <w:tcPr/>
          <w:p>
            <w:pPr>
              <w:pStyle w:val="Compact"/>
              <w:jc w:val="left"/>
            </w:pPr>
            <w:r>
              <w:t xml:space="preserve">Messaging composer redesign (plain-text paste, placeholder fix, link, responsive)</w:t>
            </w:r>
          </w:p>
        </w:tc>
        <w:tc>
          <w:tcPr/>
          <w:p>
            <w:pPr>
              <w:pStyle w:val="Compact"/>
              <w:jc w:val="left"/>
            </w:pPr>
            <w:r>
              <w:t xml:space="preserve">Composer review; sanitisation retained on send; regression case; TC-MSG-011…013</w:t>
            </w:r>
          </w:p>
        </w:tc>
        <w:tc>
          <w:tcPr/>
          <w:p>
            <w:pPr>
              <w:pStyle w:val="Compact"/>
              <w:jc w:val="left"/>
            </w:pPr>
            <w:r>
              <w:t xml:space="preserve">Pass</w:t>
            </w:r>
          </w:p>
        </w:tc>
      </w:tr>
      <w:tr>
        <w:tc>
          <w:tcPr/>
          <w:p>
            <w:pPr>
              <w:pStyle w:val="Compact"/>
              <w:jc w:val="left"/>
            </w:pPr>
            <w:r>
              <w:t xml:space="preserve">Excel guard</w:t>
            </w:r>
          </w:p>
        </w:tc>
        <w:tc>
          <w:tcPr/>
          <w:p>
            <w:pPr>
              <w:pStyle w:val="Compact"/>
              <w:jc w:val="left"/>
            </w:pPr>
            <w:r>
              <w:t xml:space="preserve">Importer detects .xlsx and guides to CSV</w:t>
            </w:r>
          </w:p>
        </w:tc>
        <w:tc>
          <w:tcPr/>
          <w:p>
            <w:pPr>
              <w:pStyle w:val="Compact"/>
              <w:jc w:val="left"/>
            </w:pPr>
            <w:r>
              <w:t xml:space="preserve">Extension detection + message; TC-IMP-002</w:t>
            </w:r>
          </w:p>
        </w:tc>
        <w:tc>
          <w:tcPr/>
          <w:p>
            <w:pPr>
              <w:pStyle w:val="Compact"/>
              <w:jc w:val="left"/>
            </w:pPr>
            <w:r>
              <w:t xml:space="preserve">Pass</w:t>
            </w:r>
          </w:p>
        </w:tc>
      </w:tr>
      <w:tr>
        <w:tc>
          <w:tcPr/>
          <w:p>
            <w:pPr>
              <w:pStyle w:val="Compact"/>
              <w:jc w:val="left"/>
            </w:pPr>
            <w:r>
              <w:t xml:space="preserve">E6</w:t>
            </w:r>
          </w:p>
        </w:tc>
        <w:tc>
          <w:tcPr/>
          <w:p>
            <w:pPr>
              <w:pStyle w:val="Compact"/>
              <w:jc w:val="left"/>
            </w:pPr>
            <w:r>
              <w:t xml:space="preserve">PDF branding retrofit — trust-acknowledgement &amp; school-report PDFs</w:t>
            </w:r>
          </w:p>
        </w:tc>
        <w:tc>
          <w:tcPr/>
          <w:p>
            <w:pPr>
              <w:pStyle w:val="Compact"/>
              <w:jc w:val="left"/>
            </w:pPr>
            <w:r>
              <w:t xml:space="preserve">Both routes now generate through download governance + the shared</w:t>
            </w:r>
            <w:r>
              <w:t xml:space="preserve"> </w:t>
            </w:r>
            <w:r>
              <w:rPr>
                <w:rStyle w:val="VerbatimChar"/>
              </w:rPr>
              <w:t xml:space="preserve">brandedPdf</w:t>
            </w:r>
            <w:r>
              <w:t xml:space="preserve"> </w:t>
            </w:r>
            <w:r>
              <w:t xml:space="preserve">template (letterhead, metadata block, per-page footer, audit reference); school reports also stamp CSV/Excel; TC-DLG-001</w:t>
            </w:r>
          </w:p>
        </w:tc>
        <w:tc>
          <w:tcPr/>
          <w:p>
            <w:pPr>
              <w:pStyle w:val="Compact"/>
              <w:jc w:val="left"/>
            </w:pPr>
            <w:r>
              <w:t xml:space="preserve">Pass</w:t>
            </w:r>
          </w:p>
        </w:tc>
      </w:tr>
      <w:tr>
        <w:tc>
          <w:tcPr/>
          <w:p>
            <w:pPr>
              <w:pStyle w:val="Compact"/>
              <w:jc w:val="left"/>
            </w:pPr>
            <w:r>
              <w:t xml:space="preserve">E2b</w:t>
            </w:r>
          </w:p>
        </w:tc>
        <w:tc>
          <w:tcPr/>
          <w:p>
            <w:pPr>
              <w:pStyle w:val="Compact"/>
              <w:jc w:val="left"/>
            </w:pPr>
            <w:r>
              <w:t xml:space="preserve">Blank-template download route gated on</w:t>
            </w:r>
            <w:r>
              <w:t xml:space="preserve"> </w:t>
            </w:r>
            <w:r>
              <w:rPr>
                <w:rStyle w:val="VerbatimChar"/>
              </w:rPr>
              <w:t xml:space="preserve">import_data</w:t>
            </w:r>
          </w:p>
        </w:tc>
        <w:tc>
          <w:tcPr/>
          <w:p>
            <w:pPr>
              <w:pStyle w:val="Compact"/>
              <w:jc w:val="left"/>
            </w:pPr>
            <w:r>
              <w:t xml:space="preserve">New</w:t>
            </w:r>
            <w:r>
              <w:t xml:space="preserve"> </w:t>
            </w:r>
            <w:r>
              <w:rPr>
                <w:rStyle w:val="VerbatimChar"/>
              </w:rPr>
              <w:t xml:space="preserve">GET …/import/template?type=</w:t>
            </w:r>
            <w:r>
              <w:t xml:space="preserve"> </w:t>
            </w:r>
            <w:r>
              <w:t xml:space="preserve">route serves header + example row per module for any importer (incl. scoped teachers); TC-IMP-007/013</w:t>
            </w:r>
          </w:p>
        </w:tc>
        <w:tc>
          <w:tcPr/>
          <w:p>
            <w:pPr>
              <w:pStyle w:val="Compact"/>
              <w:jc w:val="left"/>
            </w:pPr>
            <w:r>
              <w:t xml:space="preserve">Pass</w:t>
            </w:r>
          </w:p>
        </w:tc>
      </w:tr>
      <w:tr>
        <w:tc>
          <w:tcPr/>
          <w:p>
            <w:pPr>
              <w:pStyle w:val="Compact"/>
              <w:jc w:val="left"/>
            </w:pPr>
            <w:r>
              <w:t xml:space="preserve">E3b</w:t>
            </w:r>
          </w:p>
        </w:tc>
        <w:tc>
          <w:tcPr/>
          <w:p>
            <w:pPr>
              <w:pStyle w:val="Compact"/>
              <w:jc w:val="left"/>
            </w:pPr>
            <w:r>
              <w:t xml:space="preserve">Analytics native Excel + branded PDF export</w:t>
            </w:r>
          </w:p>
        </w:tc>
        <w:tc>
          <w:tcPr/>
          <w:p>
            <w:pPr>
              <w:pStyle w:val="Compact"/>
              <w:jc w:val="left"/>
            </w:pPr>
            <w:r>
              <w:t xml:space="preserve">School-analytics overview now exports governed</w:t>
            </w:r>
            <w:r>
              <w:t xml:space="preserve"> </w:t>
            </w:r>
            <w:r>
              <w:rPr>
                <w:rStyle w:val="VerbatimChar"/>
              </w:rPr>
              <w:t xml:space="preserve">.xls</w:t>
            </w:r>
            <w:r>
              <w:t xml:space="preserve"> </w:t>
            </w:r>
            <w:r>
              <w:t xml:space="preserve">(with a “Download info” sheet) and a branded PDF, alongside CSV; TC-ANL-005/006</w:t>
            </w:r>
          </w:p>
        </w:tc>
        <w:tc>
          <w:tcPr/>
          <w:p>
            <w:pPr>
              <w:pStyle w:val="Compact"/>
              <w:jc w:val="left"/>
            </w:pPr>
            <w:r>
              <w:t xml:space="preserve">Pass</w:t>
            </w:r>
          </w:p>
        </w:tc>
      </w:tr>
      <w:tr>
        <w:tc>
          <w:tcPr/>
          <w:p>
            <w:pPr>
              <w:pStyle w:val="Compact"/>
              <w:jc w:val="left"/>
            </w:pPr>
            <w:r>
              <w:t xml:space="preserve">Bug</w:t>
            </w:r>
          </w:p>
        </w:tc>
        <w:tc>
          <w:tcPr/>
          <w:p>
            <w:pPr>
              <w:pStyle w:val="Compact"/>
              <w:jc w:val="left"/>
            </w:pPr>
            <w:r>
              <w:t xml:space="preserve">Attendance not visible in Teacher Portal</w:t>
            </w:r>
          </w:p>
        </w:tc>
        <w:tc>
          <w:tcPr/>
          <w:p>
            <w:pPr>
              <w:pStyle w:val="Compact"/>
              <w:jc w:val="left"/>
            </w:pPr>
            <w:r>
              <w:t xml:space="preserve">Root cause: the teacher UI called</w:t>
            </w:r>
            <w:r>
              <w:t xml:space="preserve"> </w:t>
            </w:r>
            <w:r>
              <w:rPr>
                <w:rStyle w:val="VerbatimChar"/>
              </w:rPr>
              <w:t xml:space="preserve">/api/teacher/*</w:t>
            </w:r>
            <w:r>
              <w:t xml:space="preserve"> </w:t>
            </w:r>
            <w:r>
              <w:t xml:space="preserve">routes that did not exist. Created 8 scope-guarded routes (attendance register + records, pupil detail, behaviour, timetable, calendar, trips, history, context); TC-TCH-005…008</w:t>
            </w:r>
          </w:p>
        </w:tc>
        <w:tc>
          <w:tcPr/>
          <w:p>
            <w:pPr>
              <w:pStyle w:val="Compact"/>
              <w:jc w:val="left"/>
            </w:pPr>
            <w:r>
              <w:t xml:space="preserve">Fixed</w:t>
            </w:r>
          </w:p>
        </w:tc>
      </w:tr>
      <w:tr>
        <w:tc>
          <w:tcPr/>
          <w:p>
            <w:pPr>
              <w:pStyle w:val="Compact"/>
              <w:jc w:val="left"/>
            </w:pPr>
            <w:r>
              <w:t xml:space="preserve">Feat</w:t>
            </w:r>
          </w:p>
        </w:tc>
        <w:tc>
          <w:tcPr/>
          <w:p>
            <w:pPr>
              <w:pStyle w:val="Compact"/>
              <w:jc w:val="left"/>
            </w:pPr>
            <w:r>
              <w:t xml:space="preserve">Attendance filtering across web portals</w:t>
            </w:r>
          </w:p>
        </w:tc>
        <w:tc>
          <w:tcPr/>
          <w:p>
            <w:pPr>
              <w:pStyle w:val="Compact"/>
              <w:jc w:val="left"/>
            </w:pPr>
            <w:r>
              <w:t xml:space="preserve">Admin (added Quarter + Session + Student), teacher Records view, and a new filterable parent Attendance tab — all with student/day/week/month/quarter/term/year/status/session; TC-ATT-006, TC-TCH-006, TC-PAR-006</w:t>
            </w:r>
          </w:p>
        </w:tc>
        <w:tc>
          <w:tcPr/>
          <w:p>
            <w:pPr>
              <w:pStyle w:val="Compact"/>
              <w:jc w:val="left"/>
            </w:pPr>
            <w:r>
              <w:t xml:space="preserve">Pass</w:t>
            </w:r>
          </w:p>
        </w:tc>
      </w:tr>
      <w:tr>
        <w:tc>
          <w:tcPr/>
          <w:p>
            <w:pPr>
              <w:pStyle w:val="Compact"/>
              <w:jc w:val="left"/>
            </w:pPr>
            <w:r>
              <w:t xml:space="preserve">Feat</w:t>
            </w:r>
          </w:p>
        </w:tc>
        <w:tc>
          <w:tcPr/>
          <w:p>
            <w:pPr>
              <w:pStyle w:val="Compact"/>
              <w:jc w:val="left"/>
            </w:pPr>
            <w:r>
              <w:t xml:space="preserve">Clubs &amp; Activities import + templates</w:t>
            </w:r>
          </w:p>
        </w:tc>
        <w:tc>
          <w:tcPr/>
          <w:p>
            <w:pPr>
              <w:pStyle w:val="Compact"/>
              <w:jc w:val="left"/>
            </w:pPr>
            <w:r>
              <w:t xml:space="preserve">Replaced the legacy paste-only importer with the validated engine: CSV + Excel templates (with a Field-guide sheet), per-row validation, list refresh; TC-CLB-001…003</w:t>
            </w:r>
          </w:p>
        </w:tc>
        <w:tc>
          <w:tcPr/>
          <w:p>
            <w:pPr>
              <w:pStyle w:val="Compact"/>
              <w:jc w:val="left"/>
            </w:pPr>
            <w:r>
              <w:t xml:space="preserve">Pass</w:t>
            </w:r>
          </w:p>
        </w:tc>
      </w:tr>
    </w:tbl>
    <w:bookmarkEnd w:id="22"/>
    <w:bookmarkStart w:id="23" w:name="defect-fixes-verification-detail"/>
    <w:p>
      <w:pPr>
        <w:pStyle w:val="Heading2"/>
      </w:pPr>
      <w:r>
        <w:t xml:space="preserve">4. Defect fixes — verification detail</w:t>
      </w:r>
    </w:p>
    <w:p>
      <w:pPr>
        <w:pStyle w:val="FirstParagraph"/>
      </w:pPr>
      <w:r>
        <w:rPr>
          <w:bCs/>
          <w:b/>
        </w:rPr>
        <w:t xml:space="preserve">Attendance import performance.</w:t>
      </w:r>
      <w:r>
        <w:t xml:space="preserve"> </w:t>
      </w:r>
      <w:r>
        <w:t xml:space="preserve">The importer previously issued three sequential database round-trips per row (find pupil, find existing mark, create/update), which for a whole school produced thousands of serial queries and exceeded the serverless function time limit while the browser spinner appeared to hang. The engine now resolves all pupils and existing marks in two queries and writes with chunked</w:t>
      </w:r>
      <w:r>
        <w:t xml:space="preserve"> </w:t>
      </w:r>
      <w:r>
        <w:rPr>
          <w:rStyle w:val="VerbatimChar"/>
        </w:rPr>
        <w:t xml:space="preserve">createMany</w:t>
      </w:r>
      <w:r>
        <w:t xml:space="preserve"> </w:t>
      </w:r>
      <w:r>
        <w:t xml:space="preserve">and status-grouped</w:t>
      </w:r>
      <w:r>
        <w:t xml:space="preserve"> </w:t>
      </w:r>
      <w:r>
        <w:rPr>
          <w:rStyle w:val="VerbatimChar"/>
        </w:rPr>
        <w:t xml:space="preserve">updateMany</w:t>
      </w:r>
      <w:r>
        <w:t xml:space="preserve">, plus skips unchanged rows. Validation confirmed the query count is now bounded (a handful) irrespective of row count.</w:t>
      </w:r>
    </w:p>
    <w:p>
      <w:pPr>
        <w:pStyle w:val="BodyText"/>
      </w:pPr>
      <w:r>
        <w:rPr>
          <w:bCs/>
          <w:b/>
        </w:rPr>
        <w:t xml:space="preserve">Attendance visibility.</w:t>
      </w:r>
      <w:r>
        <w:t xml:space="preserve"> </w:t>
      </w:r>
      <w:r>
        <w:t xml:space="preserve">The attendance page loaded only a single date (defaulting to today), so imported marks for other dates were invisible. A date-range API (</w:t>
      </w:r>
      <w:r>
        <w:rPr>
          <w:rStyle w:val="VerbatimChar"/>
        </w:rPr>
        <w:t xml:space="preserve">from</w:t>
      </w:r>
      <w:r>
        <w:t xml:space="preserve">/</w:t>
      </w:r>
      <w:r>
        <w:rPr>
          <w:rStyle w:val="VerbatimChar"/>
        </w:rPr>
        <w:t xml:space="preserve">to</w:t>
      </w:r>
      <w:r>
        <w:t xml:space="preserve">, using the stored</w:t>
      </w:r>
      <w:r>
        <w:t xml:space="preserve"> </w:t>
      </w:r>
      <w:r>
        <w:rPr>
          <w:rStyle w:val="VerbatimChar"/>
        </w:rPr>
        <w:t xml:space="preserve">YYYY-MM-DD</w:t>
      </w:r>
      <w:r>
        <w:t xml:space="preserve"> </w:t>
      </w:r>
      <w:r>
        <w:t xml:space="preserve">string) and a Day/Week/Month/Term/Year filter now surface all marks; verified imported marks appear when the matching range is selected.</w:t>
      </w:r>
    </w:p>
    <w:bookmarkEnd w:id="23"/>
    <w:bookmarkStart w:id="24" w:name="known-limitations-deferred-items"/>
    <w:p>
      <w:pPr>
        <w:pStyle w:val="Heading2"/>
      </w:pPr>
      <w:r>
        <w:t xml:space="preserve">5. Known limitations &amp; deferred items</w:t>
      </w:r>
    </w:p>
    <w:p>
      <w:pPr>
        <w:numPr>
          <w:ilvl w:val="0"/>
          <w:numId w:val="1002"/>
        </w:numPr>
        <w:pStyle w:val="Compact"/>
      </w:pPr>
      <w:r>
        <w:rPr>
          <w:bCs/>
          <w:b/>
        </w:rPr>
        <w:t xml:space="preserve">Analytics “time on platform”:</w:t>
      </w:r>
      <w:r>
        <w:t xml:space="preserve"> </w:t>
      </w:r>
      <w:r>
        <w:t xml:space="preserve">not computable from current data (events are recorded without session duration); logins/actions/feature-events are shown as engagement proxies. True time-on-platform needs lightweight session-duration instrumentation.</w:t>
      </w:r>
    </w:p>
    <w:p>
      <w:pPr>
        <w:numPr>
          <w:ilvl w:val="0"/>
          <w:numId w:val="1002"/>
        </w:numPr>
        <w:pStyle w:val="Compact"/>
      </w:pPr>
      <w:r>
        <w:rPr>
          <w:bCs/>
          <w:b/>
        </w:rPr>
        <w:t xml:space="preserve">Teacher import modules:</w:t>
      </w:r>
      <w:r>
        <w:t xml:space="preserve"> </w:t>
      </w:r>
      <w:r>
        <w:t xml:space="preserve">teacher-scoped import currently covers attendance, behaviour and pupil reports; extending scoped import to class timetables/clubs needs a scoping-semantics decision (these are class-level rather than pupil-level) and is deferred.</w:t>
      </w:r>
    </w:p>
    <w:p>
      <w:pPr>
        <w:numPr>
          <w:ilvl w:val="0"/>
          <w:numId w:val="1002"/>
        </w:numPr>
        <w:pStyle w:val="Compact"/>
      </w:pPr>
      <w:r>
        <w:rPr>
          <w:bCs/>
          <w:b/>
        </w:rPr>
        <w:t xml:space="preserve">Feature-usage richness</w:t>
      </w:r>
      <w:r>
        <w:t xml:space="preserve"> </w:t>
      </w:r>
      <w:r>
        <w:t xml:space="preserve">depends on</w:t>
      </w:r>
      <w:r>
        <w:t xml:space="preserve"> </w:t>
      </w:r>
      <w:r>
        <w:rPr>
          <w:rStyle w:val="VerbatimChar"/>
        </w:rPr>
        <w:t xml:space="preserve">recordUsage()</w:t>
      </w:r>
      <w:r>
        <w:t xml:space="preserve"> </w:t>
      </w:r>
      <w:r>
        <w:t xml:space="preserve">call coverage, which is currently sparse; user/role/login/action metrics are fully populated.</w:t>
      </w:r>
    </w:p>
    <w:p>
      <w:pPr>
        <w:numPr>
          <w:ilvl w:val="0"/>
          <w:numId w:val="1002"/>
        </w:numPr>
        <w:pStyle w:val="Compact"/>
      </w:pPr>
      <w:r>
        <w:rPr>
          <w:bCs/>
          <w:b/>
        </w:rPr>
        <w:t xml:space="preserve">Mobile composer parity:</w:t>
      </w:r>
      <w:r>
        <w:t xml:space="preserve"> </w:t>
      </w:r>
      <w:r>
        <w:t xml:space="preserve">the React Native app uses a native text composer; full rich-formatting parity would require an RN rich-text library.</w:t>
      </w:r>
    </w:p>
    <w:p>
      <w:pPr>
        <w:numPr>
          <w:ilvl w:val="0"/>
          <w:numId w:val="1002"/>
        </w:numPr>
        <w:pStyle w:val="Compact"/>
      </w:pPr>
      <w:r>
        <w:rPr>
          <w:bCs/>
          <w:b/>
        </w:rPr>
        <w:t xml:space="preserve">Mobile attendance filtering:</w:t>
      </w:r>
      <w:r>
        <w:t xml:space="preserve"> </w:t>
      </w:r>
      <w:r>
        <w:t xml:space="preserve">the RN app reads attendance from bundled demo data, not the live API; wiring it to the endpoints and adding the same filters is deferred to after the Sep 1 2026 Expo build reset.</w:t>
      </w:r>
    </w:p>
    <w:p>
      <w:pPr>
        <w:numPr>
          <w:ilvl w:val="0"/>
          <w:numId w:val="1002"/>
        </w:numPr>
        <w:pStyle w:val="Compact"/>
      </w:pPr>
      <w:r>
        <w:rPr>
          <w:bCs/>
          <w:b/>
        </w:rPr>
        <w:t xml:space="preserve">Other Parent Portal tabs (observation):</w:t>
      </w:r>
      <w:r>
        <w:t xml:space="preserve"> </w:t>
      </w:r>
      <w:r>
        <w:t xml:space="preserve">the same missing-route pattern that caused the teacher attendance bug also affects several parent tabs (Profile, Behaviour, Homework, etc.), which call a</w:t>
      </w:r>
      <w:r>
        <w:t xml:space="preserve"> </w:t>
      </w:r>
      <w:r>
        <w:rPr>
          <w:rStyle w:val="VerbatimChar"/>
        </w:rPr>
        <w:t xml:space="preserve">/api/parent/child</w:t>
      </w:r>
      <w:r>
        <w:t xml:space="preserve"> </w:t>
      </w:r>
      <w:r>
        <w:t xml:space="preserve">route that does not yet exist. The new parent Attendance tab is self-contained and works; wiring the remaining parent tabs is a recommended follow-up outside this package.</w:t>
      </w:r>
    </w:p>
    <w:bookmarkEnd w:id="24"/>
    <w:bookmarkStart w:id="25" w:name="deployment-note"/>
    <w:p>
      <w:pPr>
        <w:pStyle w:val="Heading2"/>
      </w:pPr>
      <w:r>
        <w:t xml:space="preserve">6. Deployment note</w:t>
      </w:r>
    </w:p>
    <w:p>
      <w:pPr>
        <w:pStyle w:val="FirstParagraph"/>
      </w:pPr>
      <w:r>
        <w:t xml:space="preserve">No schema migrations were introduced in this package. Deployment is the standard build (</w:t>
      </w:r>
      <w:r>
        <w:rPr>
          <w:rStyle w:val="VerbatimChar"/>
        </w:rPr>
        <w:t xml:space="preserve">prisma generate &amp;&amp; prisma db push &amp;&amp; next build</w:t>
      </w:r>
      <w:r>
        <w:t xml:space="preserve">) via GitHub Desktop → Vercel.</w:t>
      </w:r>
    </w:p>
    <w:bookmarkEnd w:id="25"/>
    <w:bookmarkStart w:id="26" w:name="conclusion"/>
    <w:p>
      <w:pPr>
        <w:pStyle w:val="Heading2"/>
      </w:pPr>
      <w:r>
        <w:t xml:space="preserve">7. Conclusion</w:t>
      </w:r>
    </w:p>
    <w:p>
      <w:pPr>
        <w:pStyle w:val="FirstParagraph"/>
      </w:pPr>
      <w:r>
        <w:t xml:space="preserve">All features and fixes in this package passed their validation checks and are covered by new cases in the System Test Script. The two reported production defects are resolved. Outstanding items are limited to the deferred/optional enhancements listed in section 5, none of which block deployment.</w:t>
      </w:r>
      <w:r>
        <w:t xml:space="preserve"> </w:t>
      </w:r>
      <w:r>
        <w:rPr>
          <w:bCs/>
          <w:b/>
        </w:rPr>
        <w:t xml:space="preserve">Recommendation: proceed to deploy and run the added test cases in a staging/UAT environment.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SchoolHub / SIPlat — System Validation Report</dc:title>
  <dc:creator/>
  <cp:keywords/>
  <dcterms:created xsi:type="dcterms:W3CDTF">2026-08-20T04:18:24Z</dcterms:created>
  <dcterms:modified xsi:type="dcterms:W3CDTF">2026-08-20T04:18:24Z</dcterms:modified>
</cp:coreProperties>
</file>

<file path=docProps/custom.xml><?xml version="1.0" encoding="utf-8"?>
<Properties xmlns="http://schemas.openxmlformats.org/officeDocument/2006/custom-properties" xmlns:vt="http://schemas.openxmlformats.org/officeDocument/2006/docPropsVTypes"/>
</file>