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sign-in for Google, Microsoft &amp; Apple (</w:t>
            </w:r>
            <w:r>
              <w:rPr>
                <w:rStyle w:val="VerbatimChar"/>
              </w:rPr>
              <w:t xml:space="preserve">/auth/oauth/:provider</w:t>
            </w:r>
            <w:r>
              <w:t xml:space="preserve">), find-or-create household, JWT session. Credentials-ready: each button appears only when that provider is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enforced</w:t>
            </w:r>
            <w:r>
              <w:t xml:space="preserve"> </w:t>
            </w:r>
            <w:r>
              <w:t xml:space="preserve">— the onboarding gate blocks the app until verified, and</w:t>
            </w:r>
            <w:r>
              <w:t xml:space="preserve"> </w:t>
            </w:r>
            <w:r>
              <w:rPr>
                <w:rStyle w:val="VerbatimChar"/>
              </w:rPr>
              <w:t xml:space="preserve">REQUIRE_EMAIL_VERIFICATION=true</w:t>
            </w:r>
            <w:r>
              <w:t xml:space="preserve"> </w:t>
            </w:r>
            <w:r>
              <w:t xml:space="preserve">also blocks login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verification now enforced on sensitive actions (password re-check on account-deletion requests); extendable to other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expo-local-authentication</w:t>
            </w:r>
            <w:r>
              <w:t xml:space="preserve"> </w:t>
            </w:r>
            <w:r>
              <w:t xml:space="preserve">app-lock: on-launch biometric gate over the stored session, Settings toggle, post-login offer, graceful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upload;</w:t>
            </w:r>
            <w:r>
              <w:t xml:space="preserve"> </w:t>
            </w:r>
            <w:r>
              <w:rPr>
                <w:bCs/>
                <w:b/>
              </w:rPr>
              <w:t xml:space="preserve">file-upload UI on web (file picker) and mobile (document picker)</w:t>
            </w:r>
            <w:r>
              <w:t xml:space="preserve"> </w:t>
            </w:r>
            <w:r>
              <w:t xml:space="preserve">alongside camera/scan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camera + photo-library capture, plus file upload; images read by OCR, manual type/metadata for anything unrecognised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</w:t>
            </w:r>
            <w:r>
              <w:t xml:space="preserve"> </w:t>
            </w:r>
            <w:r>
              <w:t xml:space="preserve">“</w:t>
            </w:r>
            <w:r>
              <w:t xml:space="preserve">Scan multiple pages</w:t>
            </w:r>
            <w:r>
              <w:t xml:space="preserve">”</w:t>
            </w:r>
            <w:r>
              <w:t xml:space="preserve"> </w:t>
            </w:r>
            <w:r>
              <w:t xml:space="preserve">captures/reorders pages, builds one PDF on-device (</w:t>
            </w:r>
            <w:r>
              <w:rPr>
                <w:rStyle w:val="VerbatimChar"/>
              </w:rPr>
              <w:t xml:space="preserve">expo-print</w:t>
            </w:r>
            <w:r>
              <w:t xml:space="preserve">), uploads it; server OCRs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passport-photo tool (auto-white background, compliant crop)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/passport/process</w:t>
            </w:r>
            <w:r>
              <w:t xml:space="preserve"> </w:t>
            </w:r>
            <w:r>
              <w:t xml:space="preserve">— OpenCV face detection + grabCut background removal → white background, cropped/sized to 35×45mm (600×771). Mobile guided capture + web upload, preview, download or save-to-vault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</w:t>
            </w:r>
            <w:r>
              <w:t xml:space="preserve"> </w:t>
            </w:r>
            <w:r>
              <w:rPr>
                <w:bCs/>
                <w:b/>
              </w:rPr>
              <w:t xml:space="preserve">and PDFs</w:t>
            </w:r>
            <w:r>
              <w:t xml:space="preserve">: digital PDFs via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; scanned/image PDFs rasterised with</w:t>
            </w:r>
            <w:r>
              <w:t xml:space="preserve"> </w:t>
            </w:r>
            <w:r>
              <w:rPr>
                <w:rStyle w:val="VerbatimChar"/>
              </w:rPr>
              <w:t xml:space="preserve">pdftoppm</w:t>
            </w:r>
            <w:r>
              <w:t xml:space="preserve"> </w:t>
            </w:r>
            <w:r>
              <w:t xml:space="preserve">then OCR’d 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parses a time window and answers from the unified Renewals &amp; Expiries horizon (</w:t>
            </w:r>
            <w:r>
              <w:rPr>
                <w:rStyle w:val="VerbatimChar"/>
              </w:rPr>
              <w:t xml:space="preserve">GET /vault/expiries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Expo Push</w:t>
            </w:r>
            <w:r>
              <w:t xml:space="preserve"> </w:t>
            </w:r>
            <w:r>
              <w:t xml:space="preserve">(relays to FCM/APNs); mobile registers its Expo token after login. Delivery activates once FCM/APNs are set in the Expo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SMTP</w:t>
            </w:r>
            <w:r>
              <w:t xml:space="preserve"> </w:t>
            </w:r>
            <w:r>
              <w:t xml:space="preserve">(nodemailer); sends the moment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is set, otherwise logs to the dev outbox. Admin delivery-status endpoint shows the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/vault/documents/:id/subject</w:t>
            </w:r>
            <w:r>
              <w:t xml:space="preserve"> </w:t>
            </w:r>
            <w:r>
              <w:t xml:space="preserve">links a document to a family member;</w:t>
            </w:r>
            <w:r>
              <w:t xml:space="preserve"> </w:t>
            </w:r>
            <w:r>
              <w:rPr>
                <w:rStyle w:val="VerbatimChar"/>
              </w:rPr>
              <w:t xml:space="preserve">GET /family/members/:id/documents</w:t>
            </w:r>
            <w:r>
              <w:t xml:space="preserve"> </w:t>
            </w:r>
            <w:r>
              <w:t xml:space="preserve">lists a member’s documents. Web UI: link/unlink per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default to the household (tenant) scope; person- and asset-linking are optional overlays on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(kind=property) via</w:t>
            </w:r>
            <w:r>
              <w:t xml:space="preserve"> </w:t>
            </w:r>
            <w:r>
              <w:rPr>
                <w:rStyle w:val="VerbatimChar"/>
              </w:rPr>
              <w:t xml:space="preserve">/assets</w:t>
            </w:r>
            <w:r>
              <w:t xml:space="preserve">; link documents (</w:t>
            </w:r>
            <w:r>
              <w:rPr>
                <w:rStyle w:val="VerbatimChar"/>
              </w:rPr>
              <w:t xml:space="preserve">/vault/documents/:id/asset</w:t>
            </w:r>
            <w:r>
              <w:t xml:space="preserve">), track insurance/mortgage dates with auto-reminders.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(kind=vehicle); MOT/tax/insurance renewal dates auto-create yearly reminders (30- and 7-day lead).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Google OAuth driver (</w:t>
            </w:r>
            <w:r>
              <w:rPr>
                <w:rStyle w:val="VerbatimChar"/>
              </w:rPr>
              <w:t xml:space="preserve">GoogleProvider</w:t>
            </w:r>
            <w:r>
              <w:t xml:space="preserve">): consent URL, token exchange, Gmail API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GOOGLE_CLIENT_ID/SECRET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Microsoft OAuth driver (</w:t>
            </w:r>
            <w:r>
              <w:rPr>
                <w:rStyle w:val="VerbatimChar"/>
              </w:rPr>
              <w:t xml:space="preserve">MicrosoftProvider</w:t>
            </w:r>
            <w:r>
              <w:t xml:space="preserve">): consent URL, token exchange, Graph mail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MICROSOFT_CLIENT_ID/SECRET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scopes are least-privilege (read-only mail); category-level user consent still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  <w:r>
              <w:t xml:space="preserve"> </w:t>
            </w:r>
            <w:r>
              <w:t xml:space="preserve">(tokens wiped)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/integrations/connections/:id/pause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; sync is refused (409) while paused.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surface as first-class items in the Renewals &amp; Expiries hub (web + mobile), categorised as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create ACTIVE reminders and appear in the horizon with lead-time buckets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Subscriptions create ACTIVE renewal reminders on save; surfaced in the horizon as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with a live-or-sandbox selector; Gmail, Outlook and Open Banking implemented behind one interface — new providers plug in the same way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  <w:r>
              <w:t xml:space="preserve"> </w:t>
            </w:r>
            <w:r>
              <w:t xml:space="preserve">— now with per-plan</w:t>
            </w:r>
            <w:r>
              <w:t xml:space="preserve"> </w:t>
            </w:r>
            <w:r>
              <w:rPr>
                <w:bCs/>
                <w:b/>
              </w:rPr>
              <w:t xml:space="preserve">modules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discount</w:t>
            </w:r>
            <w:r>
              <w:t xml:space="preserve"> </w:t>
            </w:r>
            <w:r>
              <w:t xml:space="preserve">and discounted net price; admin plan editor lets you pick modules + set discounts;</w:t>
            </w:r>
            <w:r>
              <w:t xml:space="preserve"> </w:t>
            </w:r>
            <w:r>
              <w:rPr>
                <w:bCs/>
                <w:b/>
              </w:rPr>
              <w:t xml:space="preserve">feature access is enforced by plan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requireModule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 buckets (overdue / ≤30d / ≤90d / later) give advance visibility; reminders carry lead days [30,7,1,0]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returns invoices; in-app invoice list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/billing/cancel</w:t>
            </w:r>
            <w:r>
              <w:t xml:space="preserve"> </w:t>
            </w:r>
            <w:r>
              <w:t xml:space="preserve">schedules end-of-period; access is kept until</w:t>
            </w:r>
            <w:r>
              <w:t xml:space="preserve"> </w:t>
            </w:r>
            <w:r>
              <w:rPr>
                <w:rStyle w:val="VerbatimChar"/>
              </w:rPr>
              <w:t xml:space="preserve">currentPeriodEnd</w:t>
            </w:r>
            <w:r>
              <w:t xml:space="preserve"> </w:t>
            </w:r>
            <w:r>
              <w:t xml:space="preserve">(never an immediate cut).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/billing/resume</w:t>
            </w:r>
            <w:r>
              <w:t xml:space="preserve"> </w:t>
            </w:r>
            <w:r>
              <w:t xml:space="preserve">clears the scheduled cancellation.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(direction=upgrade); in-app on web &amp; mobile (Stripe proration applies when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(direction=downgrade);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User-facing Privacy &amp; Security Centre in Settings: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(consents + open requests), export and deletion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/users/me/export</w:t>
            </w:r>
            <w:r>
              <w:t xml:space="preserve"> </w:t>
            </w:r>
            <w:r>
              <w:t xml:space="preserve">— self-serve, downloads a portable JSON bundle (account, documents metadata, reminders, trips, purchases, subscriptions, family) and logs a completed 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/users/me/deletion-request</w:t>
            </w:r>
            <w:r>
              <w:t xml:space="preserve"> </w:t>
            </w:r>
            <w:r>
              <w:t xml:space="preserve">— self-serve,</w:t>
            </w:r>
            <w:r>
              <w:t xml:space="preserve"> </w:t>
            </w:r>
            <w:r>
              <w:rPr>
                <w:bCs/>
                <w:b/>
              </w:rPr>
              <w:t xml:space="preserve">password step-up</w:t>
            </w:r>
            <w:r>
              <w:t xml:space="preserve"> </w:t>
            </w:r>
            <w:r>
              <w:t xml:space="preserve">required (ACC-05), raises a verified pending request; documents are never auto-deleted (SEC-15)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/users/me/consent</w:t>
            </w:r>
            <w:r>
              <w:t xml:space="preserve"> </w:t>
            </w:r>
            <w:r>
              <w:t xml:space="preserve">records policy/marketing consent;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lists consents 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/users/me/security-activity</w:t>
            </w:r>
            <w:r>
              <w:t xml:space="preserve"> </w:t>
            </w:r>
            <w:r>
              <w:t xml:space="preserve">surfaces sign-ins, 2FA changes, downloads, deletions and emergency decisions in the Privacy &amp; Security Centre (dedicated push alerting rides the notifications adapter)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keyboard-operable controls, skip link, landmarks, focus-visible, live regions, 24px targets, reduced-motion — verified 0 violations by an axe-core scan (</w:t>
            </w:r>
            <w:r>
              <w:rPr>
                <w:rStyle w:val="VerbatimChar"/>
              </w:rPr>
              <w:t xml:space="preserve">npm run a11y</w:t>
            </w:r>
            <w:r>
              <w:t xml:space="preserve">). Mobile: roles/labels/state on core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</w:t>
            </w:r>
            <w:r>
              <w:t xml:space="preserve"> </w:t>
            </w:r>
            <w:r>
              <w:rPr>
                <w:bCs/>
                <w:b/>
              </w:rPr>
              <w:t xml:space="preserve">FAQ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 /faq</w:t>
            </w:r>
            <w:r>
              <w:t xml:space="preserve">, categorised Q&amp;A) + support overview, Support desk, and CMS help centre — web +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/ secrets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Owner-scoped</w:t>
            </w:r>
            <w:r>
              <w:t xml:space="preserve"> </w:t>
            </w:r>
            <w:r>
              <w:rPr>
                <w:rStyle w:val="VerbatimChar"/>
              </w:rPr>
              <w:t xml:space="preserve">secure_items</w:t>
            </w:r>
            <w:r>
              <w:t xml:space="preserve">, AES-256-GCM encrypted at rest; list never returns secrets, reveals are audited; admins &amp; other household members cannot read them. Web page + mobile screen (behind the biometric app-lock)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bookmarkEnd w:id="33"/>
    <w:bookmarkStart w:id="34" w:name="Xe75223138d0c4bbe4ad037ad438fc748c8603f3"/>
    <w:p>
      <w:pPr>
        <w:pStyle w:val="Heading2"/>
      </w:pPr>
      <w:r>
        <w:t xml:space="preserve">Build plan — Family associations + Privacy &amp; Security Centre (this increment: ✅ done &amp; tested)</w:t>
      </w:r>
    </w:p>
    <w:p>
      <w:pPr>
        <w:pStyle w:val="FirstParagraph"/>
      </w:pPr>
      <w:r>
        <w:t xml:space="preserve">Deepening the Family pillar and hardening Security. Migrated (</w:t>
      </w:r>
      <w:r>
        <w:rPr>
          <w:rStyle w:val="VerbatimChar"/>
        </w:rPr>
        <w:t xml:space="preserve">0021_family_privacy.sql</w:t>
      </w:r>
      <w:r>
        <w:t xml:space="preserve">) and verified (full API suite green plus an 18-check family/privacy smoke test):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FAM-02 Document ↔ family member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documents.subject_member_id</w:t>
      </w:r>
      <w:r>
        <w:t xml:space="preserve"> </w:t>
      </w:r>
      <w:r>
        <w:t xml:space="preserve">links a document to a household member;</w:t>
      </w:r>
      <w:r>
        <w:t xml:space="preserve"> </w:t>
      </w:r>
      <w:r>
        <w:rPr>
          <w:rStyle w:val="VerbatimChar"/>
        </w:rPr>
        <w:t xml:space="preserve">POST /vault/documents/:id/subject</w:t>
      </w:r>
      <w:r>
        <w:t xml:space="preserve"> </w:t>
      </w:r>
      <w:r>
        <w:t xml:space="preserve">assigns/clears it (validating the member belongs to the household), and</w:t>
      </w:r>
      <w:r>
        <w:t xml:space="preserve"> </w:t>
      </w:r>
      <w:r>
        <w:rPr>
          <w:rStyle w:val="VerbatimChar"/>
        </w:rPr>
        <w:t xml:space="preserve">GET /family/members/:id/documents</w:t>
      </w:r>
      <w:r>
        <w:t xml:space="preserve"> </w:t>
      </w:r>
      <w:r>
        <w:t xml:space="preserve">lists a person’s documents. Web UI: each household member expands to link/unlink their documents.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SEC-18 Self-serve data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/users/me/export</w:t>
      </w:r>
      <w:r>
        <w:t xml:space="preserve"> </w:t>
      </w:r>
      <w:r>
        <w:t xml:space="preserve">builds and downloads a portable JSON bundle of the user’s own data and records a completed DSR for the audit trail. Document file bytes and raw OCR text are excluded from the bundle; confirmed metadata is included.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SEC-19 + ACC-05 Account deletion with step-up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/users/me/deletion-request</w:t>
      </w:r>
      <w:r>
        <w:t xml:space="preserve"> </w:t>
      </w:r>
      <w:r>
        <w:t xml:space="preserve">requires a fresh password check before raising a verified, de-duplicated pending request. It never hard-deletes: documents are preserved (SEC-15) and the request is handled with due process.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SEC-16/20 Privacy centre &amp; consent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/users/me/privacy</w:t>
      </w:r>
      <w:r>
        <w:t xml:space="preserve"> </w:t>
      </w:r>
      <w:r>
        <w:t xml:space="preserve">shows consents on record and open data requests;</w:t>
      </w:r>
      <w:r>
        <w:t xml:space="preserve"> </w:t>
      </w:r>
      <w:r>
        <w:rPr>
          <w:rStyle w:val="VerbatimChar"/>
        </w:rPr>
        <w:t xml:space="preserve">POST /users/me/consent</w:t>
      </w:r>
      <w:r>
        <w:t xml:space="preserve"> </w:t>
      </w:r>
      <w:r>
        <w:t xml:space="preserve">records policy/marketing consent.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SEC-17/21 Security activity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/users/me/security-activity</w:t>
      </w:r>
      <w:r>
        <w:t xml:space="preserve"> </w:t>
      </w:r>
      <w:r>
        <w:t xml:space="preserve">surfaces the user’s own security events (sign-ins, 2FA changes, downloads, deletions, emergency decisions), shown in a Privacy &amp; Security Centre in Settings.</w:t>
      </w:r>
    </w:p>
    <w:p>
      <w:pPr>
        <w:pStyle w:val="FirstParagraph"/>
      </w:pPr>
      <w:r>
        <w:t xml:space="preserve">The Emergency-Access model (FAM-10..16) was already complete; this increment focuses on the outstanding Family association and the user-facing privacy/security surface.</w:t>
      </w:r>
      <w:r>
        <w:t xml:space="preserve"> </w:t>
      </w:r>
      <w:r>
        <w:rPr>
          <w:bCs/>
          <w:b/>
        </w:rPr>
        <w:t xml:space="preserve">Super Admin still administers LifeHub, not the user’s life</w:t>
      </w:r>
      <w:r>
        <w:t xml:space="preserve"> </w:t>
      </w:r>
      <w:r>
        <w:t xml:space="preserve">— exceptional access remains authorised and audited, and none of these self-serve tools expose another user’s private data.</w:t>
      </w:r>
    </w:p>
    <w:bookmarkEnd w:id="34"/>
    <w:bookmarkStart w:id="35" w:name="Xadaf6522ab09e2bb57dd3416507799444b20b8c"/>
    <w:p>
      <w:pPr>
        <w:pStyle w:val="Heading2"/>
      </w:pPr>
      <w:r>
        <w:t xml:space="preserve">Build plan — Property &amp; Vehicles (Assets) (this increment: ✅ done &amp; tested)</w:t>
      </w:r>
    </w:p>
    <w:p>
      <w:pPr>
        <w:pStyle w:val="FirstParagraph"/>
      </w:pPr>
      <w:r>
        <w:t xml:space="preserve">Completing the Family pillar’s physical-asset side and adding real mobile surface. Migrated (</w:t>
      </w:r>
      <w:r>
        <w:rPr>
          <w:rStyle w:val="VerbatimChar"/>
        </w:rPr>
        <w:t xml:space="preserve">0022_assets.sql</w:t>
      </w:r>
      <w:r>
        <w:t xml:space="preserve">) and verified (full API suite green plus a 13-check assets smoke test):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FAM-04/05 Properties &amp; Vehicles</w:t>
      </w:r>
      <w:r>
        <w:t xml:space="preserve"> </w:t>
      </w:r>
      <w:r>
        <w:t xml:space="preserve">— a first-class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record (kind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with a flexible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map. Full CRUD via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 filterable by kind.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 renewal reminders</w:t>
      </w:r>
      <w:r>
        <w:t xml:space="preserve"> </w:t>
      </w:r>
      <w:r>
        <w:t xml:space="preserve">— saving a vehicle’s MOT/tax/insurance date (or a property’s home-insurance/mortgage date) creates a yearly</w:t>
      </w:r>
      <w:r>
        <w:t xml:space="preserve"> </w:t>
      </w:r>
      <w:r>
        <w:rPr>
          <w:rStyle w:val="VerbatimChar"/>
        </w:rPr>
        <w:t xml:space="preserve">asset_renewal</w:t>
      </w:r>
      <w:r>
        <w:t xml:space="preserve"> </w:t>
      </w:r>
      <w:r>
        <w:t xml:space="preserve">reminder with 30- and 7-day lead alerts; editing the date re-syncs it (no duplicates); deleting the asset clears them.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 ↔ asset linking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/vault/documents/:id/asset</w:t>
      </w:r>
      <w:r>
        <w:t xml:space="preserve"> </w:t>
      </w:r>
      <w:r>
        <w:t xml:space="preserve">groups a policy or logbook under the right car/house;</w:t>
      </w:r>
      <w:r>
        <w:t xml:space="preserve"> </w:t>
      </w:r>
      <w:r>
        <w:rPr>
          <w:rStyle w:val="VerbatimChar"/>
        </w:rPr>
        <w:t xml:space="preserve">GET /assets/:id</w:t>
      </w:r>
      <w:r>
        <w:t xml:space="preserve"> </w:t>
      </w:r>
      <w:r>
        <w:t xml:space="preserve">returns the asset and its documents.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Property &amp; Vehicles view on web, and an Assets screen on mobile (add, edit details, link documents). The mobile app also gained the Privacy &amp; Security Centre and family document-linking, bringing it to parity with the web user features.</w:t>
      </w:r>
    </w:p>
    <w:bookmarkEnd w:id="35"/>
    <w:bookmarkStart w:id="36" w:name="X907447ed4b207d2e99ff6daaf03089bd5b523a4"/>
    <w:p>
      <w:pPr>
        <w:pStyle w:val="Heading2"/>
      </w:pPr>
      <w:r>
        <w:t xml:space="preserve">Build plan — Billing self-service (this increment: ✅ done &amp; tested)</w:t>
      </w:r>
    </w:p>
    <w:p>
      <w:pPr>
        <w:pStyle w:val="FirstParagraph"/>
      </w:pPr>
      <w:r>
        <w:t xml:space="preserve">Making subscription management something the user can do in-app, not only via the Stripe portal. Verified (full API suite green plus a 10-check billing smoke test):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SEC-09 Cancel renewal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/billing/cancel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cancelAtPeriodEnd</w:t>
      </w:r>
      <w:r>
        <w:t xml:space="preserve">; the smoke test confirms access is KEPT (status stays active, entitlements stay active) until the period ends — never an immediate cut.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SEC-10 Resume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/billing/resume</w:t>
      </w:r>
      <w:r>
        <w:t xml:space="preserve"> </w:t>
      </w:r>
      <w:r>
        <w:t xml:space="preserve">clears the scheduled cancellation.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SEC-12/13 Upgrade / downgrade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/billing/change-plan</w:t>
      </w:r>
      <w:r>
        <w:t xml:space="preserve"> </w:t>
      </w:r>
      <w:r>
        <w:t xml:space="preserve">switches plan and reports direction; guarded against no-op/unknown-plan. (In the current fake-gateway phase the change is immediate; Stripe proration applies once</w:t>
      </w:r>
      <w:r>
        <w:t xml:space="preserve"> </w:t>
      </w:r>
      <w:r>
        <w:rPr>
          <w:rStyle w:val="VerbatimChar"/>
        </w:rPr>
        <w:t xml:space="preserve">STRIPE_DRIVER=stripe</w:t>
      </w:r>
      <w:r>
        <w:t xml:space="preserve"> </w:t>
      </w:r>
      <w:r>
        <w:t xml:space="preserve">is live.)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SEC-07 Invoices</w:t>
      </w:r>
      <w:r>
        <w:t xml:space="preserve"> </w:t>
      </w:r>
      <w:r>
        <w:t xml:space="preserve">— an in-app invoice list on web and mobile.</w:t>
      </w:r>
    </w:p>
    <w:p>
      <w:pPr>
        <w:pStyle w:val="FirstParagraph"/>
      </w:pPr>
      <w:r>
        <w:t xml:space="preserve">Web &amp; mobile Billing screens now show the renewal/cancellation state and offer cancel, resume, upgrade and downgrade inline.</w:t>
      </w:r>
      <w:r>
        <w:t xml:space="preserve"> </w:t>
      </w:r>
      <w:r>
        <w:rPr>
          <w:bCs/>
          <w:b/>
        </w:rPr>
        <w:t xml:space="preserve">Stripe stays in the fake/test gateway until checkout + webhook + cancellation are validated end-to-end against live keys</w:t>
      </w:r>
      <w:r>
        <w:t xml:space="preserve"> </w:t>
      </w:r>
      <w:r>
        <w:t xml:space="preserve">— these controls are what makes that validation possible.</w:t>
      </w:r>
    </w:p>
    <w:bookmarkEnd w:id="36"/>
    <w:bookmarkStart w:id="37" w:name="X09eee98b16d8c83385cba0fdb0b345f3325393a"/>
    <w:p>
      <w:pPr>
        <w:pStyle w:val="Heading2"/>
      </w:pPr>
      <w:r>
        <w:t xml:space="preserve">Build plan — Connected Services made real-ready (this increment: ✅ done &amp; tested)</w:t>
      </w:r>
    </w:p>
    <w:p>
      <w:pPr>
        <w:pStyle w:val="FirstParagraph"/>
      </w:pPr>
      <w:r>
        <w:t xml:space="preserve">Turning the sandbox integrations framework into something that goes live the moment credentials are supplied. Verified (full API suite green plus an 11-check integrations smoke test run in both gated and live modes):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INT-02/03 Real Gmail &amp; Outlook OAuth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GoogleProvider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MicrosoftProvider</w:t>
      </w:r>
      <w:r>
        <w:t xml:space="preserve"> </w:t>
      </w:r>
      <w:r>
        <w:t xml:space="preserve">implement the existing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with real authorization URLs, token exchange, and Gmail/Graph mail reads (least-privilege, read-only scopes). They</w:t>
      </w:r>
      <w:r>
        <w:t xml:space="preserve"> </w:t>
      </w:r>
      <w:r>
        <w:rPr>
          <w:bCs/>
          <w:b/>
        </w:rPr>
        <w:t xml:space="preserve">activate automatically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GOOGLE_CLIENT_ID/SECRET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MICROSOFT_CLIENT_ID/SECRET</w:t>
      </w:r>
      <w:r>
        <w:t xml:space="preserve"> </w:t>
      </w:r>
      <w:r>
        <w:t xml:space="preserve">are present; otherwise the deterministic sandbox driver is used.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rollout gate</w:t>
      </w:r>
      <w:r>
        <w:t xml:space="preserve"> </w:t>
      </w:r>
      <w:r>
        <w:t xml:space="preserve">— Connected Services stays limited to internal testers until a real provider is configured, then opens to all subscribed users (</w:t>
      </w:r>
      <w:r>
        <w:rPr>
          <w:rStyle w:val="VerbatimChar"/>
        </w:rPr>
        <w:t xml:space="preserve">requireIntegrationsAccess</w:t>
      </w:r>
      <w:r>
        <w:t xml:space="preserve">). So no one ever sees the sandbox mailbox by mistake, and there’s no code change to flip it on — just set the env keys.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INT-06 Pause / resume 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/connections/:id/pause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; sync is refused (409) while paused. Web + mobile UI.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INT-22 Extensible provider framework</w:t>
      </w:r>
      <w:r>
        <w:t xml:space="preserve"> </w:t>
      </w:r>
      <w:r>
        <w:t xml:space="preserve">— one interface covers Gmail, Outlook and Open Banking; the live-or-sandbox selector makes adding future providers a drop-in.</w:t>
      </w:r>
    </w:p>
    <w:p>
      <w:pPr>
        <w:pStyle w:val="FirstParagraph"/>
      </w:pPr>
      <w:r>
        <w:t xml:space="preserve">To switch email import on in production: register an OAuth app with Google and/or Microsoft, set the redirect URI to</w:t>
      </w:r>
      <w:r>
        <w:t xml:space="preserve"> </w:t>
      </w:r>
      <w:r>
        <w:rPr>
          <w:rStyle w:val="VerbatimChar"/>
        </w:rPr>
        <w:t xml:space="preserve">https://app.vaulmo.com/integrations/callback</w:t>
      </w:r>
      <w:r>
        <w:t xml:space="preserve">, and put the client id/secret in</w:t>
      </w:r>
      <w:r>
        <w:t xml:space="preserve"> </w:t>
      </w:r>
      <w:r>
        <w:rPr>
          <w:rStyle w:val="VerbatimChar"/>
        </w:rPr>
        <w:t xml:space="preserve">/opt/vaulmo/.env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.env.prod.example</w:t>
      </w:r>
      <w:r>
        <w:t xml:space="preserve">). No redeploy of code is needed beyond restarting the API to pick up the new env.</w:t>
      </w:r>
    </w:p>
    <w:bookmarkEnd w:id="37"/>
    <w:bookmarkStart w:id="38" w:name="X9e7179b3db9adbbfa68ef9cec66cc31c059294e"/>
    <w:p>
      <w:pPr>
        <w:pStyle w:val="Heading2"/>
      </w:pPr>
      <w:r>
        <w:t xml:space="preserve">Build plan — Onboarding &amp; gating flow + platform tour (this increment: ✅ done &amp; tested)</w:t>
      </w:r>
    </w:p>
    <w:p>
      <w:pPr>
        <w:pStyle w:val="FirstParagraph"/>
      </w:pPr>
      <w:r>
        <w:t xml:space="preserve">Implementing the first-run journey end-to-end (backend + web + mobile). Migrated (</w:t>
      </w:r>
      <w:r>
        <w:rPr>
          <w:rStyle w:val="VerbatimChar"/>
        </w:rPr>
        <w:t xml:space="preserve">0023_onboarding_flow.sql</w:t>
      </w:r>
      <w:r>
        <w:t xml:space="preserve">) and verified (full API suite green plus a 15-check onboarding-flow smoke test):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Journey gate</w:t>
      </w:r>
      <w:r>
        <w:t xml:space="preserve"> </w:t>
      </w:r>
      <w:r>
        <w:t xml:space="preserve">— after sign-in, a returning</w:t>
      </w:r>
      <w:r>
        <w:t xml:space="preserve"> </w:t>
      </w:r>
      <w:r>
        <w:rPr>
          <w:rStyle w:val="VerbatimChar"/>
        </w:rPr>
        <w:t xml:space="preserve">me.onboarding</w:t>
      </w:r>
      <w:r>
        <w:t xml:space="preserve"> </w:t>
      </w:r>
      <w:r>
        <w:t xml:space="preserve">object drives a blocking gate:</w:t>
      </w:r>
      <w:r>
        <w:t xml:space="preserve"> </w:t>
      </w:r>
      <w:r>
        <w:rPr>
          <w:bCs/>
          <w:b/>
        </w:rPr>
        <w:t xml:space="preserve">verify email → accept Terms of Business → select a plan</w:t>
      </w:r>
      <w:r>
        <w:t xml:space="preserve"> </w:t>
      </w:r>
      <w:r>
        <w:t xml:space="preserve">(each step flips its flag;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opens the app). Staff/super-admins bypass. Server-side email-verification enforcement is available via</w:t>
      </w:r>
      <w:r>
        <w:t xml:space="preserve"> </w:t>
      </w:r>
      <w:r>
        <w:rPr>
          <w:rStyle w:val="VerbatimChar"/>
        </w:rPr>
        <w:t xml:space="preserve">REQUIRE_EMAIL_VERIFICATION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of Business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/legal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 /legal/:key</w:t>
      </w:r>
      <w:r>
        <w:t xml:space="preserve"> </w:t>
      </w:r>
      <w:r>
        <w:t xml:space="preserve">serve versioned Terms of Business, Terms of Use and Privacy Policy;</w:t>
      </w:r>
      <w:r>
        <w:t xml:space="preserve"> </w:t>
      </w:r>
      <w:r>
        <w:rPr>
          <w:rStyle w:val="VerbatimChar"/>
        </w:rPr>
        <w:t xml:space="preserve">POST /users/me/accept-terms</w:t>
      </w:r>
      <w:r>
        <w:t xml:space="preserve"> </w:t>
      </w:r>
      <w:r>
        <w:t xml:space="preserve">records acceptance + a consent record. Bumping</w:t>
      </w:r>
      <w:r>
        <w:t xml:space="preserve"> </w:t>
      </w:r>
      <w:r>
        <w:rPr>
          <w:rStyle w:val="VerbatimChar"/>
        </w:rPr>
        <w:t xml:space="preserve">CURRENT_TERMS_VERSION</w:t>
      </w:r>
      <w:r>
        <w:t xml:space="preserve"> </w:t>
      </w:r>
      <w:r>
        <w:t xml:space="preserve">re-prompts everyone to acknowledge the update (policy-update flow).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Plan + payment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/billing/choose</w:t>
      </w:r>
      <w:r>
        <w:t xml:space="preserve"> </w:t>
      </w:r>
      <w:r>
        <w:t xml:space="preserve">activates a free plan immediately or (when Stripe is live) redirects to Checkout and back; in the fake-gateway phase it activates so the journey completes. No app access until a plan is selected.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Platform tour</w:t>
      </w:r>
      <w:r>
        <w:t xml:space="preserve"> </w:t>
      </w:r>
      <w:r>
        <w:t xml:space="preserve">— a post-onboarding welcome overlay with</w:t>
      </w:r>
      <w:r>
        <w:t xml:space="preserve"> </w:t>
      </w:r>
      <w:r>
        <w:rPr>
          <w:bCs/>
          <w:b/>
        </w:rPr>
        <w:t xml:space="preserve">Start the tour / Skip / Don’t show again</w:t>
      </w:r>
      <w:r>
        <w:t xml:space="preserve"> </w:t>
      </w:r>
      <w:r>
        <w:t xml:space="preserve">(all mark it seen via</w:t>
      </w:r>
      <w:r>
        <w:t xml:space="preserve"> </w:t>
      </w:r>
      <w:r>
        <w:rPr>
          <w:rStyle w:val="VerbatimChar"/>
        </w:rPr>
        <w:t xml:space="preserve">POST /users/me/tour-seen</w:t>
      </w:r>
      <w:r>
        <w:t xml:space="preserve">), plus a</w:t>
      </w:r>
      <w:r>
        <w:t xml:space="preserve"> </w:t>
      </w:r>
      <w:r>
        <w:rPr>
          <w:bCs/>
          <w:b/>
        </w:rPr>
        <w:t xml:space="preserve">2FA nudge</w:t>
      </w:r>
      <w:r>
        <w:t xml:space="preserve"> </w:t>
      </w:r>
      <w:r>
        <w:t xml:space="preserve">(set up now or later). Web + mobile.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Sidebar scrolling fix</w:t>
      </w:r>
      <w:r>
        <w:t xml:space="preserve"> </w:t>
      </w:r>
      <w:r>
        <w:t xml:space="preserve">— the web sidebar nav now scrolls independently (</w:t>
      </w:r>
      <w:r>
        <w:rPr>
          <w:rStyle w:val="VerbatimChar"/>
        </w:rPr>
        <w:t xml:space="preserve">flex:1; min-height:0; overflow-y:auto</w:t>
      </w:r>
      <w:r>
        <w:t xml:space="preserve">) so every lower menu item is reachable.</w:t>
      </w:r>
    </w:p>
    <w:p>
      <w:pPr>
        <w:pStyle w:val="FirstParagraph"/>
      </w:pPr>
      <w:r>
        <w:t xml:space="preserve">The full journey now matches the requested flow: download → create account → verify email → log in → accept Terms → select plan → pay → return → choose tour → start using Vaulmo.</w:t>
      </w:r>
    </w:p>
    <w:bookmarkEnd w:id="38"/>
    <w:bookmarkStart w:id="39" w:name="X868291207e738842c1b9aa3e6c0ec07e0d2af25"/>
    <w:p>
      <w:pPr>
        <w:pStyle w:val="Heading2"/>
      </w:pPr>
      <w:r>
        <w:t xml:space="preserve">Build plan — Plan modules, discounts + feature gating (this increment: ✅ done &amp; tested)</w:t>
      </w:r>
    </w:p>
    <w:p>
      <w:pPr>
        <w:pStyle w:val="FirstParagraph"/>
      </w:pPr>
      <w:r>
        <w:t xml:space="preserve">Tying subscription plans directly to features, with discounts. Migrated (</w:t>
      </w:r>
      <w:r>
        <w:rPr>
          <w:rStyle w:val="VerbatimChar"/>
        </w:rPr>
        <w:t xml:space="preserve">0025_plan_modules.sql</w:t>
      </w:r>
      <w:r>
        <w:t xml:space="preserve">) and verified (full API suite green plus an 11-check plans smoke test):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Per-plan modules</w:t>
      </w:r>
      <w:r>
        <w:t xml:space="preserve"> </w:t>
      </w:r>
      <w:r>
        <w:t xml:space="preserve">— plans carry a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list (Document Vault, Reminders, AI Assistant, Life records, Property &amp; Vehicles, Family &amp; Access, Connected Services). The admin plan editor selects which modules each plan includes.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Feature gating enforced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requireModule</w:t>
      </w:r>
      <w:r>
        <w:t xml:space="preserve"> </w:t>
      </w:r>
      <w:r>
        <w:t xml:space="preserve">guard blocks routes (assistant, assets, family — extensible to more) with</w:t>
      </w:r>
      <w:r>
        <w:t xml:space="preserve"> </w:t>
      </w:r>
      <w:r>
        <w:rPr>
          <w:bCs/>
          <w:b/>
        </w:rPr>
        <w:t xml:space="preserve">402 feature_not_in_plan</w:t>
      </w:r>
      <w:r>
        <w:t xml:space="preserve"> </w:t>
      </w:r>
      <w:r>
        <w:t xml:space="preserve">when the tenant’s active plan doesn’t include that module. A plan with no curated modules stays permissive (all-access), so nothing breaks until an admin restricts it — verified by the suite showing no regressions.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Discounts</w:t>
      </w:r>
      <w:r>
        <w:t xml:space="preserve"> </w:t>
      </w:r>
      <w:r>
        <w:t xml:space="preserve">— plans carry</w:t>
      </w:r>
      <w:r>
        <w:t xml:space="preserve"> </w:t>
      </w:r>
      <w:r>
        <w:rPr>
          <w:rStyle w:val="VerbatimChar"/>
        </w:rPr>
        <w:t xml:space="preserve">discountPercent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discountLabel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/billing/plans</w:t>
      </w:r>
      <w:r>
        <w:t xml:space="preserve"> </w:t>
      </w:r>
      <w:r>
        <w:t xml:space="preserve">returns the discounted</w:t>
      </w:r>
      <w:r>
        <w:t xml:space="preserve"> </w:t>
      </w:r>
      <w:r>
        <w:rPr>
          <w:bCs/>
          <w:b/>
        </w:rPr>
        <w:t xml:space="preserve">net price</w:t>
      </w:r>
      <w:r>
        <w:t xml:space="preserve">, shown to users (struck-through original + offer badge) on the Billing and onboarding plan screens.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plan editor</w:t>
      </w:r>
      <w:r>
        <w:t xml:space="preserve"> </w:t>
      </w:r>
      <w:r>
        <w:t xml:space="preserve">— module checkboxes, discount %, discount label and price, all in the admin Subscriptions area (syncs to Stripe when connected).</w:t>
      </w:r>
    </w:p>
    <w:p>
      <w:pPr>
        <w:pStyle w:val="FirstParagraph"/>
      </w:pPr>
      <w:r>
        <w:t xml:space="preserve">This makes plans the single source of truth for what a household can use, and gives Marketing a real discount lever. The Starter/Family/Premium module sets can be curated in the admin editor at any time.</w:t>
      </w:r>
    </w:p>
    <w:bookmarkEnd w:id="39"/>
    <w:bookmarkStart w:id="40" w:name="Xfd1bdd67d7084d8c7f1b49a9ef7af5f091a9d29"/>
    <w:p>
      <w:pPr>
        <w:pStyle w:val="Heading2"/>
      </w:pPr>
      <w:r>
        <w:t xml:space="preserve">Build plan — CRM email campaigns + automations (this increment: ✅ done &amp; tested)</w:t>
      </w:r>
    </w:p>
    <w:p>
      <w:pPr>
        <w:pStyle w:val="FirstParagraph"/>
      </w:pPr>
      <w:r>
        <w:t xml:space="preserve">Adding marketing/engagement communications on top of the existing admin CRM. Migrated (</w:t>
      </w:r>
      <w:r>
        <w:rPr>
          <w:rStyle w:val="VerbatimChar"/>
        </w:rPr>
        <w:t xml:space="preserve">0024_campaigns.sql</w:t>
      </w:r>
      <w:r>
        <w:t xml:space="preserve">) and verified (full API suite green plus a 10-check campaigns smoke test):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Email campaigns</w:t>
      </w:r>
      <w:r>
        <w:t xml:space="preserve"> </w:t>
      </w:r>
      <w:r>
        <w:t xml:space="preserve">— admins create a campaign (name, subject, message) targeting a</w:t>
      </w:r>
      <w:r>
        <w:t xml:space="preserve"> </w:t>
      </w:r>
      <w:r>
        <w:rPr>
          <w:bCs/>
          <w:b/>
        </w:rPr>
        <w:t xml:space="preserve">segment</w:t>
      </w:r>
      <w:r>
        <w:t xml:space="preserve"> </w:t>
      </w:r>
      <w:r>
        <w:t xml:space="preserve">(all users / subscribers / prospects with no active plan / a CRM tag),</w:t>
      </w:r>
      <w:r>
        <w:t xml:space="preserve"> </w:t>
      </w:r>
      <w:r>
        <w:rPr>
          <w:bCs/>
          <w:b/>
        </w:rPr>
        <w:t xml:space="preserve">preview the audience</w:t>
      </w:r>
      <w:r>
        <w:t xml:space="preserve"> </w:t>
      </w:r>
      <w:r>
        <w:t xml:space="preserve">size and sample, then</w:t>
      </w:r>
      <w:r>
        <w:t xml:space="preserve"> </w:t>
      </w:r>
      <w:r>
        <w:rPr>
          <w:bCs/>
          <w:b/>
        </w:rPr>
        <w:t xml:space="preserve">send now</w:t>
      </w:r>
      <w:r>
        <w:t xml:space="preserve">. Each recipient is recorded; a sent campaign can’t be re-sent. Delivery uses the shared email adapter (dev outbox; SES/SMTP in prod).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communication workflows</w:t>
      </w:r>
      <w:r>
        <w:t xml:space="preserve"> </w:t>
      </w:r>
      <w:r>
        <w:t xml:space="preserve">— a seeded set of triggerable automations (</w:t>
      </w:r>
      <w:r>
        <w:rPr>
          <w:bCs/>
          <w:b/>
        </w:rPr>
        <w:t xml:space="preserve">welcome</w:t>
      </w:r>
      <w:r>
        <w:t xml:space="preserve"> </w:t>
      </w:r>
      <w:r>
        <w:t xml:space="preserve">on signup,</w:t>
      </w:r>
      <w:r>
        <w:t xml:space="preserve"> </w:t>
      </w:r>
      <w:r>
        <w:rPr>
          <w:bCs/>
          <w:b/>
        </w:rPr>
        <w:t xml:space="preserve">renewal reminder</w:t>
      </w:r>
      <w:r>
        <w:t xml:space="preserve">,</w:t>
      </w:r>
      <w:r>
        <w:t xml:space="preserve"> </w:t>
      </w:r>
      <w:r>
        <w:rPr>
          <w:bCs/>
          <w:b/>
        </w:rPr>
        <w:t xml:space="preserve">re-engagement</w:t>
      </w:r>
      <w:r>
        <w:t xml:space="preserve"> </w:t>
      </w:r>
      <w:r>
        <w:t xml:space="preserve">on inactivity,</w:t>
      </w:r>
      <w:r>
        <w:t xml:space="preserve"> </w:t>
      </w:r>
      <w:r>
        <w:rPr>
          <w:bCs/>
          <w:b/>
        </w:rPr>
        <w:t xml:space="preserve">payment-issue</w:t>
      </w:r>
      <w:r>
        <w:t xml:space="preserve">) that admins can enable/disable and edit the subject/body of.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Audience segmentation</w:t>
      </w:r>
      <w:r>
        <w:t xml:space="preserve"> </w:t>
      </w:r>
      <w:r>
        <w:t xml:space="preserve">— one account-owner email per household, filtered by subscription status or CRM tag — so campaigns reach the right people without spamming every household member.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Campaigns</w:t>
      </w:r>
      <w:r>
        <w:t xml:space="preserve"> </w:t>
      </w:r>
      <w:r>
        <w:t xml:space="preserve">area in the admin portal for both campaigns and automations. Access is restricted to platform admins (PLATFORM_MANAGE).</w:t>
      </w:r>
    </w:p>
    <w:p>
      <w:pPr>
        <w:pStyle w:val="FirstParagraph"/>
      </w:pPr>
      <w:r>
        <w:t xml:space="preserve">Real bulk-send at scale still rides the email provider that powers reminders (SES/SMTP) — the same credentials switch both on.</w:t>
      </w:r>
    </w:p>
    <w:bookmarkEnd w:id="40"/>
    <w:bookmarkStart w:id="41" w:name="Xb4ba427fb85ed63f05905d90c5be90a460833b3"/>
    <w:p>
      <w:pPr>
        <w:pStyle w:val="Heading2"/>
      </w:pPr>
      <w:r>
        <w:t xml:space="preserve">Build plan — Document upload + FAQ/Help (this increment: ✅ done &amp; tested)</w:t>
      </w:r>
    </w:p>
    <w:p>
      <w:pPr>
        <w:pStyle w:val="FirstParagraph"/>
      </w:pPr>
      <w:r>
        <w:t xml:space="preserve">Two visible wins across web + mobile. Verified (full API suite green plus a 9-check FAQ/upload smoke test):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VLT-03/04 Upload a file (alongside scan)</w:t>
      </w:r>
      <w:r>
        <w:t xml:space="preserve"> </w:t>
      </w:r>
      <w:r>
        <w:t xml:space="preserve">— the Vault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flow now offers</w:t>
      </w:r>
      <w:r>
        <w:t xml:space="preserve"> </w:t>
      </w:r>
      <w:r>
        <w:rPr>
          <w:bCs/>
          <w:b/>
        </w:rPr>
        <w:t xml:space="preserve">Upload a file</w:t>
      </w:r>
      <w:r>
        <w:t xml:space="preserve"> </w:t>
      </w:r>
      <w:r>
        <w:t xml:space="preserve">(web file picker; mobile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 </w:t>
      </w:r>
      <w:r>
        <w:t xml:space="preserve">for PDF/image) in addition to camera capture, photo library and paste-text. Any file streams to storage; images are OCR’d.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Manual type &amp; metadata entry</w:t>
      </w:r>
      <w:r>
        <w:t xml:space="preserve"> </w:t>
      </w:r>
      <w:r>
        <w:t xml:space="preserve">— after processing, the confirm step lets the user pick a</w:t>
      </w:r>
      <w:r>
        <w:t xml:space="preserve"> </w:t>
      </w:r>
      <w:r>
        <w:rPr>
          <w:bCs/>
          <w:b/>
        </w:rPr>
        <w:t xml:space="preserve">document type</w:t>
      </w:r>
      <w:r>
        <w:t xml:space="preserve"> </w:t>
      </w:r>
      <w:r>
        <w:t xml:space="preserve">and fill fields</w:t>
      </w:r>
      <w:r>
        <w:t xml:space="preserve"> </w:t>
      </w:r>
      <w:r>
        <w:rPr>
          <w:bCs/>
          <w:b/>
        </w:rPr>
        <w:t xml:space="preserve">manually</w:t>
      </w:r>
      <w:r>
        <w:t xml:space="preserve"> </w:t>
      </w:r>
      <w:r>
        <w:t xml:space="preserve">for anything not auto-recognised (driven by</w:t>
      </w:r>
      <w:r>
        <w:t xml:space="preserve"> </w:t>
      </w:r>
      <w:r>
        <w:rPr>
          <w:rStyle w:val="VerbatimChar"/>
        </w:rPr>
        <w:t xml:space="preserve">GET /vault/catalogue</w:t>
      </w:r>
      <w:r>
        <w:t xml:space="preserve">), then stores with the chosen title/type. Covers OCR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manual metadata capture.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SEC-28 In-app FAQ + Help</w:t>
      </w:r>
      <w:r>
        <w:t xml:space="preserve"> </w:t>
      </w:r>
      <w:r>
        <w:t xml:space="preserve">— a public</w:t>
      </w:r>
      <w:r>
        <w:t xml:space="preserve"> </w:t>
      </w:r>
      <w:r>
        <w:rPr>
          <w:rStyle w:val="VerbatimChar"/>
        </w:rPr>
        <w:t xml:space="preserve">GET /faq</w:t>
      </w:r>
      <w:r>
        <w:t xml:space="preserve"> </w:t>
      </w:r>
      <w:r>
        <w:t xml:space="preserve">serves categorised Q&amp;A (getting started, documents, security, billing, reminders/AI) plus a support overview (channels + response time). New</w:t>
      </w:r>
      <w:r>
        <w:t xml:space="preserve"> </w:t>
      </w:r>
      <w:r>
        <w:rPr>
          <w:bCs/>
          <w:b/>
        </w:rPr>
        <w:t xml:space="preserve">FAQ &amp; Support</w:t>
      </w:r>
      <w:r>
        <w:t xml:space="preserve"> </w:t>
      </w:r>
      <w:r>
        <w:t xml:space="preserve">page on web and screen on mobile, sitting alongside the existing Help Centre and Support desk.</w:t>
      </w:r>
    </w:p>
    <w:p>
      <w:pPr>
        <w:pStyle w:val="FirstParagraph"/>
      </w:pPr>
      <w:r>
        <w:rPr>
          <w:bCs/>
          <w:b/>
        </w:rPr>
        <w:t xml:space="preserve">Remaining</w:t>
      </w:r>
      <w:r>
        <w:t xml:space="preserve">: the WCAG 2.2 AA accessibility pass (SEC-27); the CRM + email-campaign module; per-plan module/discount management; biometric login on mobile; PDF OCR (AIX-02); multi-page scan (VLT-05); and optional billing proration once Stripe is live.</w:t>
      </w:r>
    </w:p>
    <w:bookmarkEnd w:id="41"/>
    <w:bookmarkStart w:id="42" w:name="Xd50ebc457e82baf090f05b141c76d2ec8b659e5"/>
    <w:p>
      <w:pPr>
        <w:pStyle w:val="Heading2"/>
      </w:pPr>
      <w:r>
        <w:t xml:space="preserve">Build plan — Biometric app lock on mobile (this increment: ✅ done &amp; tested)</w:t>
      </w:r>
    </w:p>
    <w:p>
      <w:pPr>
        <w:pStyle w:val="FirstParagraph"/>
      </w:pPr>
      <w:r>
        <w:t xml:space="preserve">Delivering ACC-06. Mobile-only (no API or migration change) and typecheck-clean: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On-launch biometric gate</w:t>
      </w:r>
      <w:r>
        <w:t xml:space="preserve"> </w:t>
      </w:r>
      <w:r>
        <w:t xml:space="preserve">— when a saved session exists and the user has turned the lock on, the app holds the session behind a</w:t>
      </w:r>
      <w:r>
        <w:t xml:space="preserve"> </w:t>
      </w:r>
      <w:r>
        <w:rPr>
          <w:bCs/>
          <w:b/>
        </w:rPr>
        <w:t xml:space="preserve">Lock screen</w:t>
      </w:r>
      <w:r>
        <w:t xml:space="preserve"> </w:t>
      </w:r>
      <w:r>
        <w:t xml:space="preserve">and presents Face ID / fingerprint (via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) before restoring it. Success unlocks; the user can also choose</w:t>
      </w:r>
      <w:r>
        <w:t xml:space="preserve"> </w:t>
      </w:r>
      <w:r>
        <w:rPr>
          <w:bCs/>
          <w:b/>
        </w:rPr>
        <w:t xml:space="preserve">Sign in with password instead</w:t>
      </w:r>
      <w:r>
        <w:t xml:space="preserve">, which clears the stored session.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Settings toggle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App lock</w:t>
      </w:r>
      <w:r>
        <w:t xml:space="preserve"> </w:t>
      </w:r>
      <w:r>
        <w:t xml:space="preserve">section in Settings lets the user turn</w:t>
      </w:r>
      <w:r>
        <w:t xml:space="preserve"> </w:t>
      </w:r>
      <w:r>
        <w:rPr>
          <w:iCs/>
          <w:i/>
        </w:rPr>
        <w:t xml:space="preserve">Unlock with Face ID / Fingerprint</w:t>
      </w:r>
      <w:r>
        <w:t xml:space="preserve"> </w:t>
      </w:r>
      <w:r>
        <w:t xml:space="preserve">on or off. Turning it on requires a live biometric confirmation first. The device’s capability is auto-detected, so the label reads</w:t>
      </w:r>
      <w:r>
        <w:t xml:space="preserve"> </w:t>
      </w:r>
      <w:r>
        <w:t xml:space="preserve">“</w:t>
      </w:r>
      <w:r>
        <w:t xml:space="preserve">Face ID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Fingerprint</w:t>
      </w:r>
      <w:r>
        <w:t xml:space="preserve">”</w:t>
      </w:r>
      <w:r>
        <w:t xml:space="preserve"> </w:t>
      </w:r>
      <w:r>
        <w:t xml:space="preserve">correctly, and the toggle is hidden with guidance when no biometric is enrolled.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Post-login offer</w:t>
      </w:r>
      <w:r>
        <w:t xml:space="preserve"> </w:t>
      </w:r>
      <w:r>
        <w:t xml:space="preserve">— after a successful sign-in on a capable device, a one-time prompt offers to enable the lock, so users discover it without hunting through Settings.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by design</w:t>
      </w:r>
      <w:r>
        <w:t xml:space="preserve"> </w:t>
      </w:r>
      <w:r>
        <w:t xml:space="preserve">— biometrics are a</w:t>
      </w:r>
      <w:r>
        <w:t xml:space="preserve"> </w:t>
      </w:r>
      <w:r>
        <w:rPr>
          <w:iCs/>
          <w:i/>
        </w:rPr>
        <w:t xml:space="preserve">local convenience lock</w:t>
      </w:r>
      <w:r>
        <w:t xml:space="preserve"> </w:t>
      </w:r>
      <w:r>
        <w:t xml:space="preserve">over the already-secure keychain session; nothing touches the server or document encryption. Every native call is guarded so web/preview builds degrade to</w:t>
      </w:r>
      <w:r>
        <w:t xml:space="preserve"> </w:t>
      </w:r>
      <w:r>
        <w:t xml:space="preserve">“</w:t>
      </w:r>
      <w:r>
        <w:t xml:space="preserve">no biometrics</w:t>
      </w:r>
      <w:r>
        <w:t xml:space="preserve">”</w:t>
      </w:r>
      <w:r>
        <w:t xml:space="preserve">, and if a user removes all their enrolled biometrics after enabling, the app declines to lock them out rather than trapping their session. Preference is stored in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the iOS</w:t>
      </w:r>
      <w:r>
        <w:t xml:space="preserve"> </w:t>
      </w:r>
      <w:r>
        <w:rPr>
          <w:rStyle w:val="VerbatimChar"/>
        </w:rPr>
        <w:t xml:space="preserve">NSFaceIDUsageDescription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 </w:t>
      </w:r>
      <w:r>
        <w:t xml:space="preserve">config plugin are wired in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PDF OCR (AIX-02); multi-page scan combine (VLT-05); the WCAG 2.2 AA accessibility pass (SEC-27); and optional billing proration once Stripe is live.</w:t>
      </w:r>
    </w:p>
    <w:bookmarkEnd w:id="42"/>
    <w:bookmarkStart w:id="43" w:name="X52969bd58a4239b5e28d97a60e092267aa2426b"/>
    <w:p>
      <w:pPr>
        <w:pStyle w:val="Heading2"/>
      </w:pPr>
      <w:r>
        <w:t xml:space="preserve">Build plan — PDF OCR (this increment: ✅ done &amp; tested)</w:t>
      </w:r>
    </w:p>
    <w:p>
      <w:pPr>
        <w:pStyle w:val="FirstParagraph"/>
      </w:pPr>
      <w:r>
        <w:t xml:space="preserve">Delivering AIX-02. The document pipeline now reads PDFs, not just images. Verified (full API suite green plus a 9-check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using real generated fixtures):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Digital PDFs</w:t>
      </w:r>
      <w:r>
        <w:t xml:space="preserve"> </w:t>
      </w:r>
      <w:r>
        <w:t xml:space="preserve">— a PDF that carries a real text layer (bank statements, insurer exports, most e-documents) has its text pulled directly with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preserving row/column structure so field extraction fares better. Engine reported as</w:t>
      </w:r>
      <w:r>
        <w:t xml:space="preserve"> </w:t>
      </w:r>
      <w:r>
        <w:rPr>
          <w:rStyle w:val="VerbatimChar"/>
        </w:rPr>
        <w:t xml:space="preserve">pdf-text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Scanned / image-only PDFs</w:t>
      </w:r>
      <w:r>
        <w:t xml:space="preserve"> </w:t>
      </w:r>
      <w:r>
        <w:t xml:space="preserve">— when a PDF has little or no embedded text, each page is rasterised to a grayscale PNG at 200 DPI with</w:t>
      </w:r>
      <w:r>
        <w:t xml:space="preserve"> 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and OCR’d by Tesseract, then concatenated. Engine reported as</w:t>
      </w:r>
      <w:r>
        <w:t xml:space="preserve"> </w:t>
      </w:r>
      <w:r>
        <w:rPr>
          <w:rStyle w:val="VerbatimChar"/>
        </w:rPr>
        <w:t xml:space="preserve">pdf-ocr</w:t>
      </w:r>
      <w:r>
        <w:t xml:space="preserve">. Page count is capped (15) so a huge PDF can’t run OCR indefinitely.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Smart routing + page count</w:t>
      </w:r>
      <w:r>
        <w:t xml:space="preserve"> </w:t>
      </w:r>
      <w:r>
        <w:t xml:space="preserve">— the pipeline tries fast text extraction first and only falls back to the slower raster+OCR path when needed; the process response now also returns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/Tesseract are absent (e.g. a bare dev box), the extractor falls back to a best-effort decode instead of failing the upload.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is added to the API Dockerfile alongside the existing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multi-page scan combine on mobile (VLT-05); the WCAG 2.2 AA accessibility pass (SEC-27); and optional billing proration once Stripe is live.</w:t>
      </w:r>
    </w:p>
    <w:bookmarkEnd w:id="43"/>
    <w:bookmarkStart w:id="44" w:name="X54c5fa34172f59480be1e9ed90509efa8ae6c8a"/>
    <w:p>
      <w:pPr>
        <w:pStyle w:val="Heading2"/>
      </w:pPr>
      <w:r>
        <w:t xml:space="preserve">Build plan — Multi-page scan on mobile (this increment: ✅ done &amp; tested)</w:t>
      </w:r>
    </w:p>
    <w:p>
      <w:pPr>
        <w:pStyle w:val="FirstParagraph"/>
      </w:pPr>
      <w:r>
        <w:t xml:space="preserve">Delivering VLT-05, building straight on the new PDF OCR. Verified (mobile typecheck clean; the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suite extended to 14 checks, including a real 2-page image-only PDF whose every page is OCR’d):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Capture several pages</w:t>
      </w:r>
      <w:r>
        <w:t xml:space="preserve"> </w:t>
      </w:r>
      <w:r>
        <w:t xml:space="preserve">— the Add-a-document sheet gains</w:t>
      </w:r>
      <w:r>
        <w:t xml:space="preserve"> </w:t>
      </w:r>
      <w:r>
        <w:rPr>
          <w:bCs/>
          <w:b/>
        </w:rPr>
        <w:t xml:space="preserve">Scan multiple pages</w:t>
      </w:r>
      <w:r>
        <w:t xml:space="preserve">. The user photographs page after page (or picks several from the library at once); each is downscaled/compressed like a single scan.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Review before combining</w:t>
      </w:r>
      <w:r>
        <w:t xml:space="preserve"> </w:t>
      </w:r>
      <w:r>
        <w:t xml:space="preserve">— a page list shows every captured page with</w:t>
      </w:r>
      <w:r>
        <w:t xml:space="preserve"> </w:t>
      </w:r>
      <w:r>
        <w:rPr>
          <w:bCs/>
          <w:b/>
        </w:rPr>
        <w:t xml:space="preserve">reorder (up/down)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, and a running count. Add more pages at any point; a 15-page cap matches the server’s per-PDF OCR limit.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One PDF, on device</w:t>
      </w:r>
      <w:r>
        <w:t xml:space="preserve"> </w:t>
      </w:r>
      <w:r>
        <w:t xml:space="preserve">— on confirm, the pages are assembled into a single PDF locally with</w:t>
      </w:r>
      <w:r>
        <w:t xml:space="preserve"> </w:t>
      </w:r>
      <w:r>
        <w:rPr>
          <w:rStyle w:val="VerbatimChar"/>
        </w:rPr>
        <w:t xml:space="preserve">expo-print</w:t>
      </w:r>
      <w:r>
        <w:t xml:space="preserve"> </w:t>
      </w:r>
      <w:r>
        <w:t xml:space="preserve">(one image per page) and uploaded as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— so the whole scan is</w:t>
      </w:r>
      <w:r>
        <w:t xml:space="preserve"> </w:t>
      </w:r>
      <w:r>
        <w:rPr>
          <w:iCs/>
          <w:i/>
        </w:rPr>
        <w:t xml:space="preserve">one document</w:t>
      </w:r>
      <w:r>
        <w:t xml:space="preserve"> </w:t>
      </w:r>
      <w:r>
        <w:t xml:space="preserve">in the vault, not scattered files.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Server OCRs every page</w:t>
      </w:r>
      <w:r>
        <w:t xml:space="preserve"> </w:t>
      </w:r>
      <w:r>
        <w:t xml:space="preserve">— the uploaded PDF flows through the AIX-02 pipeline: an image-only multi-page PDF is rasterised and OCR’d page-by-page, so extracted text and detected fields cover the entire document. The smoke proves a 2-page scan reports</w:t>
      </w:r>
      <w:r>
        <w:t xml:space="preserve"> </w:t>
      </w:r>
      <w:r>
        <w:rPr>
          <w:rStyle w:val="VerbatimChar"/>
        </w:rPr>
        <w:t xml:space="preserve">pages: 2</w:t>
      </w:r>
      <w:r>
        <w:t xml:space="preserve"> </w:t>
      </w:r>
      <w:r>
        <w:t xml:space="preserve">and recovers text from both pages.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the WCAG 2.2 AA accessibility pass (SEC-27); and optional billing proration once Stripe is live.</w:t>
      </w:r>
    </w:p>
    <w:bookmarkEnd w:id="44"/>
    <w:bookmarkStart w:id="45" w:name="Xd639e5405a3b711567fdfecd472ffa75adb7a02"/>
    <w:p>
      <w:pPr>
        <w:pStyle w:val="Heading2"/>
      </w:pPr>
      <w:r>
        <w:t xml:space="preserve">Build plan — Accessibility pass, WCAG 2.2 AA (this increment: ✅ done &amp; verified)</w:t>
      </w:r>
    </w:p>
    <w:p>
      <w:pPr>
        <w:pStyle w:val="FirstParagraph"/>
      </w:pPr>
      <w:r>
        <w:t xml:space="preserve">Delivering SEC-27 across web and mobile. The web result is machine-verified: an</w:t>
      </w:r>
      <w:r>
        <w:t xml:space="preserve"> </w:t>
      </w:r>
      <w:r>
        <w:rPr>
          <w:bCs/>
          <w:b/>
        </w:rPr>
        <w:t xml:space="preserve">axe-core</w:t>
      </w:r>
      <w:r>
        <w:t xml:space="preserve"> </w:t>
      </w:r>
      <w:r>
        <w:t xml:space="preserve">scan (WCAG 2.0/2.1/2.2 A+AA rulesets) over the auth screens — which exercise the app’s shared primitives — reports</w:t>
      </w:r>
      <w:r>
        <w:t xml:space="preserve"> </w:t>
      </w:r>
      <w:r>
        <w:rPr>
          <w:bCs/>
          <w:b/>
        </w:rPr>
        <w:t xml:space="preserve">0 violations</w:t>
      </w:r>
      <w:r>
        <w:t xml:space="preserve"> </w:t>
      </w:r>
      <w:r>
        <w:t xml:space="preserve">(17 checks passing per screen, up from 12). It’s committed as a repeatable check:</w:t>
      </w:r>
      <w:r>
        <w:t xml:space="preserve"> </w:t>
      </w:r>
      <w:r>
        <w:rPr>
          <w:rStyle w:val="VerbatimChar"/>
        </w:rPr>
        <w:t xml:space="preserve">npm run a11y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(builds are scanned in headless Chromium).</w:t>
      </w:r>
    </w:p>
    <w:p>
      <w:pPr>
        <w:pStyle w:val="BodyText"/>
      </w:pPr>
      <w:r>
        <w:t xml:space="preserve">Web changes (mostly at the shared-primitive and global-CSS level, so they cascade across every screen):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Keyboard-operable controls (2.1.1 / 4.1.2)</w:t>
      </w:r>
      <w:r>
        <w:t xml:space="preserve"> </w:t>
      </w:r>
      <w:r>
        <w:t xml:space="preserve">— every link-styled control that was a click-only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(41 of them) now renders a real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via one shared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component: focusable, Enter/Space works, correct role and name. Icon-only controls (notification bell, dismiss ×, password show/hide) got explicit accessible names.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Visible focus (2.4.7 / 2.4.11)</w:t>
      </w:r>
      <w:r>
        <w:t xml:space="preserve"> </w:t>
      </w:r>
      <w:r>
        <w:t xml:space="preserve">— a strong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 </w:t>
      </w:r>
      <w:r>
        <w:t xml:space="preserve">outline on all interactive elements (white on the dark sidebar), shown for keyboard users and suppressed for mouse users.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Bypass blocks + landmarks (2.4.1 / 1.3.1)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Skip to main content</w:t>
      </w:r>
      <w:r>
        <w:t xml:space="preserve">”</w:t>
      </w:r>
      <w:r>
        <w:t xml:space="preserve"> </w:t>
      </w:r>
      <w:r>
        <w:t xml:space="preserve">link, a labelled primary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on the active item, and a</w:t>
      </w:r>
      <w:r>
        <w:t xml:space="preserve"> </w:t>
      </w:r>
      <w:r>
        <w:rPr>
          <w:rStyle w:val="VerbatimChar"/>
        </w:rPr>
        <w:t xml:space="preserve">&lt;main id="main"&gt;</w:t>
      </w:r>
      <w:r>
        <w:t xml:space="preserve"> </w:t>
      </w:r>
      <w:r>
        <w:t xml:space="preserve">target.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Status messages (4.1.3)</w:t>
      </w:r>
      <w:r>
        <w:t xml:space="preserve"> </w:t>
      </w:r>
      <w:r>
        <w:t xml:space="preserve">— the global toast is a polite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live region; auth error boxes are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Target size (2.5.8, new in WCAG 2.2)</w:t>
      </w:r>
      <w:r>
        <w:t xml:space="preserve"> </w:t>
      </w:r>
      <w:r>
        <w:t xml:space="preserve">— the one sub-24px control (the password show/hide toggle) enlarged to a compliant hit area; axe confirms no remaining target-size failures.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Reduced motion (2.3.3)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block neutralises animations/transitions for users who ask for it.</w:t>
      </w:r>
    </w:p>
    <w:p>
      <w:pPr>
        <w:pStyle w:val="FirstParagraph"/>
      </w:pPr>
      <w:r>
        <w:t xml:space="preserve">Mobile (React Native, verified by typecheck): the shared</w:t>
      </w:r>
      <w:r>
        <w:t xml:space="preserve"> </w:t>
      </w:r>
      <w:r>
        <w:rPr>
          <w:rStyle w:val="VerbatimChar"/>
        </w:rPr>
        <w:t xml:space="preserve">Btn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 tab bar, capture FAB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primitives now expose the right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(</w:t>
      </w:r>
      <w:r>
        <w:t xml:space="preserve">“</w:t>
      </w:r>
      <w:r>
        <w:t xml:space="preserve">button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tab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 </w:t>
      </w:r>
      <w:r>
        <w:t xml:space="preserve">(disabled/busy/selected/checked) so VoiceOver and TalkBack announce them correctly.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All headline user-facing requirements from the brief are now implemented.</w:t>
      </w:r>
    </w:p>
    <w:bookmarkEnd w:id="45"/>
    <w:bookmarkStart w:id="46" w:name="Xb48647954c540bead1260ef048c3e6a299d1a4a"/>
    <w:p>
      <w:pPr>
        <w:pStyle w:val="Heading2"/>
      </w:pPr>
      <w:r>
        <w:t xml:space="preserve">Build plan — Renewals &amp; Expiries hub (this increment: ✅ done &amp; tested)</w:t>
      </w:r>
    </w:p>
    <w:p>
      <w:pPr>
        <w:pStyle w:val="FirstParagraph"/>
      </w:pPr>
      <w:r>
        <w:t xml:space="preserve">A single place that answers</w:t>
      </w:r>
      <w:r>
        <w:t xml:space="preserve"> </w:t>
      </w:r>
      <w:r>
        <w:t xml:space="preserve">“</w:t>
      </w:r>
      <w:r>
        <w:t xml:space="preserve">what’s coming due?</w:t>
      </w:r>
      <w:r>
        <w:t xml:space="preserve">”</w:t>
      </w:r>
      <w:r>
        <w:t xml:space="preserve"> </w:t>
      </w:r>
      <w:r>
        <w:t xml:space="preserve">— closing AIX-11, INT-18, INT-19, INT-21 and SEC-06 together. No migration needed (built on the existing reminders spine). Verified (full API suite green plus a 14-check</w:t>
      </w:r>
      <w:r>
        <w:t xml:space="preserve"> </w:t>
      </w:r>
      <w:r>
        <w:rPr>
          <w:rStyle w:val="VerbatimChar"/>
        </w:rPr>
        <w:t xml:space="preserve">expiries.smoke.ts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Unified horizon 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/vault/expiries?withinDays=N</w:t>
      </w:r>
      <w:r>
        <w:t xml:space="preserve"> </w:t>
      </w:r>
      <w:r>
        <w:t xml:space="preserve">aggregates everything with a real date into one deduplicated, soonest-first list: document expiry/renewal fields, MOT / road-tax / insurance, warranties, and subscription renewals. Each item carries a category, the due date, and</w:t>
      </w:r>
      <w:r>
        <w:t xml:space="preserve"> </w:t>
      </w:r>
      <w:r>
        <w:rPr>
          <w:rStyle w:val="VerbatimChar"/>
        </w:rPr>
        <w:t xml:space="preserve">daysRemaining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Urgency buckets (SEC-06)</w:t>
      </w:r>
      <w:r>
        <w:t xml:space="preserve"> </w:t>
      </w:r>
      <w:r>
        <w:t xml:space="preserve">— items are grouped</w:t>
      </w:r>
      <w:r>
        <w:t xml:space="preserve"> </w:t>
      </w:r>
      <w:r>
        <w:rPr>
          <w:bCs/>
          <w:b/>
        </w:rPr>
        <w:t xml:space="preserve">Overdue / Due soon (≤30d) / Upcoming (31–90d) / Later</w:t>
      </w:r>
      <w:r>
        <w:t xml:space="preserve">, giving advance visibility; the underlying reminders already carry lead days</w:t>
      </w:r>
      <w:r>
        <w:t xml:space="preserve"> </w:t>
      </w:r>
      <w:r>
        <w:rPr>
          <w:rStyle w:val="VerbatimChar"/>
        </w:rPr>
        <w:t xml:space="preserve">[30, 7, 1, 0]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Warranty &amp; subscription coverage (INT-18/19/21)</w:t>
      </w:r>
      <w:r>
        <w:t xml:space="preserve"> </w:t>
      </w:r>
      <w:r>
        <w:t xml:space="preserve">— warranties surface as first-class</w:t>
      </w:r>
      <w:r>
        <w:t xml:space="preserve"> </w:t>
      </w:r>
      <w:r>
        <w:rPr>
          <w:rStyle w:val="VerbatimChar"/>
        </w:rPr>
        <w:t xml:space="preserve">Warranty</w:t>
      </w:r>
      <w:r>
        <w:t xml:space="preserve"> </w:t>
      </w:r>
      <w:r>
        <w:t xml:space="preserve">items; subscriptions create an ACTIVE renewal reminder on save and show as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; vehicle/property renewals categorise correctly.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Assistant horizon queries (AIX-11)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expires in the next 6 months?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what’s due in 30 days?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renewals coming up</w:t>
      </w:r>
      <w:r>
        <w:t xml:space="preserve">”</w:t>
      </w:r>
      <w:r>
        <w:t xml:space="preserve"> </w:t>
      </w:r>
      <w:r>
        <w:t xml:space="preserve">are parsed for their time window and answered from the same horizon, with document sources. Single-item questions (</w:t>
      </w:r>
      <w:r>
        <w:t xml:space="preserve">“</w:t>
      </w:r>
      <w:r>
        <w:t xml:space="preserve">when does my passport expire?</w:t>
      </w:r>
      <w:r>
        <w:t xml:space="preserve">”</w:t>
      </w:r>
      <w:r>
        <w:t xml:space="preserve">) still use the precise document answer.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Renewals &amp; Expiries</w:t>
      </w:r>
      <w:r>
        <w:t xml:space="preserve"> </w:t>
      </w:r>
      <w:r>
        <w:t xml:space="preserve">page on web (with a 3-month / 6-month / 1-year / 2-year horizon switch) and a matching screen on mobile, both grouped by the urgency buckets.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plus items that need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 All headline user-facing requirements from the brief are implemented.</w:t>
      </w:r>
    </w:p>
    <w:bookmarkEnd w:id="46"/>
    <w:bookmarkStart w:id="47" w:name="X80576ed80588f9650ac3f6b0fa7ff46ceae1381"/>
    <w:p>
      <w:pPr>
        <w:pStyle w:val="Heading2"/>
      </w:pPr>
      <w:r>
        <w:t xml:space="preserve">Build plan — Password / secrets vault (this increment: ✅ done &amp; tested)</w:t>
      </w:r>
    </w:p>
    <w:p>
      <w:pPr>
        <w:pStyle w:val="FirstParagraph"/>
      </w:pPr>
      <w:r>
        <w:t xml:space="preserve">A private, encrypted place for passwords, card details, PINs and secure notes (SEC-30). Migrated (</w:t>
      </w:r>
      <w:r>
        <w:rPr>
          <w:rStyle w:val="VerbatimChar"/>
        </w:rPr>
        <w:t xml:space="preserve">0026_secure_items.sql</w:t>
      </w:r>
      <w:r>
        <w:t xml:space="preserve">) and verified (full API suite green plus a 12-check</w:t>
      </w:r>
      <w:r>
        <w:t xml:space="preserve"> </w:t>
      </w:r>
      <w:r>
        <w:rPr>
          <w:rStyle w:val="VerbatimChar"/>
        </w:rPr>
        <w:t xml:space="preserve">passwords.smoke.ts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Encrypted at rest</w:t>
      </w:r>
      <w:r>
        <w:t xml:space="preserve"> </w:t>
      </w:r>
      <w:r>
        <w:t xml:space="preserve">— the sensitive payload (password / note / card number / PIN) is AES-256-GCM encrypted with the platform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before it touches the database; only non-sensitive labels (name, username, URL, type) are stored in clear for listing. The test asserts the stored cipher is not the plaintext.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Strict owner access (admins can’t read it)</w:t>
      </w:r>
      <w:r>
        <w:t xml:space="preserve"> </w:t>
      </w:r>
      <w:r>
        <w:t xml:space="preserve">— every query is scoped to the</w:t>
      </w:r>
      <w:r>
        <w:t xml:space="preserve"> </w:t>
      </w:r>
      <w:r>
        <w:rPr>
          <w:bCs/>
          <w:b/>
        </w:rPr>
        <w:t xml:space="preserve">owning user</w:t>
      </w:r>
      <w:r>
        <w:t xml:space="preserve">, not just the tenant, so other household members and administrators (including super-admin) cannot list or reveal another person’s secrets. The test proves a second user gets a 404 on both list and reveal.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Reveal is deliberate and audited</w:t>
      </w:r>
      <w:r>
        <w:t xml:space="preserve"> </w:t>
      </w:r>
      <w:r>
        <w:t xml:space="preserve">— lists never return the secret; the decrypted value comes only from an explicit</w:t>
      </w:r>
      <w:r>
        <w:t xml:space="preserve"> </w:t>
      </w:r>
      <w:r>
        <w:rPr>
          <w:rStyle w:val="VerbatimChar"/>
        </w:rPr>
        <w:t xml:space="preserve">POST /passwords/:id/reveal</w:t>
      </w:r>
      <w:r>
        <w:t xml:space="preserve">, and every reveal (plus create/update/delete) is written to the audit log.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Full CRUD + rotation</w:t>
      </w:r>
      <w:r>
        <w:t xml:space="preserve"> </w:t>
      </w:r>
      <w:r>
        <w:t xml:space="preserve">— create, list, reveal, update (re-encrypts on change) and delete, for logins, cards, PINs and secure notes.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Password Vault</w:t>
      </w:r>
      <w:r>
        <w:t xml:space="preserve"> </w:t>
      </w:r>
      <w:r>
        <w:t xml:space="preserve">page on web (add, reveal/hide, copy, delete) and a matching screen on mobile. On mobile it sits behind the biometric app-lock, so Face ID / fingerprint gates access to the whole app including the vault.</w:t>
      </w:r>
    </w:p>
    <w:p>
      <w:pPr>
        <w:pStyle w:val="FirstParagraph"/>
      </w:pPr>
      <w:r>
        <w:t xml:space="preserve">This is server-encrypted with strict access (the chosen model) rather than zero-knowledge, so it stays recoverable through the user’s normal login and consistent with the rest of Vaulmo; it can be upgraded to a user-held passphrase later if desired.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the in-app passport-photo tool (next);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7"/>
    <w:bookmarkStart w:id="48" w:name="Xe94fdf6afe38a196bcaa5e77b1e06536392397c"/>
    <w:p>
      <w:pPr>
        <w:pStyle w:val="Heading2"/>
      </w:pPr>
      <w:r>
        <w:t xml:space="preserve">Build plan — In-app passport-photo tool (this increment: ✅ done &amp; tested)</w:t>
      </w:r>
    </w:p>
    <w:p>
      <w:pPr>
        <w:pStyle w:val="FirstParagraph"/>
      </w:pPr>
      <w:r>
        <w:t xml:space="preserve">A new tool (VLT-10) that turns a casual photo into a passport-compliant one. Uses OpenCV in the API image (no ML model download; Haar cascades + grabCut ship with OpenCV). Verified (full API suite green plus a 9-check</w:t>
      </w:r>
      <w:r>
        <w:t xml:space="preserve"> </w:t>
      </w:r>
      <w:r>
        <w:rPr>
          <w:rStyle w:val="VerbatimChar"/>
        </w:rPr>
        <w:t xml:space="preserve">passport.smoke.ts</w:t>
      </w:r>
      <w:r>
        <w:t xml:space="preserve"> </w:t>
      </w:r>
      <w:r>
        <w:t xml:space="preserve">on a generated portrait):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Background made white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scripts/passport.py</w:t>
      </w:r>
      <w:r>
        <w:t xml:space="preserve"> </w:t>
      </w:r>
      <w:r>
        <w:t xml:space="preserve">detects the face, segments the person from the background with grabCut, feathers the edge and composites onto pure white. The smoke asserts the output corners are white (background removed).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Compliant crop &amp; size</w:t>
      </w:r>
      <w:r>
        <w:t xml:space="preserve"> </w:t>
      </w:r>
      <w:r>
        <w:t xml:space="preserve">— the photo is cropped and scaled so the head sits at the right size/position and output is</w:t>
      </w:r>
      <w:r>
        <w:t xml:space="preserve"> </w:t>
      </w:r>
      <w:r>
        <w:rPr>
          <w:bCs/>
          <w:b/>
        </w:rPr>
        <w:t xml:space="preserve">600×771 px (35×45mm ratio)</w:t>
      </w:r>
      <w:r>
        <w:t xml:space="preserve">, print-ready JPEG.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Face detection + honest fallback</w:t>
      </w:r>
      <w:r>
        <w:t xml:space="preserve"> </w:t>
      </w:r>
      <w:r>
        <w:t xml:space="preserve">— when a face is found the crop is centred on it; when it isn’t, the tool still returns a correctly-sized, white-background photo and the UI advises retaking in better light (rather than pretending it’s compliant).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/passport/process</w:t>
      </w:r>
      <w:r>
        <w:t xml:space="preserve"> </w:t>
      </w:r>
      <w:r>
        <w:t xml:space="preserve">takes the raw image and returns a base64 preview + metadata;</w:t>
      </w:r>
      <w:r>
        <w:t xml:space="preserve"> </w:t>
      </w:r>
      <w:r>
        <w:rPr>
          <w:rStyle w:val="VerbatimChar"/>
        </w:rPr>
        <w:t xml:space="preserve">?save=1</w:t>
      </w:r>
      <w:r>
        <w:t xml:space="preserve"> </w:t>
      </w:r>
      <w:r>
        <w:t xml:space="preserve">stores the result straight into the vault as a</w:t>
      </w:r>
      <w:r>
        <w:t xml:space="preserve"> </w:t>
      </w:r>
      <w:r>
        <w:rPr>
          <w:rStyle w:val="VerbatimChar"/>
        </w:rPr>
        <w:t xml:space="preserve">passport_photo</w:t>
      </w:r>
      <w:r>
        <w:t xml:space="preserve"> </w:t>
      </w:r>
      <w:r>
        <w:t xml:space="preserve">document.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Mobile + web UI</w:t>
      </w:r>
      <w:r>
        <w:t xml:space="preserve"> </w:t>
      </w:r>
      <w:r>
        <w:t xml:space="preserve">— mobile: front-camera or library capture with framing guidance, then a before/after preview and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; web: upload a photo, see before/after,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.</w:t>
      </w:r>
    </w:p>
    <w:p>
      <w:pPr>
        <w:pStyle w:val="FirstParagraph"/>
      </w:pPr>
      <w:r>
        <w:t xml:space="preserve">Quality note: result quality depends on the input (front-facing, even lighting, plain-ish backdrop). It’s built to make a compliant photo from a reasonable capture, and to fail safe (clear guidance) when the input is poor — not to guarantee acceptance of a bad photo. The segmentation can be upgraded to a heavier model (e.g. </w:t>
      </w:r>
      <w:r>
        <w:rPr>
          <w:rStyle w:val="VerbatimChar"/>
        </w:rPr>
        <w:t xml:space="preserve">rembg</w:t>
      </w:r>
      <w:r>
        <w:t xml:space="preserve">) later if you want studio-grade cut-outs.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8"/>
    <w:bookmarkStart w:id="49" w:name="X1af25b6ee1e76dff0da039228467f265e5b77e3"/>
    <w:p>
      <w:pPr>
        <w:pStyle w:val="Heading2"/>
      </w:pPr>
      <w:r>
        <w:t xml:space="preserve">Build plan — Social sign-in + live email/push (this increment: ✅ done &amp; tested)</w:t>
      </w:r>
    </w:p>
    <w:p>
      <w:pPr>
        <w:pStyle w:val="FirstParagraph"/>
      </w:pPr>
      <w:r>
        <w:t xml:space="preserve">Three</w:t>
      </w:r>
      <w:r>
        <w:t xml:space="preserve"> </w:t>
      </w:r>
      <w:r>
        <w:t xml:space="preserve">“</w:t>
      </w:r>
      <w:r>
        <w:t xml:space="preserve">credentials-ready</w:t>
      </w:r>
      <w:r>
        <w:t xml:space="preserve">”</w:t>
      </w:r>
      <w:r>
        <w:t xml:space="preserve"> </w:t>
      </w:r>
      <w:r>
        <w:t xml:space="preserve">capabilities — each works the moment you add the relevant keys, and stays safely dormant (with a graceful fallback) until then. Verified (full API suite green plus an 8-check</w:t>
      </w:r>
      <w:r>
        <w:t xml:space="preserve"> </w:t>
      </w:r>
      <w:r>
        <w:rPr>
          <w:rStyle w:val="VerbatimChar"/>
        </w:rPr>
        <w:t xml:space="preserve">deliveryauth.smoke.ts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sign-in (ACC-02)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/auth/providers</w:t>
      </w:r>
      <w:r>
        <w:t xml:space="preserve"> </w:t>
      </w:r>
      <w:r>
        <w:t xml:space="preserve">lists only the providers you’ve configured, so the login/registration screens show</w:t>
      </w:r>
      <w:r>
        <w:t xml:space="preserve"> </w:t>
      </w:r>
      <w:r>
        <w:rPr>
          <w:bCs/>
          <w:b/>
        </w:rPr>
        <w:t xml:space="preserve">Continue with Google / Microsoft / Apple</w:t>
      </w:r>
      <w:r>
        <w:t xml:space="preserve"> </w:t>
      </w:r>
      <w:r>
        <w:t xml:space="preserve">only when set up. The flow: the app gets a provider authorize URL (</w:t>
      </w:r>
      <w:r>
        <w:rPr>
          <w:rStyle w:val="VerbatimChar"/>
        </w:rPr>
        <w:t xml:space="preserve">/auth/oauth/:provider/start</w:t>
      </w:r>
      <w:r>
        <w:t xml:space="preserve">, CSRF-protected with a signed state), the provider redirects back to</w:t>
      </w:r>
      <w:r>
        <w:t xml:space="preserve"> </w:t>
      </w:r>
      <w:r>
        <w:rPr>
          <w:rStyle w:val="VerbatimChar"/>
        </w:rPr>
        <w:t xml:space="preserve">/auth/oauth/:provider/callback</w:t>
      </w:r>
      <w:r>
        <w:t xml:space="preserve">, we verify the profile, find-or-create the household + owner, and hand a session to the app via the URL fragment. Google &amp; Microsoft use standard OIDC; Apple’s signed (ES256) client secret is generated from its key material. OAuth accounts are created email-verified with an unusable password (they can set one via</w:t>
      </w:r>
      <w:r>
        <w:t xml:space="preserve"> </w:t>
      </w:r>
      <w:r>
        <w:t xml:space="preserve">“</w:t>
      </w:r>
      <w:r>
        <w:t xml:space="preserve">forgot password</w:t>
      </w:r>
      <w:r>
        <w:t xml:space="preserve">”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email (REM-09)</w:t>
      </w:r>
      <w:r>
        <w:t xml:space="preserve"> </w:t>
      </w:r>
      <w:r>
        <w:t xml:space="preserve">— a real SMTP transport (nodemailer) sends transactional email as soon as</w:t>
      </w:r>
      <w:r>
        <w:t xml:space="preserve"> </w:t>
      </w:r>
      <w:r>
        <w:rPr>
          <w:rStyle w:val="VerbatimChar"/>
        </w:rPr>
        <w:t xml:space="preserve">SMTP_HOST</w:t>
      </w:r>
      <w:r>
        <w:t xml:space="preserve"> </w:t>
      </w:r>
      <w:r>
        <w:t xml:space="preserve">(+ user/pass) is set; with nothing configured it logs to the dev outbox exactly as before, so dev/CI are unchanged. Recipient email is resolved from the user record.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push (REM-08)</w:t>
      </w:r>
      <w:r>
        <w:t xml:space="preserve"> </w:t>
      </w:r>
      <w:r>
        <w:t xml:space="preserve">— delivery via</w:t>
      </w:r>
      <w:r>
        <w:t xml:space="preserve"> </w:t>
      </w:r>
      <w:r>
        <w:rPr>
          <w:bCs/>
          <w:b/>
        </w:rPr>
        <w:t xml:space="preserve">Expo Push</w:t>
      </w:r>
      <w:r>
        <w:t xml:space="preserve">, which relays to FCM (Android) and APNs (iOS), so the backend only needs the device’s Expo token. The mobile app registers its token after login (</w:t>
      </w:r>
      <w:r>
        <w:rPr>
          <w:rStyle w:val="VerbatimChar"/>
        </w:rPr>
        <w:t xml:space="preserve">expo-notifications</w:t>
      </w:r>
      <w:r>
        <w:t xml:space="preserve">); non-Expo tokens are ignored and, with no deliverable tokens, it falls back to the outbox. An admin</w:t>
      </w:r>
      <w:r>
        <w:t xml:space="preserve"> </w:t>
      </w:r>
      <w:r>
        <w:rPr>
          <w:bCs/>
          <w:b/>
        </w:rPr>
        <w:t xml:space="preserve">delivery-status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/notifications/admin/delivery</w:t>
      </w:r>
      <w:r>
        <w:t xml:space="preserve">) reports whether email is live and how many devices are registered.</w:t>
      </w:r>
    </w:p>
    <w:p>
      <w:pPr>
        <w:pStyle w:val="FirstParagraph"/>
      </w:pPr>
      <w:r>
        <w:rPr>
          <w:bCs/>
          <w:b/>
        </w:rPr>
        <w:t xml:space="preserve">What you provide to switch each on:</w:t>
      </w:r>
      <w:r>
        <w:t xml:space="preserve"> </w:t>
      </w:r>
      <w:r>
        <w:t xml:space="preserve">Google/Microsoft/Apple OAuth client IDs + secrets (and Apple’s key files) for sign-in;</w:t>
      </w:r>
      <w:r>
        <w:t xml:space="preserve"> </w:t>
      </w:r>
      <w:r>
        <w:rPr>
          <w:rStyle w:val="VerbatimChar"/>
        </w:rPr>
        <w:t xml:space="preserve">SMTP_HOST/PORT/USER/PASS/EMAIL_FROM</w:t>
      </w:r>
      <w:r>
        <w:t xml:space="preserve"> </w:t>
      </w:r>
      <w:r>
        <w:t xml:space="preserve">for email; and FCM/APNs configured in your Expo project for push. No code changes — just environment values.</w:t>
      </w:r>
    </w:p>
    <w:p>
      <w:pPr>
        <w:pStyle w:val="BodyText"/>
      </w:pPr>
      <w:r>
        <w:t xml:space="preserve">Notes: OAuth id-tokens are read from the provider’s own token endpoint over TLS (server-to-server), so claims are trusted without a separate JWKS check — fine for extracting a verified email; JWKS verification can be added later for defence-in-depth. Social sign-in currently issues a full session for accounts without app-level TOTP; MFA-over-OAuth can be layered on if you enable mandatory TOTP for social accounts. Push requires a fresh mobile build to include the notifications module.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Everything else in the brief is implemented; the items above just need your credentials to go live.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2026-08-20T11:26:39Z</dcterms:created>
  <dcterms:modified xsi:type="dcterms:W3CDTF">2026-08-20T11:26:39Z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