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冠词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辅音因素开头的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名词前， an 元音因素开头的名词前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单数可数名词：不能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单独使用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，必须用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冠词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其他限定词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复数可数名词 or 不可数名词：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（1）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不能同冠词连用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（2）复数名词 or 不可数名词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泛指：不用the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Life is hard sometimes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特指：用the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The writer is writing a book about the life of blacks in America.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I love music, poetry and 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I don’t like the film, but I like the music(of the film)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表示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特指的时候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，一般会带有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后置定语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第一次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提到单数可数名词前用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不定冠词a/an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再次出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现要用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定冠词the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谈到对话双方都知道的事物要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用the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（比如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自己房间里的东西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can you turn off the light, please?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表示世界上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独一无二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的事物用</w:t>
      </w:r>
      <w:r w:rsidDel="00000000" w:rsidR="00000000" w:rsidRPr="00000000">
        <w:rPr>
          <w:b w:val="1"/>
          <w:rtl w:val="0"/>
        </w:rPr>
        <w:t xml:space="preserve">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  the earth, the sky, the equator, the moon, the world, the universe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做形容词的only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最高级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序数词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修饰的名词前+</w:t>
      </w:r>
      <w:r w:rsidDel="00000000" w:rsidR="00000000" w:rsidRPr="00000000">
        <w:rPr>
          <w:b w:val="1"/>
          <w:rtl w:val="0"/>
        </w:rPr>
        <w:t xml:space="preserve">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the only/best way to cope with the problem.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this is the first time I’ve come to Beijing.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乐器、乐团+the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运动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不</w:t>
      </w:r>
      <w:r w:rsidDel="00000000" w:rsidR="00000000" w:rsidRPr="00000000">
        <w:rPr>
          <w:b w:val="1"/>
          <w:rtl w:val="0"/>
        </w:rPr>
        <w:t xml:space="preserve">+the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）[</w:t>
      </w:r>
      <w:r w:rsidDel="00000000" w:rsidR="00000000" w:rsidRPr="00000000">
        <w:rPr>
          <w:b w:val="1"/>
          <w:rtl w:val="0"/>
        </w:rPr>
        <w:t xml:space="preserve">play football/chess/tennis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the Beatles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the Philaadelphia Orchestra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play/learn the guitar                                   learn the piano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独一无二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身份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不+</w:t>
      </w:r>
      <w:r w:rsidDel="00000000" w:rsidR="00000000" w:rsidRPr="00000000">
        <w:rPr>
          <w:b w:val="1"/>
          <w:rtl w:val="0"/>
        </w:rPr>
        <w:t xml:space="preserve">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       Henry was elected chairman of the committee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For the first time I am king of myself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限定词彼此互斥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，不能同时出现在名词前面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(1)冠词：the an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(2)物主形容词： my your his her our their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(3)指示形容词： this that these those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(4)名词属格： Tom’s John’s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特殊名词前省略the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(1)nature : in nature  (2)society: in society  (3)space: in 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(4)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man在泛指整个人类时，不加冠词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(5)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history在泛指整个历史时，不加冠词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(6)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三餐前不+冠词：have something for breakfast/lunch/supper/dinner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交通工具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若用介词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冠词</w:t>
      </w:r>
      <w:r w:rsidDel="00000000" w:rsidR="00000000" w:rsidRPr="00000000">
        <w:rPr>
          <w:b w:val="1"/>
          <w:rtl w:val="0"/>
        </w:rPr>
        <w:t xml:space="preserve">the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（on foot 步行不加the）on the train/plane/boat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若不用介词on，如用</w:t>
      </w:r>
      <w:r w:rsidDel="00000000" w:rsidR="00000000" w:rsidRPr="00000000">
        <w:rPr>
          <w:b w:val="1"/>
          <w:rtl w:val="0"/>
        </w:rPr>
        <w:t xml:space="preserve">by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不加the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 by bicycle/boat/bus/car/plane/train/metro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固定介词搭配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face to face , arm in arm , hand in hand , shoulder to shoulder , side by side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inch by inch , day after day , dentist after dentist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school/the 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bed, church, court, hospital, prison, school/college/unversity, sea, work, office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   当人们去这些地方做在这些地方应该做的事情时，不加冠词，表示抽象概念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rtl w:val="0"/>
        </w:rPr>
        <w:t xml:space="preserve">                 当要去这些地方不是要做特定的事，而是由于其他原因，要用the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his mother is in hospital and he has been in the hospital  to take care of 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Bill Blinton came into office in 1992./Bill Clinton came into the office and saw sth.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to church(to pray)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to hospital(as patients)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to/at sea(出海/在海上)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to/at/from(去上班/在上班/下班)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go to sea(as sailors)                      go to the sea(go to the seaside)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be at sea(as passengers or crew)                      be at the sea(be at the seaside)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by sea(by ship)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by the sea(by the seaside)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be in office(在任职)                      be in the office(在办公室里)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be out of office(离职)                      be out of the office(离开办公室)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泛指的四种表达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1.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不带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the的不可数名词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       </w:t>
      </w:r>
      <w:r w:rsidDel="00000000" w:rsidR="00000000" w:rsidRPr="00000000">
        <w:rPr>
          <w:rtl w:val="0"/>
        </w:rPr>
        <w:t xml:space="preserve">    I like music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2.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不带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the的复数可数名词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   bananas are yellow      I am afraid of dogs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3.</w:t>
      </w:r>
      <w:r w:rsidDel="00000000" w:rsidR="00000000" w:rsidRPr="00000000">
        <w:rPr>
          <w:b w:val="1"/>
          <w:color w:val="ff0000"/>
          <w:rtl w:val="0"/>
        </w:rPr>
        <w:t xml:space="preserve">the+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单数可数名词（也可表示特指）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the whale is the largest mammal  on earth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the whale is dead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4.a/an+单数可数名词（也可以表示一个）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I ate a banana this morning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A banana is yellow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                 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