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8"/>
          <w:szCs w:val="28"/>
          <w:lang w:val="en-US" w:eastAsia="zh-CN"/>
        </w:rPr>
      </w:pPr>
      <w:r>
        <w:rPr>
          <w:rFonts w:hint="eastAsia"/>
          <w:b/>
          <w:bCs/>
          <w:sz w:val="28"/>
          <w:szCs w:val="28"/>
          <w:lang w:val="en-US" w:eastAsia="zh-CN"/>
        </w:rPr>
        <w:t>JMM内存模型</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JMM 与处理器、缓存、并发、编译器有关。它解决了 CPU 多级缓存、处理器优化、指令重排等导致的结果不可预期的问题。</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内存模型三剑客：重排序、原子性、内存可见性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重排序</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271770" cy="3432175"/>
            <wp:effectExtent l="0" t="0" r="5080" b="15875"/>
            <wp:docPr id="1" name="图片 1" descr="重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排序"/>
                    <pic:cNvPicPr>
                      <a:picLocks noChangeAspect="1"/>
                    </pic:cNvPicPr>
                  </pic:nvPicPr>
                  <pic:blipFill>
                    <a:blip r:embed="rId4"/>
                    <a:stretch>
                      <a:fillRect/>
                    </a:stretch>
                  </pic:blipFill>
                  <pic:spPr>
                    <a:xfrm>
                      <a:off x="0" y="0"/>
                      <a:ext cx="5271770" cy="3432175"/>
                    </a:xfrm>
                    <a:prstGeom prst="rect">
                      <a:avLst/>
                    </a:prstGeom>
                  </pic:spPr>
                </pic:pic>
              </a:graphicData>
            </a:graphic>
          </wp:inline>
        </w:drawing>
      </w:r>
    </w:p>
    <w:p>
      <w:pPr>
        <w:widowControl w:val="0"/>
        <w:numPr>
          <w:numId w:val="0"/>
        </w:numPr>
        <w:jc w:val="both"/>
        <w:rPr>
          <w:rFonts w:hint="default"/>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原子操作（原子性）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273040" cy="2516505"/>
            <wp:effectExtent l="0" t="0" r="3810" b="1714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273040" cy="2516505"/>
                    </a:xfrm>
                    <a:prstGeom prst="rect">
                      <a:avLst/>
                    </a:prstGeom>
                  </pic:spPr>
                </pic:pic>
              </a:graphicData>
            </a:graphic>
          </wp:inline>
        </w:drawing>
      </w:r>
    </w:p>
    <w:p>
      <w:pPr>
        <w:widowControl w:val="0"/>
        <w:numPr>
          <w:numId w:val="0"/>
        </w:numPr>
        <w:jc w:val="both"/>
        <w:rPr>
          <w:rFonts w:hint="eastAsia"/>
          <w:lang w:val="en-US" w:eastAsia="zh-CN"/>
        </w:rPr>
      </w:pPr>
      <w:r>
        <w:rPr>
          <w:rFonts w:hint="eastAsia"/>
          <w:lang w:val="en-US" w:eastAsia="zh-CN"/>
        </w:rPr>
        <w:t>注意：原子操作 + 原子操作 != 原子操作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什么是“内存可见性”问题？</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default"/>
          <w:lang w:val="en-US" w:eastAsia="zh-CN"/>
        </w:rPr>
        <w:t>能够保证可见性的措施</w:t>
      </w:r>
      <w:r>
        <w:rPr>
          <w:rFonts w:hint="eastAsia"/>
          <w:lang w:val="en-US" w:eastAsia="zh-CN"/>
        </w:rPr>
        <w:t>：</w:t>
      </w:r>
      <w:r>
        <w:rPr>
          <w:rFonts w:hint="default"/>
          <w:lang w:val="en-US" w:eastAsia="zh-CN"/>
        </w:rPr>
        <w:t xml:space="preserve">volatile </w:t>
      </w:r>
      <w:r>
        <w:rPr>
          <w:rFonts w:hint="eastAsia"/>
          <w:lang w:val="en-US" w:eastAsia="zh-CN"/>
        </w:rPr>
        <w:t>、</w:t>
      </w:r>
      <w:r>
        <w:rPr>
          <w:rFonts w:hint="default"/>
          <w:lang w:val="en-US" w:eastAsia="zh-CN"/>
        </w:rPr>
        <w:t>synchronized、Lock、并发集合</w:t>
      </w:r>
      <w:r>
        <w:rPr>
          <w:rFonts w:hint="eastAsia"/>
          <w:lang w:val="en-US" w:eastAsia="zh-CN"/>
        </w:rPr>
        <w:t>、happens-before 原则</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268595" cy="3034030"/>
            <wp:effectExtent l="0" t="0" r="8255" b="1397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6"/>
                    <a:stretch>
                      <a:fillRect/>
                    </a:stretch>
                  </pic:blipFill>
                  <pic:spPr>
                    <a:xfrm>
                      <a:off x="0" y="0"/>
                      <a:ext cx="5268595" cy="3034030"/>
                    </a:xfrm>
                    <a:prstGeom prst="rect">
                      <a:avLst/>
                    </a:prstGeom>
                  </pic:spPr>
                </pic:pic>
              </a:graphicData>
            </a:graphic>
          </wp:inline>
        </w:drawing>
      </w:r>
    </w:p>
    <w:p>
      <w:pPr>
        <w:widowControl w:val="0"/>
        <w:numPr>
          <w:numId w:val="0"/>
        </w:numPr>
        <w:jc w:val="both"/>
        <w:rPr>
          <w:rFonts w:hint="default"/>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主内存和工作内存的关系？</w:t>
      </w:r>
    </w:p>
    <w:p>
      <w:pPr>
        <w:widowControl w:val="0"/>
        <w:numPr>
          <w:numId w:val="0"/>
        </w:numPr>
        <w:jc w:val="both"/>
        <w:rPr>
          <w:rFonts w:hint="default"/>
          <w:lang w:val="en-US" w:eastAsia="zh-CN"/>
        </w:rPr>
      </w:pPr>
    </w:p>
    <w:p>
      <w:pPr>
        <w:widowControl w:val="0"/>
        <w:numPr>
          <w:ilvl w:val="0"/>
          <w:numId w:val="2"/>
        </w:numPr>
        <w:jc w:val="both"/>
        <w:rPr>
          <w:rFonts w:hint="eastAsia"/>
          <w:lang w:val="en-US" w:eastAsia="zh-CN"/>
        </w:rPr>
      </w:pPr>
      <w:r>
        <w:rPr>
          <w:rFonts w:hint="eastAsia"/>
          <w:lang w:val="en-US" w:eastAsia="zh-CN"/>
        </w:rPr>
        <w:t>什么是主内存和工作内存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267325" cy="5360035"/>
            <wp:effectExtent l="0" t="0" r="9525" b="12065"/>
            <wp:docPr id="5" name="图片 5" descr="主内存&amp;工作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内存&amp;工作内存"/>
                    <pic:cNvPicPr>
                      <a:picLocks noChangeAspect="1"/>
                    </pic:cNvPicPr>
                  </pic:nvPicPr>
                  <pic:blipFill>
                    <a:blip r:embed="rId7"/>
                    <a:stretch>
                      <a:fillRect/>
                    </a:stretch>
                  </pic:blipFill>
                  <pic:spPr>
                    <a:xfrm>
                      <a:off x="0" y="0"/>
                      <a:ext cx="5267325" cy="5360035"/>
                    </a:xfrm>
                    <a:prstGeom prst="rect">
                      <a:avLst/>
                    </a:prstGeom>
                  </pic:spPr>
                </pic:pic>
              </a:graphicData>
            </a:graphic>
          </wp:inline>
        </w:drawing>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关系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drawing>
          <wp:inline distT="0" distB="0" distL="114300" distR="114300">
            <wp:extent cx="5267325" cy="2113915"/>
            <wp:effectExtent l="0" t="0" r="9525" b="635"/>
            <wp:docPr id="6" name="图片 6" descr="主内存&amp;工作内存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内存&amp;工作内存_2"/>
                    <pic:cNvPicPr>
                      <a:picLocks noChangeAspect="1"/>
                    </pic:cNvPicPr>
                  </pic:nvPicPr>
                  <pic:blipFill>
                    <a:blip r:embed="rId8"/>
                    <a:stretch>
                      <a:fillRect/>
                    </a:stretch>
                  </pic:blipFill>
                  <pic:spPr>
                    <a:xfrm>
                      <a:off x="0" y="0"/>
                      <a:ext cx="5267325" cy="2113915"/>
                    </a:xfrm>
                    <a:prstGeom prst="rect">
                      <a:avLst/>
                    </a:prstGeom>
                  </pic:spPr>
                </pic:pic>
              </a:graphicData>
            </a:graphic>
          </wp:inline>
        </w:drawing>
      </w:r>
    </w:p>
    <w:p>
      <w:pPr>
        <w:widowControl w:val="0"/>
        <w:numPr>
          <w:numId w:val="0"/>
        </w:numPr>
        <w:jc w:val="both"/>
        <w:rPr>
          <w:rFonts w:hint="default"/>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什么是 happens-before 关系？</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Happens-before 关系是用来描述和可见性相关问题的：如果第一个操作 happens-before 第二个操作（也可以描述为，第一个操作和第二个操作之间满足 happens-before 关系），那么我们就说第一个操作对于第二个操作一定是可见的，也就是第二个操作在执行时就一定能保证看见第一个操作执行的结果。</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如：单线程规则、锁操作规则（synchronized 和 Lock 接口等）、volatile 变量规则、线程启动规则、线程 join 规则、中断规则、并发工具类的规则等。</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volatile作用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适用场景：布尔标记位、作为触发器</w:t>
      </w:r>
    </w:p>
    <w:p>
      <w:pPr>
        <w:widowControl w:val="0"/>
        <w:numPr>
          <w:numId w:val="0"/>
        </w:numPr>
        <w:jc w:val="both"/>
      </w:pPr>
      <w:r>
        <w:drawing>
          <wp:inline distT="0" distB="0" distL="114300" distR="114300">
            <wp:extent cx="5271770" cy="1845945"/>
            <wp:effectExtent l="0" t="0" r="508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5271770" cy="1845945"/>
                    </a:xfrm>
                    <a:prstGeom prst="rect">
                      <a:avLst/>
                    </a:prstGeom>
                    <a:noFill/>
                    <a:ln>
                      <a:noFill/>
                    </a:ln>
                  </pic:spPr>
                </pic:pic>
              </a:graphicData>
            </a:graphic>
          </wp:inline>
        </w:drawing>
      </w:r>
    </w:p>
    <w:p>
      <w:pPr>
        <w:widowControl w:val="0"/>
        <w:numPr>
          <w:numId w:val="0"/>
        </w:numPr>
        <w:jc w:val="both"/>
        <w:rPr>
          <w:rFonts w:hint="default"/>
          <w:lang w:val="en-US" w:eastAsia="zh-CN"/>
        </w:rPr>
      </w:pPr>
    </w:p>
    <w:p>
      <w:pPr>
        <w:numPr>
          <w:ilvl w:val="0"/>
          <w:numId w:val="1"/>
        </w:numPr>
        <w:rPr>
          <w:rFonts w:hint="eastAsia"/>
          <w:b/>
          <w:bCs/>
          <w:sz w:val="28"/>
          <w:szCs w:val="28"/>
          <w:lang w:val="en-US" w:eastAsia="zh-CN"/>
        </w:rPr>
      </w:pPr>
      <w:r>
        <w:rPr>
          <w:rFonts w:hint="eastAsia"/>
          <w:b/>
          <w:bCs/>
          <w:sz w:val="28"/>
          <w:szCs w:val="28"/>
          <w:lang w:val="en-US" w:eastAsia="zh-CN"/>
        </w:rPr>
        <w:t>volatile 和 synchronized 的关系</w:t>
      </w: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271135" cy="2799715"/>
            <wp:effectExtent l="0" t="0" r="5715"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271135" cy="2799715"/>
                    </a:xfrm>
                    <a:prstGeom prst="rect">
                      <a:avLst/>
                    </a:prstGeom>
                    <a:noFill/>
                    <a:ln>
                      <a:noFill/>
                    </a:ln>
                  </pic:spPr>
                </pic:pic>
              </a:graphicData>
            </a:graphic>
          </wp:inline>
        </w:drawing>
      </w:r>
    </w:p>
    <w:p>
      <w:pPr>
        <w:widowControl w:val="0"/>
        <w:numPr>
          <w:numId w:val="0"/>
        </w:numPr>
        <w:jc w:val="both"/>
      </w:pPr>
    </w:p>
    <w:p>
      <w:pPr>
        <w:numPr>
          <w:ilvl w:val="0"/>
          <w:numId w:val="1"/>
        </w:numPr>
        <w:rPr>
          <w:rFonts w:hint="eastAsia"/>
          <w:b/>
          <w:bCs/>
          <w:sz w:val="28"/>
          <w:szCs w:val="28"/>
          <w:lang w:val="en-US" w:eastAsia="zh-CN"/>
        </w:rPr>
      </w:pPr>
      <w:r>
        <w:rPr>
          <w:rFonts w:hint="eastAsia"/>
          <w:b/>
          <w:bCs/>
          <w:sz w:val="28"/>
          <w:szCs w:val="28"/>
          <w:lang w:val="en-US" w:eastAsia="zh-CN"/>
        </w:rPr>
        <w:t>单例模式的双重检查锁模式</w:t>
      </w:r>
      <w:bookmarkStart w:id="0" w:name="_GoBack"/>
      <w:bookmarkEnd w:id="0"/>
      <w:r>
        <w:rPr>
          <w:rFonts w:hint="eastAsia"/>
          <w:b/>
          <w:bCs/>
          <w:sz w:val="28"/>
          <w:szCs w:val="28"/>
          <w:lang w:val="en-US" w:eastAsia="zh-CN"/>
        </w:rPr>
        <w:t>为什么必须加 volatile？</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drawing>
          <wp:inline distT="0" distB="0" distL="114300" distR="114300">
            <wp:extent cx="5266690" cy="3950335"/>
            <wp:effectExtent l="0" t="0" r="10160" b="12065"/>
            <wp:docPr id="14" name="图片 14" descr="双重检查锁模式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双重检查锁模式_1"/>
                    <pic:cNvPicPr>
                      <a:picLocks noChangeAspect="1"/>
                    </pic:cNvPicPr>
                  </pic:nvPicPr>
                  <pic:blipFill>
                    <a:blip r:embed="rId11"/>
                    <a:stretch>
                      <a:fillRect/>
                    </a:stretch>
                  </pic:blipFill>
                  <pic:spPr>
                    <a:xfrm>
                      <a:off x="0" y="0"/>
                      <a:ext cx="5266690" cy="3950335"/>
                    </a:xfrm>
                    <a:prstGeom prst="rect">
                      <a:avLst/>
                    </a:prstGeom>
                  </pic:spPr>
                </pic:pic>
              </a:graphicData>
            </a:graphic>
          </wp:inline>
        </w:drawing>
      </w:r>
      <w:r>
        <w:rPr>
          <w:rFonts w:hint="eastAsia"/>
          <w:lang w:val="en-US" w:eastAsia="zh-CN"/>
        </w:rPr>
        <w:drawing>
          <wp:inline distT="0" distB="0" distL="114300" distR="114300">
            <wp:extent cx="5269865" cy="2336800"/>
            <wp:effectExtent l="0" t="0" r="6985" b="6350"/>
            <wp:docPr id="13" name="图片 13" descr="双重检查锁模式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双重检查锁模式_2"/>
                    <pic:cNvPicPr>
                      <a:picLocks noChangeAspect="1"/>
                    </pic:cNvPicPr>
                  </pic:nvPicPr>
                  <pic:blipFill>
                    <a:blip r:embed="rId12"/>
                    <a:stretch>
                      <a:fillRect/>
                    </a:stretch>
                  </pic:blipFill>
                  <pic:spPr>
                    <a:xfrm>
                      <a:off x="0" y="0"/>
                      <a:ext cx="5269865" cy="2336800"/>
                    </a:xfrm>
                    <a:prstGeom prst="rect">
                      <a:avLst/>
                    </a:prstGeom>
                  </pic:spPr>
                </pic:pic>
              </a:graphicData>
            </a:graphic>
          </wp:inline>
        </w:drawing>
      </w:r>
      <w:r>
        <w:rPr>
          <w:rFonts w:hint="eastAsia"/>
          <w:lang w:val="en-US" w:eastAsia="zh-CN"/>
        </w:rPr>
        <w:drawing>
          <wp:inline distT="0" distB="0" distL="114300" distR="114300">
            <wp:extent cx="5269865" cy="2597785"/>
            <wp:effectExtent l="0" t="0" r="6985" b="12065"/>
            <wp:docPr id="12" name="图片 12" descr="双重检查锁模式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双重检查锁模式_3"/>
                    <pic:cNvPicPr>
                      <a:picLocks noChangeAspect="1"/>
                    </pic:cNvPicPr>
                  </pic:nvPicPr>
                  <pic:blipFill>
                    <a:blip r:embed="rId13"/>
                    <a:stretch>
                      <a:fillRect/>
                    </a:stretch>
                  </pic:blipFill>
                  <pic:spPr>
                    <a:xfrm>
                      <a:off x="0" y="0"/>
                      <a:ext cx="5269865" cy="2597785"/>
                    </a:xfrm>
                    <a:prstGeom prst="rect">
                      <a:avLst/>
                    </a:prstGeom>
                  </pic:spPr>
                </pic:pic>
              </a:graphicData>
            </a:graphic>
          </wp:inline>
        </w:drawing>
      </w:r>
      <w:r>
        <w:rPr>
          <w:rFonts w:hint="eastAsia"/>
          <w:lang w:val="en-US" w:eastAsia="zh-CN"/>
        </w:rPr>
        <w:drawing>
          <wp:inline distT="0" distB="0" distL="114300" distR="114300">
            <wp:extent cx="5266055" cy="3011805"/>
            <wp:effectExtent l="0" t="0" r="10795" b="17145"/>
            <wp:docPr id="11" name="图片 11" descr="双重检查锁模式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双重检查锁模式_4"/>
                    <pic:cNvPicPr>
                      <a:picLocks noChangeAspect="1"/>
                    </pic:cNvPicPr>
                  </pic:nvPicPr>
                  <pic:blipFill>
                    <a:blip r:embed="rId14"/>
                    <a:stretch>
                      <a:fillRect/>
                    </a:stretch>
                  </pic:blipFill>
                  <pic:spPr>
                    <a:xfrm>
                      <a:off x="0" y="0"/>
                      <a:ext cx="5266055" cy="3011805"/>
                    </a:xfrm>
                    <a:prstGeom prst="rect">
                      <a:avLst/>
                    </a:prstGeom>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694B7"/>
    <w:multiLevelType w:val="singleLevel"/>
    <w:tmpl w:val="2EC694B7"/>
    <w:lvl w:ilvl="0" w:tentative="0">
      <w:start w:val="1"/>
      <w:numFmt w:val="chineseCounting"/>
      <w:suff w:val="nothing"/>
      <w:lvlText w:val="%1、"/>
      <w:lvlJc w:val="left"/>
      <w:rPr>
        <w:rFonts w:hint="eastAsia"/>
      </w:rPr>
    </w:lvl>
  </w:abstractNum>
  <w:abstractNum w:abstractNumId="1">
    <w:nsid w:val="79953050"/>
    <w:multiLevelType w:val="singleLevel"/>
    <w:tmpl w:val="7995305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07E6A"/>
    <w:rsid w:val="1D3D75D7"/>
    <w:rsid w:val="1EDC2B67"/>
    <w:rsid w:val="211E2D2F"/>
    <w:rsid w:val="22BE3D84"/>
    <w:rsid w:val="243660AB"/>
    <w:rsid w:val="37797525"/>
    <w:rsid w:val="3E9C6989"/>
    <w:rsid w:val="3ED454B4"/>
    <w:rsid w:val="41053349"/>
    <w:rsid w:val="44023282"/>
    <w:rsid w:val="44101AE0"/>
    <w:rsid w:val="448F6E67"/>
    <w:rsid w:val="45E62B26"/>
    <w:rsid w:val="488A7F8D"/>
    <w:rsid w:val="57505227"/>
    <w:rsid w:val="62352954"/>
    <w:rsid w:val="6BA72D13"/>
    <w:rsid w:val="6EBF6DB9"/>
    <w:rsid w:val="74481623"/>
    <w:rsid w:val="7B5E0E8D"/>
    <w:rsid w:val="7BD02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2020-07-26T10:04:24Z</dcterms:created>
  <dc:creator>jy</dc:creator>
  <cp:lastModifiedBy>L</cp:lastModifiedBy>
  <dcterms:modified xsi:type="dcterms:W3CDTF">2020-07-26T10:26:49Z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