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CC03" w14:textId="382F67A7" w:rsidR="00F93ADC" w:rsidRDefault="00B3524F">
      <w:r>
        <w:t xml:space="preserve">Resource sharing plan </w:t>
      </w:r>
    </w:p>
    <w:p w14:paraId="78B154D3" w14:textId="77777777" w:rsidR="00B3524F" w:rsidRDefault="00B3524F"/>
    <w:p w14:paraId="506C21FB" w14:textId="77777777" w:rsidR="002D50AA" w:rsidRDefault="002D50AA" w:rsidP="002D50AA">
      <w:r>
        <w:t>We recognize the importance of promptly disseminating scientific findings and resources to the broader research community. Access to the non-identifiable data collected through this project will be made available to the public. A data request form will be generated and hosted on our study website, which will be established upon the study's launch. Non-identifiable data will be shared as soon as the first topline result is accepted for publication.</w:t>
      </w:r>
    </w:p>
    <w:p w14:paraId="141BC72A" w14:textId="33FC6A75" w:rsidR="002D50AA" w:rsidRDefault="002D50AA" w:rsidP="002D50AA">
      <w:r>
        <w:t>For identifiable data, which includes audio and video data, a data usage agreement (DUA) will be required. This DUA will be negotiated between the data applicant's institution and MGH. This step is necessary as video and audio data are considered identifiable</w:t>
      </w:r>
      <w:r w:rsidR="0094291F">
        <w:t xml:space="preserve"> and,</w:t>
      </w:r>
      <w:r>
        <w:t xml:space="preserve"> when linked to clinical data, are classified as Protected Health Information (PHI). However, we </w:t>
      </w:r>
      <w:proofErr w:type="gramStart"/>
      <w:r>
        <w:t>are able to</w:t>
      </w:r>
      <w:proofErr w:type="gramEnd"/>
      <w:r>
        <w:t xml:space="preserve"> share the extracted feature variables from </w:t>
      </w:r>
      <w:r w:rsidR="0094291F">
        <w:t xml:space="preserve">MRI/fMRI and </w:t>
      </w:r>
      <w:r>
        <w:t xml:space="preserve">audio and video data, which do not contain any identifiable data, through platforms like </w:t>
      </w:r>
      <w:r w:rsidR="0094291F">
        <w:t xml:space="preserve">Excel sheets as well as </w:t>
      </w:r>
      <w:r>
        <w:t>GitHub and other open sources.</w:t>
      </w:r>
    </w:p>
    <w:p w14:paraId="6CE7A91F" w14:textId="0658502A" w:rsidR="002D50AA" w:rsidRDefault="002D50AA" w:rsidP="002D50AA">
      <w:r>
        <w:t>The clinical trial will be registered with ClinicalTrials.gov, and results will be promptly submitted (refer also to the Data Management and Sharing Plan for additional details).</w:t>
      </w:r>
    </w:p>
    <w:p w14:paraId="31FEBDDB" w14:textId="77777777" w:rsidR="002D50AA" w:rsidRDefault="002D50AA"/>
    <w:sectPr w:rsidR="002D5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4F"/>
    <w:rsid w:val="00184423"/>
    <w:rsid w:val="002D50AA"/>
    <w:rsid w:val="003F65BD"/>
    <w:rsid w:val="003F6B4B"/>
    <w:rsid w:val="009350E8"/>
    <w:rsid w:val="0094291F"/>
    <w:rsid w:val="00960A91"/>
    <w:rsid w:val="00B3524F"/>
    <w:rsid w:val="00DD7156"/>
    <w:rsid w:val="00F93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234BBE1"/>
  <w15:chartTrackingRefBased/>
  <w15:docId w15:val="{E315D527-3AE2-7243-A481-2CF912EE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Dodge, Hiroko Hayama</dc:creator>
  <cp:keywords/>
  <dc:description/>
  <cp:lastModifiedBy>Dodge, Hiroko Hayama</cp:lastModifiedBy>
  <cp:revision>2</cp:revision>
  <dcterms:created xsi:type="dcterms:W3CDTF">2025-02-25T14:08:00Z</dcterms:created>
  <dcterms:modified xsi:type="dcterms:W3CDTF">2025-02-25T14:08:00Z</dcterms:modified>
</cp:coreProperties>
</file>