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29.png" ContentType="image/png"/>
  <Override PartName="/word/media/rId36.png" ContentType="image/png"/>
  <Override PartName="/word/media/rId45.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Exercise</w:t>
      </w:r>
      <w:r>
        <w:t xml:space="preserve"> </w:t>
      </w:r>
      <w:r>
        <w:t xml:space="preserve">1A</w:t>
      </w:r>
      <w:r>
        <w:t xml:space="preserve"> </w:t>
      </w:r>
      <w:r>
        <w:t xml:space="preserve">-</w:t>
      </w:r>
      <w:r>
        <w:t xml:space="preserve"> </w:t>
      </w:r>
      <w:r>
        <w:t xml:space="preserve">Peer</w:t>
      </w:r>
      <w:r>
        <w:t xml:space="preserve"> </w:t>
      </w:r>
      <w:r>
        <w:t xml:space="preserve">Learning</w:t>
      </w:r>
    </w:p>
    <w:p>
      <w:pPr>
        <w:pStyle w:val="Author"/>
      </w:pPr>
      <w:r>
        <w:t xml:space="preserve">Lau</w:t>
      </w:r>
      <w:r>
        <w:t xml:space="preserve"> </w:t>
      </w:r>
      <w:r>
        <w:t xml:space="preserve">Jia</w:t>
      </w:r>
      <w:r>
        <w:t xml:space="preserve"> </w:t>
      </w:r>
      <w:r>
        <w:t xml:space="preserve">Yi</w:t>
      </w:r>
    </w:p>
    <w:p>
      <w:pPr>
        <w:pStyle w:val="Date"/>
      </w:pPr>
      <w:r>
        <w:t xml:space="preserve">2024-05-10</w:t>
      </w:r>
    </w:p>
    <w:bookmarkStart w:id="62" w:name="take-home-exercise-1a---peer-learning"/>
    <w:p>
      <w:pPr>
        <w:pStyle w:val="Heading1"/>
      </w:pPr>
      <w:r>
        <w:t xml:space="preserve">Take Home Exercise 1A - Peer Learning</w:t>
      </w:r>
    </w:p>
    <w:bookmarkStart w:id="22" w:name="introduction"/>
    <w:p>
      <w:pPr>
        <w:pStyle w:val="Heading2"/>
      </w:pPr>
      <w:r>
        <w:t xml:space="preserve">1.0 Introduction</w:t>
      </w:r>
    </w:p>
    <w:p>
      <w:pPr>
        <w:pStyle w:val="FirstParagraph"/>
      </w:pPr>
      <w:r>
        <w:t xml:space="preserve">In continuation of our Take Home Exercise 1 performed earlier, we are required to critique on our peer’s Take Home Exercise 1 to learn and improve on their visualisations performed.</w:t>
      </w:r>
    </w:p>
    <w:p>
      <w:pPr>
        <w:pStyle w:val="BodyText"/>
      </w:pPr>
      <w:r>
        <w:t xml:space="preserve">For this exercise we are critiquing the</w:t>
      </w:r>
      <w:r>
        <w:t xml:space="preserve"> </w:t>
      </w:r>
      <w:hyperlink r:id="rId20">
        <w:r>
          <w:rPr>
            <w:rStyle w:val="Hyperlink"/>
          </w:rPr>
          <w:t xml:space="preserve">visualisations</w:t>
        </w:r>
      </w:hyperlink>
      <w:r>
        <w:t xml:space="preserve"> </w:t>
      </w:r>
      <w:r>
        <w:t xml:space="preserve">created by a fellow student</w:t>
      </w:r>
      <w:r>
        <w:t xml:space="preserve"> </w:t>
      </w:r>
      <w:hyperlink r:id="rId21">
        <w:r>
          <w:rPr>
            <w:rStyle w:val="Hyperlink"/>
          </w:rPr>
          <w:t xml:space="preserve">Enrico Sebastian</w:t>
        </w:r>
      </w:hyperlink>
      <w:r>
        <w:t xml:space="preserve">.</w:t>
      </w:r>
    </w:p>
    <w:bookmarkEnd w:id="22"/>
    <w:bookmarkStart w:id="28" w:name="Xb66a9d8acf82991b8d601b35671beb5bb559f83"/>
    <w:p>
      <w:pPr>
        <w:pStyle w:val="Heading2"/>
      </w:pPr>
      <w:r>
        <w:t xml:space="preserve">2.0 Replicating of Package and Data Load performed by Peer</w:t>
      </w:r>
    </w:p>
    <w:bookmarkStart w:id="23" w:name="loading-of-packages-used-by-student"/>
    <w:p>
      <w:pPr>
        <w:pStyle w:val="Heading3"/>
      </w:pPr>
      <w:r>
        <w:t xml:space="preserve">2.1 Loading of Packages used by student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readxl, </w:t>
      </w:r>
      <w:r>
        <w:br/>
      </w:r>
      <w:r>
        <w:rPr>
          <w:rStyle w:val="NormalTok"/>
        </w:rPr>
        <w:t xml:space="preserve">               janitor, lubridate, </w:t>
      </w:r>
      <w:r>
        <w:br/>
      </w:r>
      <w:r>
        <w:rPr>
          <w:rStyle w:val="NormalTok"/>
        </w:rPr>
        <w:t xml:space="preserve">               ggplot2, ggthemes, </w:t>
      </w:r>
      <w:r>
        <w:br/>
      </w:r>
      <w:r>
        <w:rPr>
          <w:rStyle w:val="NormalTok"/>
        </w:rPr>
        <w:t xml:space="preserve">               scales, ggridges, </w:t>
      </w:r>
      <w:r>
        <w:br/>
      </w:r>
      <w:r>
        <w:rPr>
          <w:rStyle w:val="NormalTok"/>
        </w:rPr>
        <w:t xml:space="preserve">               ggdist, patchwork)</w:t>
      </w:r>
    </w:p>
    <w:bookmarkEnd w:id="23"/>
    <w:bookmarkStart w:id="27" w:name="loading-of-data-used-by-student"/>
    <w:p>
      <w:pPr>
        <w:pStyle w:val="Heading3"/>
      </w:pPr>
      <w:r>
        <w:t xml:space="preserve">2.2 Loading of Data used by student</w:t>
      </w:r>
    </w:p>
    <w:p>
      <w:pPr>
        <w:pStyle w:val="SourceCode"/>
      </w:pPr>
      <w:r>
        <w:rPr>
          <w:rStyle w:val="NormalTok"/>
        </w:rPr>
        <w:t xml:space="preserve">Resident_Data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"data/respopagesexfa2024.csv"</w:t>
      </w:r>
      <w:r>
        <w:rPr>
          <w:rStyle w:val="NormalTok"/>
        </w:rPr>
        <w:t xml:space="preserve">)</w:t>
      </w:r>
    </w:p>
    <w:p>
      <w:pPr>
        <w:pStyle w:val="FirstParagraph"/>
      </w:pPr>
      <w:r>
        <w:t xml:space="preserve">Glimpse</w:t>
      </w:r>
    </w:p>
    <w:p>
      <w:pPr>
        <w:pStyle w:val="SourceCode"/>
      </w:pPr>
      <w:r>
        <w:rPr>
          <w:rStyle w:val="FunctionTok"/>
        </w:rPr>
        <w:t xml:space="preserve">glimpse</w:t>
      </w:r>
      <w:r>
        <w:rPr>
          <w:rStyle w:val="NormalTok"/>
        </w:rPr>
        <w:t xml:space="preserve">(Resident_Data)</w:t>
      </w:r>
    </w:p>
    <w:p>
      <w:pPr>
        <w:pStyle w:val="SourceCode"/>
      </w:pPr>
      <w:r>
        <w:rPr>
          <w:rStyle w:val="VerbatimChar"/>
        </w:rPr>
        <w:t xml:space="preserve">Rows: 75,696</w:t>
      </w:r>
      <w:r>
        <w:br/>
      </w:r>
      <w:r>
        <w:rPr>
          <w:rStyle w:val="VerbatimChar"/>
        </w:rPr>
        <w:t xml:space="preserve">Columns: 7</w:t>
      </w:r>
      <w:r>
        <w:br/>
      </w:r>
      <w:r>
        <w:rPr>
          <w:rStyle w:val="VerbatimChar"/>
        </w:rPr>
        <w:t xml:space="preserve">$ PA   &lt;chr&gt; "Ang Mo Kio", "Ang Mo Kio", "Ang Mo Kio", "Ang Mo Kio", "Ang Mo K…</w:t>
      </w:r>
      <w:r>
        <w:br/>
      </w:r>
      <w:r>
        <w:rPr>
          <w:rStyle w:val="VerbatimChar"/>
        </w:rPr>
        <w:t xml:space="preserve">$ SZ   &lt;chr&gt; "Ang Mo Kio Town Centre", "Ang Mo Kio Town Centre", "Ang Mo Kio T…</w:t>
      </w:r>
      <w:r>
        <w:br/>
      </w:r>
      <w:r>
        <w:rPr>
          <w:rStyle w:val="VerbatimChar"/>
        </w:rPr>
        <w:t xml:space="preserve">$ AG   &lt;chr&gt; "0_to_4", "0_to_4", "0_to_4", "0_to_4", "0_to_4", "0_to_4", "0_to…</w:t>
      </w:r>
      <w:r>
        <w:br/>
      </w:r>
      <w:r>
        <w:rPr>
          <w:rStyle w:val="VerbatimChar"/>
        </w:rPr>
        <w:t xml:space="preserve">$ Sex  &lt;chr&gt; "Males", "Males", "Males", "Males", "Males", "Males", "Females", …</w:t>
      </w:r>
      <w:r>
        <w:br/>
      </w:r>
      <w:r>
        <w:rPr>
          <w:rStyle w:val="VerbatimChar"/>
        </w:rPr>
        <w:t xml:space="preserve">$ FA   &lt;chr&gt; "&lt;= 60", "&gt;60 to 80", "&gt;80 to 100", "&gt;100 to 120", "&gt;120", "Not A…</w:t>
      </w:r>
      <w:r>
        <w:br/>
      </w:r>
      <w:r>
        <w:rPr>
          <w:rStyle w:val="VerbatimChar"/>
        </w:rPr>
        <w:t xml:space="preserve">$ Pop  &lt;int&gt; 0, 10, 10, 50, 10, 0, 0, 0, 20, 30, 10, 0, 0, 10, 30, 70, 20, 0, …</w:t>
      </w:r>
      <w:r>
        <w:br/>
      </w:r>
      <w:r>
        <w:rPr>
          <w:rStyle w:val="VerbatimChar"/>
        </w:rPr>
        <w:t xml:space="preserve">$ Time &lt;int&gt; 2024, 2024, 2024, 2024, 2024, 2024, 2024, 2024, 2024, 2024, 2024,…</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PROGRA~1\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dataset here is noted to be wrong, but we will only correct this in section 4. The instructions specified for the dataset</w:t>
            </w:r>
            <w:r>
              <w:t xml:space="preserve"> </w:t>
            </w:r>
            <w:r>
              <w:t xml:space="preserve">“</w:t>
            </w:r>
            <w:r>
              <w:t xml:space="preserve">Singapore Residents by Planning Area / Subzone, Single Year of Age and Sex, June 2024</w:t>
            </w:r>
            <w:r>
              <w:t xml:space="preserve">”</w:t>
            </w:r>
            <w:r>
              <w:t xml:space="preserve">. However the student here has used the dataset</w:t>
            </w:r>
            <w:r>
              <w:t xml:space="preserve"> </w:t>
            </w:r>
            <w:r>
              <w:t xml:space="preserve">“</w:t>
            </w:r>
            <w:r>
              <w:t xml:space="preserve">Singapore Residents by Planning Area / Subzone, Age Group, Sex and Floor Area of Residence, June 2024</w:t>
            </w:r>
            <w:r>
              <w:t xml:space="preserve">”</w:t>
            </w:r>
            <w:r>
              <w:br/>
            </w:r>
            <w:r>
              <w:br/>
            </w:r>
            <w:r>
              <w:t xml:space="preserve">The differences in datasets are mainly:</w:t>
            </w:r>
          </w:p>
          <w:tbl>
            <w:tblPr>
              <w:tblStyle w:val="Table"/>
              <w:tblW w:type="pct" w:w="5000"/>
              <w:tblLayout w:type="fixed"/>
              <w:tblLook w:firstRow="1" w:lastRow="0" w:firstColumn="0" w:lastColumn="0" w:noHBand="0" w:noVBand="0" w:val="0020"/>
            </w:tblPr>
            <w:tblGrid>
              <w:gridCol w:w="2061"/>
              <w:gridCol w:w="2929"/>
              <w:gridCol w:w="2929"/>
            </w:tblGrid>
            <w:tr>
              <w:trPr>
                <w:tblHeader w:val="on"/>
              </w:trPr>
              <w:tc>
                <w:tcPr/>
                <w:p>
                  <w:pPr>
                    <w:pStyle w:val="Compact"/>
                    <w:jc w:val="left"/>
                  </w:pPr>
                  <w:r>
                    <w:t xml:space="preserve">Aspect</w:t>
                  </w:r>
                </w:p>
              </w:tc>
              <w:tc>
                <w:tcPr/>
                <w:p>
                  <w:pPr>
                    <w:pStyle w:val="Compact"/>
                    <w:jc w:val="left"/>
                  </w:pPr>
                  <w:r>
                    <w:t xml:space="preserve">Incorrect Dataset (respopagesexfa2024.csv)</w:t>
                  </w:r>
                </w:p>
              </w:tc>
              <w:tc>
                <w:tcPr/>
                <w:p>
                  <w:pPr>
                    <w:pStyle w:val="Compact"/>
                    <w:jc w:val="left"/>
                  </w:pPr>
                  <w:r>
                    <w:t xml:space="preserve">Correct Dataset (respopagesex2024.csv)</w:t>
                  </w:r>
                </w:p>
              </w:tc>
            </w:tr>
            <w:tr>
              <w:tc>
                <w:tcPr/>
                <w:p>
                  <w:pPr>
                    <w:pStyle w:val="Compact"/>
                    <w:jc w:val="left"/>
                  </w:pPr>
                  <w:r>
                    <w:t xml:space="preserve">Age Variable</w:t>
                  </w:r>
                </w:p>
              </w:tc>
              <w:tc>
                <w:tcPr/>
                <w:p>
                  <w:pPr>
                    <w:pStyle w:val="Compact"/>
                    <w:jc w:val="left"/>
                  </w:pPr>
                  <w:r>
                    <w:t xml:space="preserve">AG (Age Group)</w:t>
                  </w:r>
                </w:p>
              </w:tc>
              <w:tc>
                <w:tcPr/>
                <w:p>
                  <w:pPr>
                    <w:pStyle w:val="Compact"/>
                    <w:jc w:val="left"/>
                  </w:pPr>
                  <w:r>
                    <w:t xml:space="preserve">Age</w:t>
                  </w:r>
                </w:p>
              </w:tc>
            </w:tr>
            <w:tr>
              <w:tc>
                <w:tcPr/>
                <w:p>
                  <w:pPr>
                    <w:pStyle w:val="Compact"/>
                    <w:jc w:val="left"/>
                  </w:pPr>
                  <w:r>
                    <w:t xml:space="preserve">Age Format</w:t>
                  </w:r>
                </w:p>
              </w:tc>
              <w:tc>
                <w:tcPr/>
                <w:p>
                  <w:pPr>
                    <w:pStyle w:val="Compact"/>
                    <w:jc w:val="left"/>
                  </w:pPr>
                  <w:r>
                    <w:t xml:space="preserve">Categorical (e.g.,</w:t>
                  </w:r>
                  <w:r>
                    <w:t xml:space="preserve"> </w:t>
                  </w:r>
                  <w:r>
                    <w:t xml:space="preserve">‘</w:t>
                  </w:r>
                  <w:r>
                    <w:t xml:space="preserve">0_to_4</w:t>
                  </w:r>
                  <w:r>
                    <w:t xml:space="preserve">’</w:t>
                  </w:r>
                  <w:r>
                    <w:t xml:space="preserve">,</w:t>
                  </w:r>
                  <w:r>
                    <w:t xml:space="preserve"> </w:t>
                  </w:r>
                  <w:r>
                    <w:t xml:space="preserve">‘</w:t>
                  </w:r>
                  <w:r>
                    <w:t xml:space="preserve">5_to_9</w:t>
                  </w:r>
                  <w:r>
                    <w:t xml:space="preserve">’</w:t>
                  </w:r>
                  <w:r>
                    <w:t xml:space="preserve">)</w:t>
                  </w:r>
                </w:p>
              </w:tc>
              <w:tc>
                <w:tcPr/>
                <w:p>
                  <w:pPr>
                    <w:pStyle w:val="Compact"/>
                    <w:jc w:val="left"/>
                  </w:pPr>
                  <w:r>
                    <w:t xml:space="preserve">Continuous (e.g.,</w:t>
                  </w:r>
                  <w:r>
                    <w:t xml:space="preserve"> </w:t>
                  </w:r>
                  <w:r>
                    <w:t xml:space="preserve">‘</w:t>
                  </w:r>
                  <w:r>
                    <w:t xml:space="preserve">0</w:t>
                  </w:r>
                  <w:r>
                    <w:t xml:space="preserve">’</w:t>
                  </w:r>
                  <w:r>
                    <w:t xml:space="preserve">,</w:t>
                  </w:r>
                  <w:r>
                    <w:t xml:space="preserve"> </w:t>
                  </w:r>
                  <w:r>
                    <w:t xml:space="preserve">‘</w:t>
                  </w:r>
                  <w:r>
                    <w:t xml:space="preserve">1</w:t>
                  </w:r>
                  <w:r>
                    <w:t xml:space="preserve">’</w:t>
                  </w:r>
                  <w:r>
                    <w:t xml:space="preserve">, …,</w:t>
                  </w:r>
                  <w:r>
                    <w:t xml:space="preserve"> </w:t>
                  </w:r>
                  <w:r>
                    <w:t xml:space="preserve">‘</w:t>
                  </w:r>
                  <w:r>
                    <w:t xml:space="preserve">90+</w:t>
                  </w:r>
                  <w:r>
                    <w:t xml:space="preserve">’</w:t>
                  </w:r>
                  <w:r>
                    <w:t xml:space="preserve">)</w:t>
                  </w:r>
                </w:p>
              </w:tc>
            </w:tr>
            <w:tr>
              <w:tc>
                <w:tcPr/>
                <w:p>
                  <w:pPr>
                    <w:pStyle w:val="Compact"/>
                    <w:jc w:val="left"/>
                  </w:pPr>
                  <w:r>
                    <w:t xml:space="preserve">Granularity</w:t>
                  </w:r>
                </w:p>
              </w:tc>
              <w:tc>
                <w:tcPr/>
                <w:p>
                  <w:pPr>
                    <w:pStyle w:val="Compact"/>
                    <w:jc w:val="left"/>
                  </w:pPr>
                  <w:r>
                    <w:t xml:space="preserve">Grouped in 5-year bins</w:t>
                  </w:r>
                </w:p>
              </w:tc>
              <w:tc>
                <w:tcPr/>
                <w:p>
                  <w:pPr>
                    <w:pStyle w:val="Compact"/>
                    <w:jc w:val="left"/>
                  </w:pPr>
                  <w:r>
                    <w:t xml:space="preserve">Single-year until 90+</w:t>
                  </w:r>
                </w:p>
              </w:tc>
            </w:tr>
            <w:tr>
              <w:tc>
                <w:tcPr/>
                <w:p>
                  <w:pPr>
                    <w:pStyle w:val="Compact"/>
                    <w:jc w:val="left"/>
                  </w:pPr>
                  <w:r>
                    <w:t xml:space="preserve">Extra Variables</w:t>
                  </w:r>
                </w:p>
              </w:tc>
              <w:tc>
                <w:tcPr/>
                <w:p>
                  <w:pPr>
                    <w:pStyle w:val="Compact"/>
                    <w:jc w:val="left"/>
                  </w:pPr>
                  <w:r>
                    <w:t xml:space="preserve">Includes FA (Floor Area)</w:t>
                  </w:r>
                </w:p>
              </w:tc>
              <w:tc>
                <w:tcPr/>
                <w:p>
                  <w:pPr>
                    <w:pStyle w:val="Compact"/>
                    <w:jc w:val="left"/>
                  </w:pPr>
                  <w:r>
                    <w:t xml:space="preserve">N/A</w:t>
                  </w:r>
                </w:p>
              </w:tc>
            </w:tr>
            <w:tr>
              <w:tc>
                <w:tcPr/>
                <w:p>
                  <w:pPr>
                    <w:pStyle w:val="Compact"/>
                    <w:jc w:val="left"/>
                  </w:pPr>
                  <w:r>
                    <w:t xml:space="preserve">Population Representation</w:t>
                  </w:r>
                </w:p>
              </w:tc>
              <w:tc>
                <w:tcPr/>
                <w:p>
                  <w:pPr>
                    <w:pStyle w:val="Compact"/>
                    <w:jc w:val="left"/>
                  </w:pPr>
                  <w:r>
                    <w:t xml:space="preserve">Aggregated within age groups</w:t>
                  </w:r>
                </w:p>
              </w:tc>
              <w:tc>
                <w:tcPr/>
                <w:p>
                  <w:pPr>
                    <w:pStyle w:val="Compact"/>
                    <w:jc w:val="left"/>
                  </w:pPr>
                  <w:r>
                    <w:t xml:space="preserve">Exact population by age</w:t>
                  </w:r>
                </w:p>
              </w:tc>
            </w:tr>
          </w:tbl>
        </w:tc>
      </w:tr>
    </w:tbl>
    <w:bookmarkEnd w:id="27"/>
    <w:bookmarkEnd w:id="28"/>
    <w:bookmarkStart w:id="42" w:name="critique-of-visualisations"/>
    <w:p>
      <w:pPr>
        <w:pStyle w:val="Heading2"/>
      </w:pPr>
      <w:r>
        <w:t xml:space="preserve">3.0 Critique of Visualisations</w:t>
      </w:r>
    </w:p>
    <w:bookmarkStart w:id="35" w:name="Xfc9c88cc65258fcc92a1fc02e9b13e6eb827a3a"/>
    <w:p>
      <w:pPr>
        <w:pStyle w:val="Heading3"/>
      </w:pPr>
      <w:r>
        <w:t xml:space="preserve">3.1 Selected Visualisation #1 - Pyramid Bar chart based on Population Area</w:t>
      </w:r>
    </w:p>
    <w:p>
      <w:pPr>
        <w:pStyle w:val="SourceCode"/>
      </w:pPr>
      <w:r>
        <w:rPr>
          <w:rStyle w:val="NormalTok"/>
        </w:rPr>
        <w:t xml:space="preserve">pyramid_data </w:t>
      </w:r>
      <w:r>
        <w:rPr>
          <w:rStyle w:val="OtherTok"/>
        </w:rPr>
        <w:t xml:space="preserve">&lt;-</w:t>
      </w:r>
      <w:r>
        <w:rPr>
          <w:rStyle w:val="NormalTok"/>
        </w:rPr>
        <w:t xml:space="preserve"> </w:t>
      </w:r>
      <w:r>
        <w:rPr>
          <w:rStyle w:val="FunctionTok"/>
        </w:rPr>
        <w:t xml:space="preserve">aggregate</w:t>
      </w:r>
      <w:r>
        <w:rPr>
          <w:rStyle w:val="NormalTok"/>
        </w:rPr>
        <w:t xml:space="preserve">(Pop </w:t>
      </w:r>
      <w:r>
        <w:rPr>
          <w:rStyle w:val="SpecialCharTok"/>
        </w:rPr>
        <w:t xml:space="preserve">~</w:t>
      </w:r>
      <w:r>
        <w:rPr>
          <w:rStyle w:val="NormalTok"/>
        </w:rPr>
        <w:t xml:space="preserve"> </w:t>
      </w:r>
      <w:r>
        <w:rPr>
          <w:rStyle w:val="StringTok"/>
        </w:rPr>
        <w:t xml:space="preserve">`</w:t>
      </w:r>
      <w:r>
        <w:rPr>
          <w:rStyle w:val="AttributeTok"/>
        </w:rPr>
        <w:t xml:space="preserve">AG</w:t>
      </w:r>
      <w:r>
        <w:rPr>
          <w:rStyle w:val="StringTok"/>
        </w:rPr>
        <w:t xml:space="preserve">`</w:t>
      </w:r>
      <w:r>
        <w:rPr>
          <w:rStyle w:val="NormalTok"/>
        </w:rPr>
        <w:t xml:space="preserve"> </w:t>
      </w:r>
      <w:r>
        <w:rPr>
          <w:rStyle w:val="SpecialCharTok"/>
        </w:rPr>
        <w:t xml:space="preserve">+</w:t>
      </w:r>
      <w:r>
        <w:rPr>
          <w:rStyle w:val="NormalTok"/>
        </w:rPr>
        <w:t xml:space="preserve"> Sex, </w:t>
      </w:r>
      <w:r>
        <w:rPr>
          <w:rStyle w:val="AttributeTok"/>
        </w:rPr>
        <w:t xml:space="preserve">data =</w:t>
      </w:r>
      <w:r>
        <w:rPr>
          <w:rStyle w:val="NormalTok"/>
        </w:rPr>
        <w:t xml:space="preserve"> Resident_Data, sum)</w:t>
      </w:r>
      <w:r>
        <w:br/>
      </w:r>
      <w:r>
        <w:br/>
      </w:r>
      <w:r>
        <w:rPr>
          <w:rStyle w:val="NormalTok"/>
        </w:rPr>
        <w:t xml:space="preserve">age_order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"0_to_4"</w:t>
      </w:r>
      <w:r>
        <w:rPr>
          <w:rStyle w:val="NormalTok"/>
        </w:rPr>
        <w:t xml:space="preserve">, </w:t>
      </w:r>
      <w:r>
        <w:rPr>
          <w:rStyle w:val="StringTok"/>
        </w:rPr>
        <w:t xml:space="preserve">"5_to_9"</w:t>
      </w:r>
      <w:r>
        <w:rPr>
          <w:rStyle w:val="NormalTok"/>
        </w:rPr>
        <w:t xml:space="preserve">, </w:t>
      </w:r>
      <w:r>
        <w:rPr>
          <w:rStyle w:val="StringTok"/>
        </w:rPr>
        <w:t xml:space="preserve">"10_to_14"</w:t>
      </w:r>
      <w:r>
        <w:rPr>
          <w:rStyle w:val="NormalTok"/>
        </w:rPr>
        <w:t xml:space="preserve">, </w:t>
      </w:r>
      <w:r>
        <w:rPr>
          <w:rStyle w:val="StringTok"/>
        </w:rPr>
        <w:t xml:space="preserve">"15_to_19"</w:t>
      </w:r>
      <w:r>
        <w:rPr>
          <w:rStyle w:val="NormalTok"/>
        </w:rPr>
        <w:t xml:space="preserve">, </w:t>
      </w:r>
      <w:r>
        <w:rPr>
          <w:rStyle w:val="StringTok"/>
        </w:rPr>
        <w:t xml:space="preserve">"20_to_24"</w:t>
      </w:r>
      <w:r>
        <w:rPr>
          <w:rStyle w:val="NormalTok"/>
        </w:rPr>
        <w:t xml:space="preserve">, </w:t>
      </w:r>
      <w:r>
        <w:rPr>
          <w:rStyle w:val="StringTok"/>
        </w:rPr>
        <w:t xml:space="preserve">"25_to_29"</w:t>
      </w:r>
      <w:r>
        <w:rPr>
          <w:rStyle w:val="NormalTok"/>
        </w:rPr>
        <w:t xml:space="preserve">, </w:t>
      </w:r>
      <w:r>
        <w:br/>
      </w:r>
      <w:r>
        <w:rPr>
          <w:rStyle w:val="NormalTok"/>
        </w:rPr>
        <w:t xml:space="preserve">               </w:t>
      </w:r>
      <w:r>
        <w:rPr>
          <w:rStyle w:val="StringTok"/>
        </w:rPr>
        <w:t xml:space="preserve">"30_to_34"</w:t>
      </w:r>
      <w:r>
        <w:rPr>
          <w:rStyle w:val="NormalTok"/>
        </w:rPr>
        <w:t xml:space="preserve">, </w:t>
      </w:r>
      <w:r>
        <w:rPr>
          <w:rStyle w:val="StringTok"/>
        </w:rPr>
        <w:t xml:space="preserve">"35_to_39"</w:t>
      </w:r>
      <w:r>
        <w:rPr>
          <w:rStyle w:val="NormalTok"/>
        </w:rPr>
        <w:t xml:space="preserve">, </w:t>
      </w:r>
      <w:r>
        <w:rPr>
          <w:rStyle w:val="StringTok"/>
        </w:rPr>
        <w:t xml:space="preserve">"40_to_44"</w:t>
      </w:r>
      <w:r>
        <w:rPr>
          <w:rStyle w:val="NormalTok"/>
        </w:rPr>
        <w:t xml:space="preserve">, </w:t>
      </w:r>
      <w:r>
        <w:rPr>
          <w:rStyle w:val="StringTok"/>
        </w:rPr>
        <w:t xml:space="preserve">"45_to_49"</w:t>
      </w:r>
      <w:r>
        <w:rPr>
          <w:rStyle w:val="NormalTok"/>
        </w:rPr>
        <w:t xml:space="preserve">, </w:t>
      </w:r>
      <w:r>
        <w:rPr>
          <w:rStyle w:val="StringTok"/>
        </w:rPr>
        <w:t xml:space="preserve">"50_to_54"</w:t>
      </w:r>
      <w:r>
        <w:rPr>
          <w:rStyle w:val="NormalTok"/>
        </w:rPr>
        <w:t xml:space="preserve">, </w:t>
      </w:r>
      <w:r>
        <w:rPr>
          <w:rStyle w:val="StringTok"/>
        </w:rPr>
        <w:t xml:space="preserve">"55_to_59"</w:t>
      </w:r>
      <w:r>
        <w:rPr>
          <w:rStyle w:val="NormalTok"/>
        </w:rPr>
        <w:t xml:space="preserve">, </w:t>
      </w:r>
      <w:r>
        <w:br/>
      </w:r>
      <w:r>
        <w:rPr>
          <w:rStyle w:val="NormalTok"/>
        </w:rPr>
        <w:t xml:space="preserve">               </w:t>
      </w:r>
      <w:r>
        <w:rPr>
          <w:rStyle w:val="StringTok"/>
        </w:rPr>
        <w:t xml:space="preserve">"60_to_64"</w:t>
      </w:r>
      <w:r>
        <w:rPr>
          <w:rStyle w:val="NormalTok"/>
        </w:rPr>
        <w:t xml:space="preserve">, </w:t>
      </w:r>
      <w:r>
        <w:rPr>
          <w:rStyle w:val="StringTok"/>
        </w:rPr>
        <w:t xml:space="preserve">"65_to_69"</w:t>
      </w:r>
      <w:r>
        <w:rPr>
          <w:rStyle w:val="NormalTok"/>
        </w:rPr>
        <w:t xml:space="preserve">, </w:t>
      </w:r>
      <w:r>
        <w:rPr>
          <w:rStyle w:val="StringTok"/>
        </w:rPr>
        <w:t xml:space="preserve">"70_to_74"</w:t>
      </w:r>
      <w:r>
        <w:rPr>
          <w:rStyle w:val="NormalTok"/>
        </w:rPr>
        <w:t xml:space="preserve">, </w:t>
      </w:r>
      <w:r>
        <w:rPr>
          <w:rStyle w:val="StringTok"/>
        </w:rPr>
        <w:t xml:space="preserve">"75_to_79"</w:t>
      </w:r>
      <w:r>
        <w:rPr>
          <w:rStyle w:val="NormalTok"/>
        </w:rPr>
        <w:t xml:space="preserve">, </w:t>
      </w:r>
      <w:r>
        <w:rPr>
          <w:rStyle w:val="StringTok"/>
        </w:rPr>
        <w:t xml:space="preserve">"80_to_84"</w:t>
      </w:r>
      <w:r>
        <w:rPr>
          <w:rStyle w:val="NormalTok"/>
        </w:rPr>
        <w:t xml:space="preserve">, </w:t>
      </w:r>
      <w:r>
        <w:rPr>
          <w:rStyle w:val="StringTok"/>
        </w:rPr>
        <w:t xml:space="preserve">"85_to_89"</w:t>
      </w:r>
      <w:r>
        <w:rPr>
          <w:rStyle w:val="NormalTok"/>
        </w:rPr>
        <w:t xml:space="preserve">, </w:t>
      </w:r>
      <w:r>
        <w:br/>
      </w:r>
      <w:r>
        <w:rPr>
          <w:rStyle w:val="NormalTok"/>
        </w:rPr>
        <w:t xml:space="preserve">               </w:t>
      </w:r>
      <w:r>
        <w:rPr>
          <w:rStyle w:val="StringTok"/>
        </w:rPr>
        <w:t xml:space="preserve">"90_and_over"</w:t>
      </w:r>
      <w:r>
        <w:rPr>
          <w:rStyle w:val="NormalTok"/>
        </w:rPr>
        <w:t xml:space="preserve">)</w:t>
      </w:r>
      <w:r>
        <w:br/>
      </w:r>
      <w:r>
        <w:br/>
      </w:r>
      <w:r>
        <w:rPr>
          <w:rStyle w:val="NormalTok"/>
        </w:rPr>
        <w:t xml:space="preserve">pyramid_data</w:t>
      </w:r>
      <w:r>
        <w:rPr>
          <w:rStyle w:val="SpecialCharTok"/>
        </w:rPr>
        <w:t xml:space="preserve">$</w:t>
      </w:r>
      <w:r>
        <w:rPr>
          <w:rStyle w:val="NormalTok"/>
        </w:rPr>
        <w:t xml:space="preserve">AG </w:t>
      </w:r>
      <w:r>
        <w:rPr>
          <w:rStyle w:val="OtherTok"/>
        </w:rPr>
        <w:t xml:space="preserve">&lt;-</w:t>
      </w:r>
      <w:r>
        <w:rPr>
          <w:rStyle w:val="NormalTok"/>
        </w:rPr>
        <w:t xml:space="preserve"> </w:t>
      </w:r>
      <w:r>
        <w:rPr>
          <w:rStyle w:val="FunctionTok"/>
        </w:rPr>
        <w:t xml:space="preserve">factor</w:t>
      </w:r>
      <w:r>
        <w:rPr>
          <w:rStyle w:val="NormalTok"/>
        </w:rPr>
        <w:t xml:space="preserve">(pyramid_data</w:t>
      </w:r>
      <w:r>
        <w:rPr>
          <w:rStyle w:val="SpecialCharTok"/>
        </w:rPr>
        <w:t xml:space="preserve">$</w:t>
      </w:r>
      <w:r>
        <w:rPr>
          <w:rStyle w:val="NormalTok"/>
        </w:rPr>
        <w:t xml:space="preserve">AG, </w:t>
      </w:r>
      <w:r>
        <w:rPr>
          <w:rStyle w:val="AttributeTok"/>
        </w:rPr>
        <w:t xml:space="preserve">levels =</w:t>
      </w:r>
      <w:r>
        <w:rPr>
          <w:rStyle w:val="NormalTok"/>
        </w:rPr>
        <w:t xml:space="preserve"> age_order)</w:t>
      </w:r>
      <w:r>
        <w:br/>
      </w:r>
      <w:r>
        <w:br/>
      </w:r>
      <w:r>
        <w:rPr>
          <w:rStyle w:val="NormalTok"/>
        </w:rPr>
        <w:t xml:space="preserve">pyramid_data</w:t>
      </w:r>
      <w:r>
        <w:rPr>
          <w:rStyle w:val="SpecialCharTok"/>
        </w:rPr>
        <w:t xml:space="preserve">$</w:t>
      </w:r>
      <w:r>
        <w:rPr>
          <w:rStyle w:val="NormalTok"/>
        </w:rPr>
        <w:t xml:space="preserve">Pop[pyramid_data</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OtherTok"/>
        </w:rPr>
        <w:t xml:space="preserve">&lt;-</w:t>
      </w:r>
      <w:r>
        <w:rPr>
          <w:rStyle w:val="NormalTok"/>
        </w:rPr>
        <w:t xml:space="preserve"> </w:t>
      </w:r>
      <w:r>
        <w:rPr>
          <w:rStyle w:val="SpecialCharTok"/>
        </w:rPr>
        <w:t xml:space="preserve">-</w:t>
      </w:r>
      <w:r>
        <w:rPr>
          <w:rStyle w:val="NormalTok"/>
        </w:rPr>
        <w:t xml:space="preserve">pyramid_data</w:t>
      </w:r>
      <w:r>
        <w:rPr>
          <w:rStyle w:val="SpecialCharTok"/>
        </w:rPr>
        <w:t xml:space="preserve">$</w:t>
      </w:r>
      <w:r>
        <w:rPr>
          <w:rStyle w:val="NormalTok"/>
        </w:rPr>
        <w:t xml:space="preserve">Pop[pyramid_data</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pyramid_data, </w:t>
      </w:r>
      <w:r>
        <w:rPr>
          <w:rStyle w:val="FunctionTok"/>
        </w:rPr>
        <w:t xml:space="preserve">aes</w:t>
      </w:r>
      <w:r>
        <w:rPr>
          <w:rStyle w:val="NormalTok"/>
        </w:rPr>
        <w:t xml:space="preserve">(</w:t>
      </w:r>
      <w:r>
        <w:rPr>
          <w:rStyle w:val="AttributeTok"/>
        </w:rPr>
        <w:t xml:space="preserve">x =</w:t>
      </w:r>
      <w:r>
        <w:rPr>
          <w:rStyle w:val="NormalTok"/>
        </w:rPr>
        <w:t xml:space="preserve"> AG,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Pyramid (2024)"</w:t>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w:t>
      </w:r>
      <w:r>
        <w:rPr>
          <w:rStyle w:val="NormalTok"/>
        </w:rPr>
        <w:t xml:space="preserve">, </w:t>
      </w:r>
      <w:r>
        <w:rPr>
          <w:rStyle w:val="StringTok"/>
        </w:rPr>
        <w:t xml:space="preserve">"salmon"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takehome_ex01a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1\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Critique of student’s visualisation #1</w:t>
            </w:r>
          </w:p>
        </w:tc>
      </w:tr>
      <w:tr>
        <w:trPr>
          <w:cantSplit/>
        </w:trPr>
        <w:tc>
          <w:tcPr>
            <w:tcMar>
              <w:top w:w="108" w:type="dxa"/>
              <w:bottom w:w="108" w:type="dxa"/>
            </w:tcMar>
          </w:tcPr>
          <w:p>
            <w:pPr>
              <w:pStyle w:val="BodyText"/>
            </w:pPr>
            <w:pPr>
              <w:spacing w:before="16"/>
            </w:pPr>
            <w:r>
              <w:t xml:space="preserve">Positive notes:</w:t>
            </w:r>
          </w:p>
          <w:p>
            <w:pPr>
              <w:numPr>
                <w:ilvl w:val="0"/>
                <w:numId w:val="1001"/>
              </w:numPr>
            </w:pPr>
            <w:r>
              <w:t xml:space="preserve">Classic pyramid chart with distinct representation of Females and Males by Age Group.</w:t>
            </w:r>
          </w:p>
          <w:p>
            <w:pPr>
              <w:numPr>
                <w:ilvl w:val="0"/>
                <w:numId w:val="1001"/>
              </w:numPr>
            </w:pPr>
            <w:r>
              <w:t xml:space="preserve">Age Groups are logically sorted from youngest to oldest, aligns with natural age progression.</w:t>
            </w:r>
          </w:p>
          <w:p>
            <w:pPr>
              <w:numPr>
                <w:ilvl w:val="0"/>
                <w:numId w:val="1001"/>
              </w:numPr>
            </w:pPr>
            <w:r>
              <w:t xml:space="preserve">Y Axis label and title is clear and interpret-able.</w:t>
            </w:r>
          </w:p>
          <w:p>
            <w:pPr>
              <w:pStyle w:val="FirstParagraph"/>
            </w:pPr>
            <w:r>
              <w:t xml:space="preserve">Improvement notes:</w:t>
            </w:r>
          </w:p>
          <w:p>
            <w:pPr>
              <w:numPr>
                <w:ilvl w:val="0"/>
                <w:numId w:val="1002"/>
              </w:numPr>
            </w:pPr>
            <w:r>
              <w:t xml:space="preserve">X-Axis label for Males is at a negative value (-100,000) which is hard to interprete (i.e. counter intuitive). Title can clearly also describe Population Size as Population may represent score or size per area as the title suggests</w:t>
            </w:r>
            <w:r>
              <w:t xml:space="preserve"> </w:t>
            </w:r>
            <w:r>
              <w:t xml:space="preserve">“</w:t>
            </w:r>
            <w:r>
              <w:t xml:space="preserve">Population Area</w:t>
            </w:r>
            <w:r>
              <w:t xml:space="preserve">”</w:t>
            </w:r>
            <w:r>
              <w:t xml:space="preserve">.</w:t>
            </w:r>
          </w:p>
          <w:p>
            <w:pPr>
              <w:numPr>
                <w:ilvl w:val="0"/>
                <w:numId w:val="1002"/>
              </w:numPr>
            </w:pPr>
            <w:r>
              <w:t xml:space="preserve">Color Legend used to represent Female / Male is confusing as Males are conventionally represented by Blue and Females Red/Pink. The legend label is also inverse of the chart representation as readers typically read from left to right, Males should be be presented first followed by Female.</w:t>
            </w:r>
          </w:p>
          <w:p>
            <w:pPr>
              <w:numPr>
                <w:ilvl w:val="0"/>
                <w:numId w:val="1002"/>
              </w:numPr>
            </w:pPr>
            <w:r>
              <w:t xml:space="preserve">No value labels and x-axis labels are represented too far apart (100,000 intervals) to tell the differences in values between Females and Males especially in age groups 30 to 64 as the bars on both sides are almost of equal length.</w:t>
            </w:r>
          </w:p>
          <w:p>
            <w:pPr>
              <w:pStyle w:val="FirstParagraph"/>
            </w:pPr>
            <w:r>
              <w:t xml:space="preserve">Fixes:</w:t>
            </w:r>
          </w:p>
          <w:p>
            <w:pPr>
              <w:pStyle w:val="Compact"/>
              <w:numPr>
                <w:ilvl w:val="0"/>
                <w:numId w:val="1003"/>
              </w:numPr>
            </w:pPr>
            <w:r>
              <w:t xml:space="preserve">Correct X-Axis label to positive values and change X-Axis title to Population Size</w:t>
            </w:r>
          </w:p>
          <w:p>
            <w:pPr>
              <w:pStyle w:val="Compact"/>
              <w:numPr>
                <w:ilvl w:val="0"/>
                <w:numId w:val="1003"/>
              </w:numPr>
            </w:pPr>
            <w:r>
              <w:t xml:space="preserve">Change Color Legend - Male: Blue and Female: Pink. Change Legend position to the bottom to co-incide with the left label for male and right label for female for easy visual reference.</w:t>
            </w:r>
          </w:p>
          <w:p>
            <w:pPr>
              <w:pStyle w:val="Compact"/>
              <w:numPr>
                <w:ilvl w:val="0"/>
                <w:numId w:val="1003"/>
              </w:numPr>
            </w:pPr>
            <w:r>
              <w:t xml:space="preserve">Add value labels and decrease X-Axis value intervals to 50,000 and Format Y-Axis Labels to remove</w:t>
            </w:r>
            <w:r>
              <w:t xml:space="preserve"> </w:t>
            </w:r>
            <w:r>
              <w:t xml:space="preserve">“</w:t>
            </w:r>
            <w:r>
              <w:t xml:space="preserve">_</w:t>
            </w:r>
            <w:r>
              <w:t xml:space="preserve">”</w:t>
            </w:r>
            <w:r>
              <w:t xml:space="preserve"> </w:t>
            </w:r>
            <w:r>
              <w:t xml:space="preserve">spacers to improve readability.</w:t>
            </w:r>
          </w:p>
          <w:p>
            <w:pPr>
              <w:pStyle w:val="FirstParagraph"/>
            </w:pPr>
            <w:pPr>
              <w:spacing w:after="16"/>
            </w:pPr>
            <w:r>
              <w:t xml:space="preserve">We will perform the Fixes subsequently in section 4, as we will need to re-load the correct dataset to proceed as well.</w:t>
            </w:r>
          </w:p>
        </w:tc>
      </w:tr>
    </w:tbl>
    <w:bookmarkEnd w:id="35"/>
    <w:bookmarkStart w:id="41" w:name="X7d6ffd21518854be0cddd863906d30c5be94096"/>
    <w:p>
      <w:pPr>
        <w:pStyle w:val="Heading3"/>
      </w:pPr>
      <w:r>
        <w:t xml:space="preserve">3.2 Selected Visualisation #2 -</w:t>
      </w:r>
      <w:r>
        <w:t xml:space="preserve"> </w:t>
      </w:r>
      <w:r>
        <w:rPr>
          <w:b/>
          <w:bCs/>
        </w:rPr>
        <w:t xml:space="preserve">Box Plot based on Age Range</w:t>
      </w:r>
    </w:p>
    <w:p>
      <w:pPr>
        <w:pStyle w:val="SourceCode"/>
      </w:pPr>
      <w:r>
        <w:rPr>
          <w:rStyle w:val="NormalTok"/>
        </w:rPr>
        <w:t xml:space="preserve">FA_order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"&lt;= 60"</w:t>
      </w:r>
      <w:r>
        <w:rPr>
          <w:rStyle w:val="NormalTok"/>
        </w:rPr>
        <w:t xml:space="preserve">, </w:t>
      </w:r>
      <w:r>
        <w:rPr>
          <w:rStyle w:val="StringTok"/>
        </w:rPr>
        <w:t xml:space="preserve">"&gt;60 to 80"</w:t>
      </w:r>
      <w:r>
        <w:rPr>
          <w:rStyle w:val="NormalTok"/>
        </w:rPr>
        <w:t xml:space="preserve">, </w:t>
      </w:r>
      <w:r>
        <w:rPr>
          <w:rStyle w:val="StringTok"/>
        </w:rPr>
        <w:t xml:space="preserve">"&gt;80 to 100"</w:t>
      </w:r>
      <w:r>
        <w:rPr>
          <w:rStyle w:val="NormalTok"/>
        </w:rPr>
        <w:t xml:space="preserve">, </w:t>
      </w:r>
      <w:r>
        <w:rPr>
          <w:rStyle w:val="StringTok"/>
        </w:rPr>
        <w:t xml:space="preserve">"&gt;100 to 120"</w:t>
      </w:r>
      <w:r>
        <w:rPr>
          <w:rStyle w:val="NormalTok"/>
        </w:rPr>
        <w:t xml:space="preserve">, </w:t>
      </w:r>
      <w:r>
        <w:rPr>
          <w:rStyle w:val="StringTok"/>
        </w:rPr>
        <w:t xml:space="preserve">"&gt;120"</w:t>
      </w:r>
      <w:r>
        <w:rPr>
          <w:rStyle w:val="NormalTok"/>
        </w:rPr>
        <w:t xml:space="preserve">, </w:t>
      </w:r>
      <w:r>
        <w:rPr>
          <w:rStyle w:val="StringTok"/>
        </w:rPr>
        <w:t xml:space="preserve">"Not Available"</w:t>
      </w:r>
      <w:r>
        <w:rPr>
          <w:rStyle w:val="NormalTok"/>
        </w:rPr>
        <w:t xml:space="preserve">)</w:t>
      </w:r>
      <w:r>
        <w:br/>
      </w:r>
      <w:r>
        <w:rPr>
          <w:rStyle w:val="NormalTok"/>
        </w:rPr>
        <w:t xml:space="preserve">Resident_Data</w:t>
      </w:r>
      <w:r>
        <w:rPr>
          <w:rStyle w:val="SpecialCharTok"/>
        </w:rPr>
        <w:t xml:space="preserve">$</w:t>
      </w:r>
      <w:r>
        <w:rPr>
          <w:rStyle w:val="NormalTok"/>
        </w:rPr>
        <w:t xml:space="preserve">FA </w:t>
      </w:r>
      <w:r>
        <w:rPr>
          <w:rStyle w:val="OtherTok"/>
        </w:rPr>
        <w:t xml:space="preserve">&lt;-</w:t>
      </w:r>
      <w:r>
        <w:rPr>
          <w:rStyle w:val="NormalTok"/>
        </w:rPr>
        <w:t xml:space="preserve"> </w:t>
      </w:r>
      <w:r>
        <w:rPr>
          <w:rStyle w:val="FunctionTok"/>
        </w:rPr>
        <w:t xml:space="preserve">factor</w:t>
      </w:r>
      <w:r>
        <w:rPr>
          <w:rStyle w:val="NormalTok"/>
        </w:rPr>
        <w:t xml:space="preserve">(Resident_Data</w:t>
      </w:r>
      <w:r>
        <w:rPr>
          <w:rStyle w:val="SpecialCharTok"/>
        </w:rPr>
        <w:t xml:space="preserve">$</w:t>
      </w:r>
      <w:r>
        <w:rPr>
          <w:rStyle w:val="NormalTok"/>
        </w:rPr>
        <w:t xml:space="preserve">FA, </w:t>
      </w:r>
      <w:r>
        <w:rPr>
          <w:rStyle w:val="AttributeTok"/>
        </w:rPr>
        <w:t xml:space="preserve">levels =</w:t>
      </w:r>
      <w:r>
        <w:rPr>
          <w:rStyle w:val="NormalTok"/>
        </w:rPr>
        <w:t xml:space="preserve"> FA_order)</w:t>
      </w:r>
      <w:r>
        <w:br/>
      </w:r>
      <w:r>
        <w:br/>
      </w:r>
      <w:r>
        <w:rPr>
          <w:rStyle w:val="FunctionTok"/>
        </w:rPr>
        <w:t xml:space="preserve">ggplot</w:t>
      </w:r>
      <w:r>
        <w:rPr>
          <w:rStyle w:val="NormalTok"/>
        </w:rPr>
        <w:t xml:space="preserve">(Resident_Data, </w:t>
      </w:r>
      <w:r>
        <w:rPr>
          <w:rStyle w:val="FunctionTok"/>
        </w:rPr>
        <w:t xml:space="preserve">aes</w:t>
      </w:r>
      <w:r>
        <w:rPr>
          <w:rStyle w:val="NormalTok"/>
        </w:rPr>
        <w:t xml:space="preserve">(</w:t>
      </w:r>
      <w:r>
        <w:rPr>
          <w:rStyle w:val="AttributeTok"/>
        </w:rPr>
        <w:t xml:space="preserve">x =</w:t>
      </w:r>
      <w:r>
        <w:rPr>
          <w:rStyle w:val="NormalTok"/>
        </w:rPr>
        <w:t xml:space="preserve"> FA,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by Functional Age Range (FA)"</w:t>
      </w:r>
      <w:r>
        <w:rPr>
          <w:rStyle w:val="NormalTok"/>
        </w:rPr>
        <w:t xml:space="preserve">, </w:t>
      </w:r>
      <w:r>
        <w:rPr>
          <w:rStyle w:val="AttributeTok"/>
        </w:rPr>
        <w:t xml:space="preserve">x =</w:t>
      </w:r>
      <w:r>
        <w:rPr>
          <w:rStyle w:val="NormalTok"/>
        </w:rPr>
        <w:t xml:space="preserve"> </w:t>
      </w:r>
      <w:r>
        <w:rPr>
          <w:rStyle w:val="StringTok"/>
        </w:rPr>
        <w:t xml:space="preserve">"FA Band"</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takehome_ex01a_files/figure-docx/unnamed-chunk-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PROGRA~1\Quarto\share\formats\docx\note.png" id="4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Critique of student’s visualisation #2</w:t>
            </w:r>
          </w:p>
        </w:tc>
      </w:tr>
      <w:tr>
        <w:trPr>
          <w:cantSplit/>
        </w:trPr>
        <w:tc>
          <w:tcPr>
            <w:tcMar>
              <w:top w:w="108" w:type="dxa"/>
              <w:bottom w:w="108" w:type="dxa"/>
            </w:tcMar>
          </w:tcPr>
          <w:p>
            <w:pPr>
              <w:pStyle w:val="BodyText"/>
            </w:pPr>
            <w:pPr>
              <w:spacing w:before="16"/>
            </w:pPr>
            <w:r>
              <w:t xml:space="preserve">While the visualisation has significant conceptual flaws, we note the following positive notes:</w:t>
            </w:r>
          </w:p>
          <w:p>
            <w:pPr>
              <w:pStyle w:val="Compact"/>
              <w:numPr>
                <w:ilvl w:val="0"/>
                <w:numId w:val="1004"/>
              </w:numPr>
            </w:pPr>
            <w:r>
              <w:t xml:space="preserve">Use of categorical data as columns, with logical meaningful order (if interpreted correctly).</w:t>
            </w:r>
          </w:p>
          <w:p>
            <w:pPr>
              <w:pStyle w:val="Compact"/>
              <w:numPr>
                <w:ilvl w:val="0"/>
                <w:numId w:val="1004"/>
              </w:numPr>
            </w:pPr>
            <w:r>
              <w:t xml:space="preserve">Attempt to use boxplot to show spread of population across different age groups</w:t>
            </w:r>
          </w:p>
          <w:p>
            <w:pPr>
              <w:pStyle w:val="Compact"/>
              <w:numPr>
                <w:ilvl w:val="0"/>
                <w:numId w:val="1004"/>
              </w:numPr>
            </w:pPr>
            <w:r>
              <w:t xml:space="preserve">Clean theme and layout to show spread of data.</w:t>
            </w:r>
          </w:p>
          <w:p>
            <w:pPr>
              <w:pStyle w:val="FirstParagraph"/>
            </w:pPr>
            <w:r>
              <w:t xml:space="preserve">Improvement notes, in addition to data corrections as mentioned earlier (i.e. misinterpretation of FA):</w:t>
            </w:r>
          </w:p>
          <w:p>
            <w:pPr>
              <w:pStyle w:val="Compact"/>
              <w:numPr>
                <w:ilvl w:val="0"/>
                <w:numId w:val="1005"/>
              </w:numPr>
            </w:pPr>
            <w:r>
              <w:t xml:space="preserve">Include meaningful categorical labels per age group for representation of the category and ease understanding by the reader.</w:t>
            </w:r>
          </w:p>
          <w:p>
            <w:pPr>
              <w:pStyle w:val="Compact"/>
              <w:numPr>
                <w:ilvl w:val="0"/>
                <w:numId w:val="1005"/>
              </w:numPr>
            </w:pPr>
            <w:r>
              <w:t xml:space="preserve">Ensure Y-Axis Label is corrected to Population Size to ease interpretation</w:t>
            </w:r>
          </w:p>
          <w:p>
            <w:pPr>
              <w:pStyle w:val="Compact"/>
              <w:numPr>
                <w:ilvl w:val="0"/>
                <w:numId w:val="1005"/>
              </w:numPr>
            </w:pPr>
            <w:r>
              <w:t xml:space="preserve">Interapability of chart can be improved as the outliers from the boxplot has almost formed a line all the categorical groups, which may be due to either data or the lacking of grouping e.g. by subzone.</w:t>
            </w:r>
          </w:p>
          <w:p>
            <w:pPr>
              <w:pStyle w:val="FirstParagraph"/>
            </w:pPr>
            <w:r>
              <w:t xml:space="preserve">Fixes:</w:t>
            </w:r>
          </w:p>
          <w:p>
            <w:pPr>
              <w:pStyle w:val="Compact"/>
              <w:numPr>
                <w:ilvl w:val="0"/>
                <w:numId w:val="1006"/>
              </w:numPr>
            </w:pPr>
            <w:r>
              <w:t xml:space="preserve">Age groups to be divided into standard 5 year bins, as the correct data set provides the age in a continous variable.</w:t>
            </w:r>
          </w:p>
          <w:p>
            <w:pPr>
              <w:pStyle w:val="Compact"/>
              <w:numPr>
                <w:ilvl w:val="0"/>
                <w:numId w:val="1006"/>
              </w:numPr>
            </w:pPr>
            <w:r>
              <w:t xml:space="preserve">Improve on axis title and value labels.</w:t>
            </w:r>
          </w:p>
          <w:p>
            <w:pPr>
              <w:pStyle w:val="Compact"/>
              <w:numPr>
                <w:ilvl w:val="0"/>
                <w:numId w:val="1006"/>
              </w:numPr>
            </w:pPr>
            <w:r>
              <w:t xml:space="preserve">Group population size data by planning areas, and label outliers for further exploration and investigations.</w:t>
            </w:r>
          </w:p>
          <w:p>
            <w:pPr>
              <w:pStyle w:val="FirstParagraph"/>
            </w:pPr>
            <w:pPr>
              <w:spacing w:after="16"/>
            </w:pPr>
            <w:r>
              <w:t xml:space="preserve">We will perform the Fixes subsequently in section 4, as we will need to re-load the correct dataset to proceed as well.</w:t>
            </w:r>
          </w:p>
        </w:tc>
      </w:tr>
    </w:tbl>
    <w:bookmarkEnd w:id="41"/>
    <w:bookmarkEnd w:id="42"/>
    <w:bookmarkStart w:id="61" w:name="visualisation-makeover"/>
    <w:p>
      <w:pPr>
        <w:pStyle w:val="Heading2"/>
      </w:pPr>
      <w:r>
        <w:t xml:space="preserve">4.0 Visualisation Makeover</w:t>
      </w:r>
    </w:p>
    <w:bookmarkStart w:id="43" w:name="loading-the-data"/>
    <w:p>
      <w:pPr>
        <w:pStyle w:val="Heading3"/>
      </w:pPr>
      <w:r>
        <w:t xml:space="preserve">4.1 Loading the Data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r>
        <w:br/>
      </w:r>
      <w:r>
        <w:br/>
      </w:r>
      <w:r>
        <w:rPr>
          <w:rStyle w:val="FunctionTok"/>
        </w:rPr>
        <w:t xml:space="preserve">glimpse</w:t>
      </w:r>
      <w:r>
        <w:rPr>
          <w:rStyle w:val="NormalTok"/>
        </w:rPr>
        <w:t xml:space="preserve">(df)</w:t>
      </w:r>
    </w:p>
    <w:p>
      <w:pPr>
        <w:pStyle w:val="SourceCode"/>
      </w:pPr>
      <w:r>
        <w:rPr>
          <w:rStyle w:val="VerbatimChar"/>
        </w:rPr>
        <w:t xml:space="preserve">Rows: 60,424</w:t>
      </w:r>
      <w:r>
        <w:br/>
      </w:r>
      <w:r>
        <w:rPr>
          <w:rStyle w:val="VerbatimChar"/>
        </w:rPr>
        <w:t xml:space="preserve">Columns: 6</w:t>
      </w:r>
      <w:r>
        <w:br/>
      </w:r>
      <w:r>
        <w:rPr>
          <w:rStyle w:val="VerbatimChar"/>
        </w:rPr>
        <w:t xml:space="preserve">$ PA   &lt;chr&gt; "Ang Mo Kio", "Ang Mo Kio", "Ang Mo Kio", "Ang Mo Kio", "Ang Mo K…</w:t>
      </w:r>
      <w:r>
        <w:br/>
      </w:r>
      <w:r>
        <w:rPr>
          <w:rStyle w:val="VerbatimChar"/>
        </w:rPr>
        <w:t xml:space="preserve">$ SZ   &lt;chr&gt; "Ang Mo Kio Town Centre", "Ang Mo Kio Town Centre", "Ang Mo Kio T…</w:t>
      </w:r>
      <w:r>
        <w:br/>
      </w:r>
      <w:r>
        <w:rPr>
          <w:rStyle w:val="VerbatimChar"/>
        </w:rPr>
        <w:t xml:space="preserve">$ Age  &lt;chr&gt; "0", "0", "1", "1", "2", "2", "3", "3", "4", "4", "5", "5", "6", …</w:t>
      </w:r>
      <w:r>
        <w:br/>
      </w:r>
      <w:r>
        <w:rPr>
          <w:rStyle w:val="VerbatimChar"/>
        </w:rPr>
        <w:t xml:space="preserve">$ Sex  &lt;chr&gt; "Males", "Females", "Males", "Females", "Males", "Females", "Male…</w:t>
      </w:r>
      <w:r>
        <w:br/>
      </w:r>
      <w:r>
        <w:rPr>
          <w:rStyle w:val="VerbatimChar"/>
        </w:rPr>
        <w:t xml:space="preserve">$ Pop  &lt;dbl&gt; 10, 10, 10, 10, 10, 10, 10, 10, 30, 10, 20, 10, 20, 30, 30, 10, 3…</w:t>
      </w:r>
      <w:r>
        <w:br/>
      </w:r>
      <w:r>
        <w:rPr>
          <w:rStyle w:val="VerbatimChar"/>
        </w:rPr>
        <w:t xml:space="preserve">$ Time &lt;dbl&gt; 2024, 2024, 2024, 2024, 2024, 2024, 2024, 2024, 2024, 2024, 2024,…</w:t>
      </w:r>
    </w:p>
    <w:bookmarkEnd w:id="43"/>
    <w:bookmarkStart w:id="44" w:name="clean-the-dataset"/>
    <w:p>
      <w:pPr>
        <w:pStyle w:val="Heading3"/>
      </w:pPr>
      <w:r>
        <w:t xml:space="preserve">4.2 Clean the dataset</w:t>
      </w:r>
    </w:p>
    <w:p>
      <w:pPr>
        <w:pStyle w:val="FirstParagraph"/>
      </w:pPr>
      <w:r>
        <w:t xml:space="preserve">Convert the Age90+ to 90 to obtain a continous variable as Age_Num.</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Age_Num =</w:t>
      </w:r>
      <w:r>
        <w:rPr>
          <w:rStyle w:val="NormalTok"/>
        </w:rPr>
        <w:t xml:space="preserve"> </w:t>
      </w:r>
      <w:r>
        <w:rPr>
          <w:rStyle w:val="FunctionTok"/>
        </w:rPr>
        <w:t xml:space="preserve">if_else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DecValTok"/>
        </w:rPr>
        <w:t xml:space="preserve">90</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Population =</w:t>
      </w:r>
      <w:r>
        <w:rPr>
          <w:rStyle w:val="NormalTok"/>
        </w:rPr>
        <w:t xml:space="preserve"> Pop</w:t>
      </w:r>
      <w:r>
        <w:br/>
      </w:r>
      <w:r>
        <w:rPr>
          <w:rStyle w:val="NormalTok"/>
        </w:rPr>
        <w:t xml:space="preserve">  )</w:t>
      </w:r>
    </w:p>
    <w:bookmarkEnd w:id="44"/>
    <w:bookmarkStart w:id="54" w:name="fixes-on-visualisation-1"/>
    <w:p>
      <w:pPr>
        <w:pStyle w:val="Heading3"/>
      </w:pPr>
      <w:r>
        <w:t xml:space="preserve">4.3 Fixes on Visualisation 1</w:t>
      </w:r>
    </w:p>
    <w:p>
      <w:pPr>
        <w:pStyle w:val="FirstParagraph"/>
      </w:pPr>
      <w:r>
        <w:t xml:space="preserve">Recap:</w:t>
      </w:r>
    </w:p>
    <w:p>
      <w:pPr>
        <w:pStyle w:val="Compact"/>
        <w:numPr>
          <w:ilvl w:val="0"/>
          <w:numId w:val="1007"/>
        </w:numPr>
      </w:pPr>
      <w:r>
        <w:t xml:space="preserve">Correct X-Axis label to positive values and change X-Axis title to Population Size</w:t>
      </w:r>
    </w:p>
    <w:p>
      <w:pPr>
        <w:pStyle w:val="Compact"/>
        <w:numPr>
          <w:ilvl w:val="0"/>
          <w:numId w:val="1007"/>
        </w:numPr>
      </w:pPr>
      <w:r>
        <w:t xml:space="preserve">Change Color Legend - Male: Blue and Female: Pink. Change Legend position to the bottom to co-incide with the left label for male and right label for female for easy visual reference.</w:t>
      </w:r>
    </w:p>
    <w:p>
      <w:pPr>
        <w:pStyle w:val="Compact"/>
        <w:numPr>
          <w:ilvl w:val="0"/>
          <w:numId w:val="1007"/>
        </w:numPr>
      </w:pPr>
      <w:r>
        <w:t xml:space="preserve">Add value labels and decrease X-Axis value intervals to 50,000 and Format Y-Axis Labels to remove</w:t>
      </w:r>
      <w:r>
        <w:t xml:space="preserve"> </w:t>
      </w:r>
      <w:r>
        <w:t xml:space="preserve">“</w:t>
      </w:r>
      <w:r>
        <w:t xml:space="preserve">_</w:t>
      </w:r>
      <w:r>
        <w:t xml:space="preserve">”</w:t>
      </w:r>
      <w:r>
        <w:t xml:space="preserve"> </w:t>
      </w:r>
      <w:r>
        <w:t xml:space="preserve">spacers to improve readability.</w:t>
      </w:r>
    </w:p>
    <w:p>
      <w:pPr>
        <w:pStyle w:val="SourceCode"/>
      </w:pPr>
      <w:r>
        <w:rPr>
          <w:rStyle w:val="CommentTok"/>
        </w:rPr>
        <w:t xml:space="preserve"># === STEP 2: Find Maximum Age ===</w:t>
      </w:r>
      <w:r>
        <w:br/>
      </w:r>
      <w:r>
        <w:rPr>
          <w:rStyle w:val="NormalTok"/>
        </w:rPr>
        <w:t xml:space="preserve">max_age </w:t>
      </w:r>
      <w:r>
        <w:rPr>
          <w:rStyle w:val="OtherTok"/>
        </w:rPr>
        <w:t xml:space="preserve">&lt;-</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Age_Num,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 STEP 3: Prepare Aggregated Data ===</w:t>
      </w:r>
      <w:r>
        <w:br/>
      </w:r>
      <w:r>
        <w:rPr>
          <w:rStyle w:val="NormalTok"/>
        </w:rPr>
        <w:t xml:space="preserve">plot_df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AgeGroup =</w:t>
      </w:r>
      <w:r>
        <w:rPr>
          <w:rStyle w:val="NormalTok"/>
        </w:rPr>
        <w:t xml:space="preserve"> </w:t>
      </w:r>
      <w:r>
        <w:rPr>
          <w:rStyle w:val="FunctionTok"/>
        </w:rPr>
        <w:t xml:space="preserve">cut</w:t>
      </w:r>
      <w:r>
        <w:rPr>
          <w:rStyle w:val="NormalTok"/>
        </w:rPr>
        <w:t xml:space="preserve">(</w:t>
      </w:r>
      <w:r>
        <w:br/>
      </w:r>
      <w:r>
        <w:rPr>
          <w:rStyle w:val="NormalTok"/>
        </w:rPr>
        <w:t xml:space="preserve">      Age_Num,</w:t>
      </w:r>
      <w:r>
        <w:br/>
      </w:r>
      <w:r>
        <w:rPr>
          <w:rStyle w:val="NormalTok"/>
        </w:rPr>
        <w:t xml:space="preserve">      </w:t>
      </w:r>
      <w:r>
        <w:rPr>
          <w:rStyle w:val="AttributeTok"/>
        </w:rPr>
        <w:t xml:space="preserve">breaks =</w:t>
      </w:r>
      <w:r>
        <w:rPr>
          <w:rStyle w:val="NormalTok"/>
        </w:rPr>
        <w:t xml:space="preserve"> </w:t>
      </w:r>
      <w:r>
        <w:rPr>
          <w:rStyle w:val="ControlFlowTok"/>
        </w:rPr>
        <w:t xml:space="preserve">if</w:t>
      </w:r>
      <w:r>
        <w:rPr>
          <w:rStyle w:val="NormalTok"/>
        </w:rPr>
        <w:t xml:space="preserve"> (max_age </w:t>
      </w:r>
      <w:r>
        <w:rPr>
          <w:rStyle w:val="SpecialCharTok"/>
        </w:rPr>
        <w:t xml:space="preserve">&gt;</w:t>
      </w:r>
      <w:r>
        <w:rPr>
          <w:rStyle w:val="NormalTok"/>
        </w:rPr>
        <w:t xml:space="preserve"> </w:t>
      </w:r>
      <w:r>
        <w:rPr>
          <w:rStyle w:val="DecValTok"/>
        </w:rPr>
        <w:t xml:space="preserve">90</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DecValTok"/>
        </w:rPr>
        <w:t xml:space="preserve">90</w:t>
      </w:r>
      <w:r>
        <w:rPr>
          <w:rStyle w:val="NormalTok"/>
        </w:rPr>
        <w:t xml:space="preserve">, max_age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max_age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if</w:t>
      </w:r>
      <w:r>
        <w:rPr>
          <w:rStyle w:val="NormalTok"/>
        </w:rPr>
        <w:t xml:space="preserve"> (max_age </w:t>
      </w:r>
      <w:r>
        <w:rPr>
          <w:rStyle w:val="SpecialCharTok"/>
        </w:rPr>
        <w:t xml:space="preserve">&gt;</w:t>
      </w:r>
      <w:r>
        <w:rPr>
          <w:rStyle w:val="NormalTok"/>
        </w:rPr>
        <w:t xml:space="preserve"> </w:t>
      </w:r>
      <w:r>
        <w:rPr>
          <w:rStyle w:val="DecValTok"/>
        </w:rPr>
        <w:t xml:space="preserve">90</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DecValTok"/>
        </w:rPr>
        <w:t xml:space="preserve">84</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tringTok"/>
        </w:rPr>
        <w:t xml:space="preserve">"90+"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DecValTok"/>
        </w:rPr>
        <w:t xml:space="preserve">84</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tringTok"/>
        </w:rPr>
        <w:t xml:space="preserve">"90+"</w:t>
      </w:r>
      <w:r>
        <w:rPr>
          <w:rStyle w:val="NormalTok"/>
        </w:rPr>
        <w:t xml:space="preserve">)</w:t>
      </w:r>
      <w:r>
        <w:br/>
      </w:r>
      <w:r>
        <w:rPr>
          <w:rStyle w:val="NormalTok"/>
        </w:rPr>
        <w:t xml:space="preserve">      }</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(AgeGroup,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Population, Population),</w:t>
      </w:r>
      <w:r>
        <w:br/>
      </w:r>
      <w:r>
        <w:rPr>
          <w:rStyle w:val="NormalTok"/>
        </w:rPr>
        <w:t xml:space="preserve">    </w:t>
      </w:r>
      <w:r>
        <w:rPr>
          <w:rStyle w:val="AttributeTok"/>
        </w:rPr>
        <w:t xml:space="preserve">PopulationAbs =</w:t>
      </w:r>
      <w:r>
        <w:rPr>
          <w:rStyle w:val="NormalTok"/>
        </w:rPr>
        <w:t xml:space="preserve"> </w:t>
      </w:r>
      <w:r>
        <w:rPr>
          <w:rStyle w:val="FunctionTok"/>
        </w:rPr>
        <w:t xml:space="preserve">abs</w:t>
      </w:r>
      <w:r>
        <w:rPr>
          <w:rStyle w:val="NormalTok"/>
        </w:rPr>
        <w:t xml:space="preserve">(Population)</w:t>
      </w:r>
      <w:r>
        <w:br/>
      </w:r>
      <w:r>
        <w:rPr>
          <w:rStyle w:val="NormalTok"/>
        </w:rPr>
        <w:t xml:space="preserve">  )</w:t>
      </w:r>
      <w:r>
        <w:br/>
      </w:r>
      <w:r>
        <w:br/>
      </w:r>
      <w:r>
        <w:rPr>
          <w:rStyle w:val="CommentTok"/>
        </w:rPr>
        <w:t xml:space="preserve"># === STEP 4: Plot Population Pyramid ===</w:t>
      </w:r>
      <w:r>
        <w:br/>
      </w:r>
      <w:r>
        <w:rPr>
          <w:rStyle w:val="FunctionTok"/>
        </w:rPr>
        <w:t xml:space="preserve">ggplot</w:t>
      </w:r>
      <w:r>
        <w:rPr>
          <w:rStyle w:val="NormalTok"/>
        </w:rPr>
        <w:t xml:space="preserve">(plot_df,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Population,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0.90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format</w:t>
      </w:r>
      <w:r>
        <w:rPr>
          <w:rStyle w:val="NormalTok"/>
        </w:rPr>
        <w:t xml:space="preserve">(PopulationAbs,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unctionTok"/>
        </w:rPr>
        <w:t xml:space="preserve">ifelse</w:t>
      </w:r>
      <w:r>
        <w:rPr>
          <w:rStyle w:val="NormalTok"/>
        </w:rPr>
        <w:t xml:space="preserve">(plot_df</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FloatTok"/>
        </w:rPr>
        <w:t xml:space="preserve">0.05</w:t>
      </w:r>
      <w:r>
        <w:rPr>
          <w:rStyle w:val="NormalTok"/>
        </w:rPr>
        <w:t xml:space="preserve">, </w:t>
      </w:r>
      <w:r>
        <w:rPr>
          <w:rStyle w:val="FloatTok"/>
        </w:rPr>
        <w:t xml:space="preserve">1.05</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"Singapore's Population Pyramid (June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 Size"</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abs</w:t>
      </w:r>
      <w:r>
        <w:rPr>
          <w:rStyle w:val="NormalTok"/>
        </w:rPr>
        <w:t xml:space="preserve">(x),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200000</w:t>
      </w:r>
      <w:r>
        <w:rPr>
          <w:rStyle w:val="NormalTok"/>
        </w:rPr>
        <w:t xml:space="preserve">, </w:t>
      </w:r>
      <w:r>
        <w:rPr>
          <w:rStyle w:val="DecValTok"/>
        </w:rPr>
        <w:t xml:space="preserve">200000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200000</w:t>
      </w:r>
      <w:r>
        <w:rPr>
          <w:rStyle w:val="NormalTok"/>
        </w:rPr>
        <w:t xml:space="preserve">, </w:t>
      </w:r>
      <w:r>
        <w:rPr>
          <w:rStyle w:val="DecValTok"/>
        </w:rPr>
        <w:t xml:space="preserve">200000</w:t>
      </w:r>
      <w:r>
        <w:rPr>
          <w:rStyle w:val="NormalTok"/>
        </w:rPr>
        <w:t xml:space="preserve">, </w:t>
      </w:r>
      <w:r>
        <w:rPr>
          <w:rStyle w:val="AttributeTok"/>
        </w:rPr>
        <w:t xml:space="preserve">by =</w:t>
      </w:r>
      <w:r>
        <w:rPr>
          <w:rStyle w:val="NormalTok"/>
        </w:rPr>
        <w:t xml:space="preserve"> </w:t>
      </w:r>
      <w:r>
        <w:rPr>
          <w:rStyle w:val="DecValTok"/>
        </w:rPr>
        <w:t xml:space="preserve">50000</w:t>
      </w:r>
      <w:r>
        <w:rPr>
          <w:rStyle w:val="NormalTok"/>
        </w:rPr>
        <w:t xml:space="preserve">),</w:t>
      </w:r>
      <w:r>
        <w:br/>
      </w:r>
      <w:r>
        <w:rPr>
          <w:rStyle w:val="NormalTok"/>
        </w:rPr>
        <w:t xml:space="preserve">    </w:t>
      </w:r>
      <w:r>
        <w:rPr>
          <w:rStyle w:val="AttributeTok"/>
        </w:rPr>
        <w:t xml:space="preserve">minor_breaks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200000</w:t>
      </w:r>
      <w:r>
        <w:rPr>
          <w:rStyle w:val="NormalTok"/>
        </w:rPr>
        <w:t xml:space="preserve">, </w:t>
      </w:r>
      <w:r>
        <w:rPr>
          <w:rStyle w:val="DecValTok"/>
        </w:rPr>
        <w:t xml:space="preserve">200000</w:t>
      </w:r>
      <w:r>
        <w:rPr>
          <w:rStyle w:val="NormalTok"/>
        </w:rPr>
        <w:t xml:space="preserve">, </w:t>
      </w:r>
      <w:r>
        <w:rPr>
          <w:rStyle w:val="AttributeTok"/>
        </w:rPr>
        <w:t xml:space="preserve">by =</w:t>
      </w:r>
      <w:r>
        <w:rPr>
          <w:rStyle w:val="NormalTok"/>
        </w:rPr>
        <w:t xml:space="preserve"> </w:t>
      </w:r>
      <w:r>
        <w:rPr>
          <w:rStyle w:val="DecValTok"/>
        </w:rPr>
        <w:t xml:space="preserve">25000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"#87CEFA"</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"#FFB6C1"</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StringTok"/>
        </w:rPr>
        <w:t xml:space="preserve">"Females"</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"grey85"</w:t>
      </w:r>
      <w:r>
        <w:rPr>
          <w:rStyle w:val="NormalTok"/>
        </w:rPr>
        <w:t xml:space="preserve">, </w:t>
      </w:r>
      <w:r>
        <w:rPr>
          <w:rStyle w:val="AttributeTok"/>
        </w:rPr>
        <w:t xml:space="preserve">size =</w:t>
      </w:r>
      <w:r>
        <w:rPr>
          <w:rStyle w:val="NormalTok"/>
        </w:rPr>
        <w:t xml:space="preserve"> </w:t>
      </w:r>
      <w:r>
        <w:rPr>
          <w:rStyle w:val="FloatTok"/>
        </w:rPr>
        <w:t xml:space="preserve">0.3</w:t>
      </w:r>
      <w:r>
        <w:rPr>
          <w:rStyle w:val="NormalTok"/>
        </w:rPr>
        <w:t xml:space="preserve">)</w:t>
      </w:r>
      <w:r>
        <w:br/>
      </w:r>
      <w:r>
        <w:rPr>
          <w:rStyle w:val="NormalTok"/>
        </w:rPr>
        <w:t xml:space="preserve">  )</w:t>
      </w:r>
    </w:p>
    <w:p>
      <w:pPr>
        <w:pStyle w:val="FirstParagraph"/>
      </w:pPr>
      <w:r>
        <w:drawing>
          <wp:inline>
            <wp:extent cx="5334000" cy="3111500"/>
            <wp:effectExtent b="0" l="0" r="0" t="0"/>
            <wp:docPr descr="" title="" id="46" name="Picture"/>
            <a:graphic>
              <a:graphicData uri="http://schemas.openxmlformats.org/drawingml/2006/picture">
                <pic:pic>
                  <pic:nvPicPr>
                    <pic:cNvPr descr="takehome_ex01a_files/figure-docx/unnamed-chunk-8-1.png" id="47" name="Picture"/>
                    <pic:cNvPicPr>
                      <a:picLocks noChangeArrowheads="1" noChangeAspect="1"/>
                    </pic:cNvPicPr>
                  </pic:nvPicPr>
                  <pic:blipFill>
                    <a:blip r:embed="rId45"/>
                    <a:stretch>
                      <a:fillRect/>
                    </a:stretch>
                  </pic:blipFill>
                  <pic:spPr bwMode="auto">
                    <a:xfrm>
                      <a:off x="0" y="0"/>
                      <a:ext cx="5334000" cy="31115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PROGRA~1\Quarto\share\formats\docx\note.png" id="49"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Insight</w:t>
            </w:r>
          </w:p>
        </w:tc>
      </w:tr>
      <w:tr>
        <w:trPr>
          <w:cantSplit/>
        </w:trPr>
        <w:tc>
          <w:tcPr>
            <w:tcMar>
              <w:top w:w="108" w:type="dxa"/>
              <w:bottom w:w="108" w:type="dxa"/>
            </w:tcMar>
          </w:tcPr>
          <w:p>
            <w:pPr>
              <w:pStyle w:val="BodyText"/>
            </w:pPr>
            <w:pPr>
              <w:spacing w:before="16"/>
            </w:pPr>
            <w:r>
              <w:t xml:space="preserve">The improved population pyramid corrects visual errors from the previous version and enhances clarity with clear sex-based colors, labeled bars, and intuitive groupings. It reveals a well-defined working-age bulge, ongoing low birth rates, and gender imbalance in elderly cohorts — all of which are critical for long-term social policy and urban planning.</w:t>
            </w:r>
          </w:p>
          <w:bookmarkStart w:id="50" w:name="largest-cohorts-ages-3049"/>
          <w:p>
            <w:pPr>
              <w:pStyle w:val="Heading3"/>
            </w:pPr>
            <w:r>
              <w:t xml:space="preserve">1.</w:t>
            </w:r>
            <w:r>
              <w:t xml:space="preserve"> </w:t>
            </w:r>
            <w:r>
              <w:rPr>
                <w:b/>
                <w:bCs/>
              </w:rPr>
              <w:t xml:space="preserve">Largest Cohorts: Ages 30–49</w:t>
            </w:r>
          </w:p>
          <w:p>
            <w:pPr>
              <w:numPr>
                <w:ilvl w:val="0"/>
                <w:numId w:val="1008"/>
              </w:numPr>
            </w:pPr>
            <w:r>
              <w:t xml:space="preserve">The most populous bands are:</w:t>
            </w:r>
          </w:p>
          <w:p>
            <w:pPr>
              <w:numPr>
                <w:ilvl w:val="1"/>
                <w:numId w:val="1009"/>
              </w:numPr>
            </w:pPr>
            <w:r>
              <w:rPr>
                <w:b/>
                <w:bCs/>
              </w:rPr>
              <w:t xml:space="preserve">Males</w:t>
            </w:r>
            <w:r>
              <w:t xml:space="preserve">: 30–34 (155,630) and 35–39 (149,340)</w:t>
            </w:r>
          </w:p>
          <w:p>
            <w:pPr>
              <w:numPr>
                <w:ilvl w:val="1"/>
                <w:numId w:val="1009"/>
              </w:numPr>
            </w:pPr>
            <w:r>
              <w:rPr>
                <w:b/>
                <w:bCs/>
              </w:rPr>
              <w:t xml:space="preserve">Females</w:t>
            </w:r>
            <w:r>
              <w:t xml:space="preserve">: 35–39 (166,150), 40–44 (164,120), and 45–49 (158,690)</w:t>
            </w:r>
          </w:p>
          <w:p>
            <w:pPr>
              <w:numPr>
                <w:ilvl w:val="0"/>
                <w:numId w:val="1008"/>
              </w:numPr>
            </w:pPr>
            <w:r>
              <w:t xml:space="preserve">This reflects Singapore’s</w:t>
            </w:r>
            <w:r>
              <w:t xml:space="preserve"> </w:t>
            </w:r>
            <w:r>
              <w:rPr>
                <w:b/>
                <w:bCs/>
              </w:rPr>
              <w:t xml:space="preserve">core working-age population</w:t>
            </w:r>
            <w:r>
              <w:t xml:space="preserve">, critical to economic productivity and tax base.</w:t>
            </w:r>
          </w:p>
          <w:bookmarkEnd w:id="50"/>
          <w:bookmarkStart w:id="51" w:name="declining-birth-trends"/>
          <w:p>
            <w:pPr>
              <w:pStyle w:val="Heading3"/>
            </w:pPr>
            <w:r>
              <w:t xml:space="preserve">2.</w:t>
            </w:r>
            <w:r>
              <w:t xml:space="preserve"> </w:t>
            </w:r>
            <w:r>
              <w:rPr>
                <w:b/>
                <w:bCs/>
              </w:rPr>
              <w:t xml:space="preserve">Declining Birth Trends</w:t>
            </w:r>
          </w:p>
          <w:p>
            <w:pPr>
              <w:numPr>
                <w:ilvl w:val="0"/>
                <w:numId w:val="1010"/>
              </w:numPr>
            </w:pPr>
            <w:r>
              <w:t xml:space="preserve">The</w:t>
            </w:r>
            <w:r>
              <w:t xml:space="preserve"> </w:t>
            </w:r>
            <w:r>
              <w:rPr>
                <w:b/>
                <w:bCs/>
              </w:rPr>
              <w:t xml:space="preserve">0–4</w:t>
            </w:r>
            <w:r>
              <w:t xml:space="preserve"> </w:t>
            </w:r>
            <w:r>
              <w:t xml:space="preserve">group is one of the</w:t>
            </w:r>
            <w:r>
              <w:t xml:space="preserve"> </w:t>
            </w:r>
            <w:r>
              <w:rPr>
                <w:b/>
                <w:bCs/>
              </w:rPr>
              <w:t xml:space="preserve">smallest</w:t>
            </w:r>
            <w:r>
              <w:t xml:space="preserve">, with 87,850 males and 83,550 females.</w:t>
            </w:r>
          </w:p>
          <w:p>
            <w:pPr>
              <w:numPr>
                <w:ilvl w:val="0"/>
                <w:numId w:val="1010"/>
              </w:numPr>
            </w:pPr>
            <w:r>
              <w:t xml:space="preserve">Indicates</w:t>
            </w:r>
            <w:r>
              <w:t xml:space="preserve"> </w:t>
            </w:r>
            <w:r>
              <w:rPr>
                <w:b/>
                <w:bCs/>
              </w:rPr>
              <w:t xml:space="preserve">low fertility</w:t>
            </w:r>
            <w:r>
              <w:t xml:space="preserve">, consistent with long-term demographic trends and policy concern.</w:t>
            </w:r>
          </w:p>
          <w:bookmarkEnd w:id="51"/>
          <w:bookmarkStart w:id="52" w:name="female-dominance-in-older-ages"/>
          <w:p>
            <w:pPr>
              <w:pStyle w:val="Heading3"/>
            </w:pPr>
            <w:r>
              <w:t xml:space="preserve">3.</w:t>
            </w:r>
            <w:r>
              <w:t xml:space="preserve"> </w:t>
            </w:r>
            <w:r>
              <w:rPr>
                <w:b/>
                <w:bCs/>
              </w:rPr>
              <w:t xml:space="preserve">Female Dominance in Older Ages</w:t>
            </w:r>
          </w:p>
          <w:p>
            <w:pPr>
              <w:numPr>
                <w:ilvl w:val="0"/>
                <w:numId w:val="1011"/>
              </w:numPr>
            </w:pPr>
            <w:r>
              <w:t xml:space="preserve">In age groups</w:t>
            </w:r>
            <w:r>
              <w:t xml:space="preserve"> </w:t>
            </w:r>
            <w:r>
              <w:rPr>
                <w:b/>
                <w:bCs/>
              </w:rPr>
              <w:t xml:space="preserve">65+</w:t>
            </w:r>
            <w:r>
              <w:t xml:space="preserve">,</w:t>
            </w:r>
            <w:r>
              <w:t xml:space="preserve"> </w:t>
            </w:r>
            <w:r>
              <w:rPr>
                <w:b/>
                <w:bCs/>
              </w:rPr>
              <w:t xml:space="preserve">females consistently outnumber males</w:t>
            </w:r>
            <w:r>
              <w:t xml:space="preserve"> </w:t>
            </w:r>
            <w:r>
              <w:t xml:space="preserve">(e.g., 90+: 44,740 females vs 24,750 males).</w:t>
            </w:r>
          </w:p>
          <w:p>
            <w:pPr>
              <w:numPr>
                <w:ilvl w:val="0"/>
                <w:numId w:val="1011"/>
              </w:numPr>
            </w:pPr>
            <w:r>
              <w:t xml:space="preserve">Reflects</w:t>
            </w:r>
            <w:r>
              <w:t xml:space="preserve"> </w:t>
            </w:r>
            <w:r>
              <w:rPr>
                <w:b/>
                <w:bCs/>
              </w:rPr>
              <w:t xml:space="preserve">higher female life expectancy</w:t>
            </w:r>
            <w:r>
              <w:t xml:space="preserve">, important for healthcare and eldercare planning.</w:t>
            </w:r>
          </w:p>
          <w:bookmarkEnd w:id="52"/>
          <w:bookmarkStart w:id="53" w:name="gradual-inversion-begins-at-age-55"/>
          <w:p>
            <w:pPr>
              <w:pStyle w:val="Heading3"/>
            </w:pPr>
            <w:r>
              <w:t xml:space="preserve">4.</w:t>
            </w:r>
            <w:r>
              <w:t xml:space="preserve"> </w:t>
            </w:r>
            <w:r>
              <w:rPr>
                <w:b/>
                <w:bCs/>
              </w:rPr>
              <w:t xml:space="preserve">Gradual Inversion Begins at Age 55+</w:t>
            </w:r>
          </w:p>
          <w:p>
            <w:pPr>
              <w:numPr>
                <w:ilvl w:val="0"/>
                <w:numId w:val="1012"/>
              </w:numPr>
            </w:pPr>
            <w:r>
              <w:t xml:space="preserve">The pyramid narrows beyond 55, showing</w:t>
            </w:r>
            <w:r>
              <w:t xml:space="preserve"> </w:t>
            </w:r>
            <w:r>
              <w:rPr>
                <w:b/>
                <w:bCs/>
              </w:rPr>
              <w:t xml:space="preserve">population aging</w:t>
            </w:r>
            <w:r>
              <w:t xml:space="preserve">.</w:t>
            </w:r>
          </w:p>
          <w:p>
            <w:pPr>
              <w:numPr>
                <w:ilvl w:val="0"/>
                <w:numId w:val="1012"/>
              </w:numPr>
            </w:pPr>
            <w:r>
              <w:t xml:space="preserve">Singapore’s demographic is transitioning into an</w:t>
            </w:r>
            <w:r>
              <w:t xml:space="preserve"> </w:t>
            </w:r>
            <w:r>
              <w:rPr>
                <w:b/>
                <w:bCs/>
              </w:rPr>
              <w:t xml:space="preserve">inverted pyramid</w:t>
            </w:r>
            <w:r>
              <w:t xml:space="preserve">, signaling increased dependency ratios.</w:t>
            </w:r>
          </w:p>
        </w:tc>
      </w:tr>
    </w:tbl>
    <w:bookmarkEnd w:id="53"/>
    <w:bookmarkEnd w:id="54"/>
    <w:bookmarkStart w:id="60" w:name="fixes-on-visualisation-2"/>
    <w:p>
      <w:pPr>
        <w:pStyle w:val="Heading3"/>
      </w:pPr>
      <w:r>
        <w:t xml:space="preserve">4.4 Fixes on Visualisation 2</w:t>
      </w:r>
    </w:p>
    <w:p>
      <w:pPr>
        <w:pStyle w:val="FirstParagraph"/>
      </w:pPr>
      <w:r>
        <w:t xml:space="preserve">Recap:</w:t>
      </w:r>
    </w:p>
    <w:p>
      <w:pPr>
        <w:pStyle w:val="Compact"/>
        <w:numPr>
          <w:ilvl w:val="0"/>
          <w:numId w:val="1013"/>
        </w:numPr>
      </w:pPr>
      <w:r>
        <w:t xml:space="preserve">Age groups to be divided into standard 5 year bins, as the correct data set provides the age in a continous variable.</w:t>
      </w:r>
    </w:p>
    <w:p>
      <w:pPr>
        <w:pStyle w:val="Compact"/>
        <w:numPr>
          <w:ilvl w:val="0"/>
          <w:numId w:val="1013"/>
        </w:numPr>
      </w:pPr>
      <w:r>
        <w:t xml:space="preserve">Improve on axis title and value labels.</w:t>
      </w:r>
    </w:p>
    <w:p>
      <w:pPr>
        <w:pStyle w:val="Compact"/>
        <w:numPr>
          <w:ilvl w:val="0"/>
          <w:numId w:val="1013"/>
        </w:numPr>
      </w:pPr>
      <w:r>
        <w:t xml:space="preserve">Group population size data by planning areas, and label outliers for further exploration and investigations.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(ggstatsplot)</w:t>
      </w:r>
      <w:r>
        <w:br/>
      </w:r>
      <w:r>
        <w:rPr>
          <w:rStyle w:val="FunctionTok"/>
        </w:rPr>
        <w:t xml:space="preserve">library</w:t>
      </w:r>
      <w:r>
        <w:rPr>
          <w:rStyle w:val="NormalTok"/>
        </w:rPr>
        <w:t xml:space="preserve">(ggrepel)</w:t>
      </w:r>
      <w:r>
        <w:br/>
      </w:r>
      <w:r>
        <w:br/>
      </w:r>
      <w:r>
        <w:rPr>
          <w:rStyle w:val="CommentTok"/>
        </w:rPr>
        <w:t xml:space="preserve"># === STEP 1: Find the Maximum Age ===</w:t>
      </w:r>
      <w:r>
        <w:br/>
      </w:r>
      <w:r>
        <w:rPr>
          <w:rStyle w:val="NormalTok"/>
        </w:rPr>
        <w:t xml:space="preserve">max_age </w:t>
      </w:r>
      <w:r>
        <w:rPr>
          <w:rStyle w:val="OtherTok"/>
        </w:rPr>
        <w:t xml:space="preserve">&lt;-</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Age_Num,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 STEP 2: Aggregate Population by Planning Area and Age Group ===</w:t>
      </w:r>
      <w:r>
        <w:br/>
      </w:r>
      <w:r>
        <w:rPr>
          <w:rStyle w:val="NormalTok"/>
        </w:rPr>
        <w:t xml:space="preserve">boxplot_df_pa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AgeGroup =</w:t>
      </w:r>
      <w:r>
        <w:rPr>
          <w:rStyle w:val="NormalTok"/>
        </w:rPr>
        <w:t xml:space="preserve"> </w:t>
      </w:r>
      <w:r>
        <w:rPr>
          <w:rStyle w:val="FunctionTok"/>
        </w:rPr>
        <w:t xml:space="preserve">cut</w:t>
      </w:r>
      <w:r>
        <w:rPr>
          <w:rStyle w:val="NormalTok"/>
        </w:rPr>
        <w:t xml:space="preserve">(</w:t>
      </w:r>
      <w:r>
        <w:br/>
      </w:r>
      <w:r>
        <w:rPr>
          <w:rStyle w:val="NormalTok"/>
        </w:rPr>
        <w:t xml:space="preserve">      Age_Num,</w:t>
      </w:r>
      <w:r>
        <w:br/>
      </w:r>
      <w:r>
        <w:rPr>
          <w:rStyle w:val="NormalTok"/>
        </w:rPr>
        <w:t xml:space="preserve">      </w:t>
      </w:r>
      <w:r>
        <w:rPr>
          <w:rStyle w:val="AttributeTok"/>
        </w:rPr>
        <w:t xml:space="preserve">breaks =</w:t>
      </w:r>
      <w:r>
        <w:rPr>
          <w:rStyle w:val="NormalTok"/>
        </w:rPr>
        <w:t xml:space="preserve"> </w:t>
      </w:r>
      <w:r>
        <w:rPr>
          <w:rStyle w:val="ControlFlowTok"/>
        </w:rPr>
        <w:t xml:space="preserve">if</w:t>
      </w:r>
      <w:r>
        <w:rPr>
          <w:rStyle w:val="NormalTok"/>
        </w:rPr>
        <w:t xml:space="preserve"> (max_age </w:t>
      </w:r>
      <w:r>
        <w:rPr>
          <w:rStyle w:val="SpecialCharTok"/>
        </w:rPr>
        <w:t xml:space="preserve">&gt;</w:t>
      </w:r>
      <w:r>
        <w:rPr>
          <w:rStyle w:val="NormalTok"/>
        </w:rPr>
        <w:t xml:space="preserve"> </w:t>
      </w:r>
      <w:r>
        <w:rPr>
          <w:rStyle w:val="DecValTok"/>
        </w:rPr>
        <w:t xml:space="preserve">90</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DecValTok"/>
        </w:rPr>
        <w:t xml:space="preserve">90</w:t>
      </w:r>
      <w:r>
        <w:rPr>
          <w:rStyle w:val="NormalTok"/>
        </w:rPr>
        <w:t xml:space="preserve">, max_age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max_age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if</w:t>
      </w:r>
      <w:r>
        <w:rPr>
          <w:rStyle w:val="NormalTok"/>
        </w:rPr>
        <w:t xml:space="preserve"> (max_age </w:t>
      </w:r>
      <w:r>
        <w:rPr>
          <w:rStyle w:val="SpecialCharTok"/>
        </w:rPr>
        <w:t xml:space="preserve">&gt;</w:t>
      </w:r>
      <w:r>
        <w:rPr>
          <w:rStyle w:val="NormalTok"/>
        </w:rPr>
        <w:t xml:space="preserve"> </w:t>
      </w:r>
      <w:r>
        <w:rPr>
          <w:rStyle w:val="DecValTok"/>
        </w:rPr>
        <w:t xml:space="preserve">90</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DecValTok"/>
        </w:rPr>
        <w:t xml:space="preserve">84</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tringTok"/>
        </w:rPr>
        <w:t xml:space="preserve">"90+"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DecValTok"/>
        </w:rPr>
        <w:t xml:space="preserve">84</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tringTok"/>
        </w:rPr>
        <w:t xml:space="preserve">"90+"</w:t>
      </w:r>
      <w:r>
        <w:rPr>
          <w:rStyle w:val="NormalTok"/>
        </w:rPr>
        <w:t xml:space="preserve">)</w:t>
      </w:r>
      <w:r>
        <w:br/>
      </w:r>
      <w:r>
        <w:rPr>
          <w:rStyle w:val="NormalTok"/>
        </w:rPr>
        <w:t xml:space="preserve">      }</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(Population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 Ensure ordered AgeGroup factor ===</w:t>
      </w:r>
      <w:r>
        <w:br/>
      </w:r>
      <w:r>
        <w:rPr>
          <w:rStyle w:val="NormalTok"/>
        </w:rPr>
        <w:t xml:space="preserve">boxplot_df_pa</w:t>
      </w:r>
      <w:r>
        <w:rPr>
          <w:rStyle w:val="SpecialCharTok"/>
        </w:rPr>
        <w:t xml:space="preserve">$</w:t>
      </w:r>
      <w:r>
        <w:rPr>
          <w:rStyle w:val="NormalTok"/>
        </w:rPr>
        <w:t xml:space="preserve">AgeGroup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boxplot_df_pa</w:t>
      </w:r>
      <w:r>
        <w:rPr>
          <w:rStyle w:val="SpecialCharTok"/>
        </w:rPr>
        <w:t xml:space="preserve">$</w:t>
      </w:r>
      <w:r>
        <w:rPr>
          <w:rStyle w:val="NormalTok"/>
        </w:rPr>
        <w:t xml:space="preserve">AgeGroup,</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"0-4"</w:t>
      </w:r>
      <w:r>
        <w:rPr>
          <w:rStyle w:val="NormalTok"/>
        </w:rPr>
        <w:t xml:space="preserve">, </w:t>
      </w:r>
      <w:r>
        <w:rPr>
          <w:rStyle w:val="StringTok"/>
        </w:rPr>
        <w:t xml:space="preserve">"5-9"</w:t>
      </w:r>
      <w:r>
        <w:rPr>
          <w:rStyle w:val="NormalTok"/>
        </w:rPr>
        <w:t xml:space="preserve">, </w:t>
      </w:r>
      <w:r>
        <w:rPr>
          <w:rStyle w:val="StringTok"/>
        </w:rPr>
        <w:t xml:space="preserve">"10-14"</w:t>
      </w:r>
      <w:r>
        <w:rPr>
          <w:rStyle w:val="NormalTok"/>
        </w:rPr>
        <w:t xml:space="preserve">, </w:t>
      </w:r>
      <w:r>
        <w:rPr>
          <w:rStyle w:val="StringTok"/>
        </w:rPr>
        <w:t xml:space="preserve">"15-19"</w:t>
      </w:r>
      <w:r>
        <w:rPr>
          <w:rStyle w:val="NormalTok"/>
        </w:rPr>
        <w:t xml:space="preserve">, </w:t>
      </w:r>
      <w:r>
        <w:rPr>
          <w:rStyle w:val="StringTok"/>
        </w:rPr>
        <w:t xml:space="preserve">"20-24"</w:t>
      </w:r>
      <w:r>
        <w:rPr>
          <w:rStyle w:val="NormalTok"/>
        </w:rPr>
        <w:t xml:space="preserve">, </w:t>
      </w:r>
      <w:r>
        <w:rPr>
          <w:rStyle w:val="StringTok"/>
        </w:rPr>
        <w:t xml:space="preserve">"25-29"</w:t>
      </w:r>
      <w:r>
        <w:rPr>
          <w:rStyle w:val="NormalTok"/>
        </w:rPr>
        <w:t xml:space="preserve">, </w:t>
      </w:r>
      <w:r>
        <w:rPr>
          <w:rStyle w:val="StringTok"/>
        </w:rPr>
        <w:t xml:space="preserve">"30-34"</w:t>
      </w:r>
      <w:r>
        <w:rPr>
          <w:rStyle w:val="NormalTok"/>
        </w:rPr>
        <w:t xml:space="preserve">,</w:t>
      </w:r>
      <w:r>
        <w:br/>
      </w:r>
      <w:r>
        <w:rPr>
          <w:rStyle w:val="NormalTok"/>
        </w:rPr>
        <w:t xml:space="preserve">    </w:t>
      </w:r>
      <w:r>
        <w:rPr>
          <w:rStyle w:val="StringTok"/>
        </w:rPr>
        <w:t xml:space="preserve">"35-39"</w:t>
      </w:r>
      <w:r>
        <w:rPr>
          <w:rStyle w:val="NormalTok"/>
        </w:rPr>
        <w:t xml:space="preserve">, </w:t>
      </w:r>
      <w:r>
        <w:rPr>
          <w:rStyle w:val="StringTok"/>
        </w:rPr>
        <w:t xml:space="preserve">"40-44"</w:t>
      </w:r>
      <w:r>
        <w:rPr>
          <w:rStyle w:val="NormalTok"/>
        </w:rPr>
        <w:t xml:space="preserve">, </w:t>
      </w:r>
      <w:r>
        <w:rPr>
          <w:rStyle w:val="StringTok"/>
        </w:rPr>
        <w:t xml:space="preserve">"45-49"</w:t>
      </w:r>
      <w:r>
        <w:rPr>
          <w:rStyle w:val="NormalTok"/>
        </w:rPr>
        <w:t xml:space="preserve">, </w:t>
      </w:r>
      <w:r>
        <w:rPr>
          <w:rStyle w:val="StringTok"/>
        </w:rPr>
        <w:t xml:space="preserve">"50-54"</w:t>
      </w:r>
      <w:r>
        <w:rPr>
          <w:rStyle w:val="NormalTok"/>
        </w:rPr>
        <w:t xml:space="preserve">, </w:t>
      </w:r>
      <w:r>
        <w:rPr>
          <w:rStyle w:val="StringTok"/>
        </w:rPr>
        <w:t xml:space="preserve">"55-59"</w:t>
      </w:r>
      <w:r>
        <w:rPr>
          <w:rStyle w:val="NormalTok"/>
        </w:rPr>
        <w:t xml:space="preserve">, </w:t>
      </w:r>
      <w:r>
        <w:rPr>
          <w:rStyle w:val="StringTok"/>
        </w:rPr>
        <w:t xml:space="preserve">"60-64"</w:t>
      </w:r>
      <w:r>
        <w:rPr>
          <w:rStyle w:val="NormalTok"/>
        </w:rPr>
        <w:t xml:space="preserve">, </w:t>
      </w:r>
      <w:r>
        <w:rPr>
          <w:rStyle w:val="StringTok"/>
        </w:rPr>
        <w:t xml:space="preserve">"65-69"</w:t>
      </w:r>
      <w:r>
        <w:rPr>
          <w:rStyle w:val="NormalTok"/>
        </w:rPr>
        <w:t xml:space="preserve">,</w:t>
      </w:r>
      <w:r>
        <w:br/>
      </w:r>
      <w:r>
        <w:rPr>
          <w:rStyle w:val="NormalTok"/>
        </w:rPr>
        <w:t xml:space="preserve">    </w:t>
      </w:r>
      <w:r>
        <w:rPr>
          <w:rStyle w:val="StringTok"/>
        </w:rPr>
        <w:t xml:space="preserve">"70-74"</w:t>
      </w:r>
      <w:r>
        <w:rPr>
          <w:rStyle w:val="NormalTok"/>
        </w:rPr>
        <w:t xml:space="preserve">, </w:t>
      </w:r>
      <w:r>
        <w:rPr>
          <w:rStyle w:val="StringTok"/>
        </w:rPr>
        <w:t xml:space="preserve">"75-79"</w:t>
      </w:r>
      <w:r>
        <w:rPr>
          <w:rStyle w:val="NormalTok"/>
        </w:rPr>
        <w:t xml:space="preserve">, </w:t>
      </w:r>
      <w:r>
        <w:rPr>
          <w:rStyle w:val="StringTok"/>
        </w:rPr>
        <w:t xml:space="preserve">"80-84"</w:t>
      </w:r>
      <w:r>
        <w:rPr>
          <w:rStyle w:val="NormalTok"/>
        </w:rPr>
        <w:t xml:space="preserve">, </w:t>
      </w:r>
      <w:r>
        <w:rPr>
          <w:rStyle w:val="StringTok"/>
        </w:rPr>
        <w:t xml:space="preserve">"90+"</w:t>
      </w:r>
      <w:r>
        <w:br/>
      </w:r>
      <w:r>
        <w:rPr>
          <w:rStyle w:val="NormalTok"/>
        </w:rPr>
        <w:t xml:space="preserve">  )</w:t>
      </w:r>
      <w:r>
        <w:br/>
      </w:r>
      <w:r>
        <w:rPr>
          <w:rStyle w:val="NormalTok"/>
        </w:rPr>
        <w:t xml:space="preserve">)</w:t>
      </w:r>
      <w:r>
        <w:br/>
      </w:r>
      <w:r>
        <w:br/>
      </w:r>
      <w:r>
        <w:rPr>
          <w:rStyle w:val="CommentTok"/>
        </w:rPr>
        <w:t xml:space="preserve"># === STEP 3: Summary Stats ===</w:t>
      </w:r>
      <w:r>
        <w:br/>
      </w:r>
      <w:r>
        <w:rPr>
          <w:rStyle w:val="NormalTok"/>
        </w:rPr>
        <w:t xml:space="preserve">top_group </w:t>
      </w:r>
      <w:r>
        <w:rPr>
          <w:rStyle w:val="OtherTok"/>
        </w:rPr>
        <w:t xml:space="preserve">&lt;-</w:t>
      </w:r>
      <w:r>
        <w:rPr>
          <w:rStyle w:val="NormalTok"/>
        </w:rPr>
        <w:t xml:space="preserve"> boxplot_df_pa </w:t>
      </w:r>
      <w:r>
        <w:rPr>
          <w:rStyle w:val="SpecialCharTok"/>
        </w:rPr>
        <w:t xml:space="preserve">%&gt;%</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MeanPop =</w:t>
      </w:r>
      <w:r>
        <w:rPr>
          <w:rStyle w:val="NormalTok"/>
        </w:rPr>
        <w:t xml:space="preserve"> </w:t>
      </w:r>
      <w:r>
        <w:rPr>
          <w:rStyle w:val="FunctionTok"/>
        </w:rPr>
        <w:t xml:space="preserve">mean</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w:t>
      </w:r>
      <w:r>
        <w:rPr>
          <w:rStyle w:val="NormalTok"/>
        </w:rPr>
        <w:t xml:space="preserve">, MeanPop)</w:t>
      </w:r>
      <w:r>
        <w:br/>
      </w:r>
      <w:r>
        <w:br/>
      </w:r>
      <w:r>
        <w:rPr>
          <w:rStyle w:val="NormalTok"/>
        </w:rPr>
        <w:t xml:space="preserve">median_labels </w:t>
      </w:r>
      <w:r>
        <w:rPr>
          <w:rStyle w:val="OtherTok"/>
        </w:rPr>
        <w:t xml:space="preserve">&lt;-</w:t>
      </w:r>
      <w:r>
        <w:rPr>
          <w:rStyle w:val="NormalTok"/>
        </w:rPr>
        <w:t xml:space="preserve"> boxplot_df_pa </w:t>
      </w:r>
      <w:r>
        <w:rPr>
          <w:rStyle w:val="SpecialCharTok"/>
        </w:rPr>
        <w:t xml:space="preserve">%&gt;%</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 =</w:t>
      </w:r>
      <w:r>
        <w:rPr>
          <w:rStyle w:val="NormalTok"/>
        </w:rPr>
        <w:t xml:space="preserve"> </w:t>
      </w:r>
      <w:r>
        <w:rPr>
          <w:rStyle w:val="FunctionTok"/>
        </w:rPr>
        <w:t xml:space="preserve">median</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"Q2: "</w:t>
      </w:r>
      <w:r>
        <w:rPr>
          <w:rStyle w:val="NormalTok"/>
        </w:rPr>
        <w:t xml:space="preserve">, </w:t>
      </w:r>
      <w:r>
        <w:rPr>
          <w:rStyle w:val="FunctionTok"/>
        </w:rPr>
        <w:t xml:space="preserve">comma</w:t>
      </w:r>
      <w:r>
        <w:rPr>
          <w:rStyle w:val="NormalTok"/>
        </w:rPr>
        <w:t xml:space="preserve">(Median)))</w:t>
      </w:r>
      <w:r>
        <w:br/>
      </w:r>
      <w:r>
        <w:br/>
      </w:r>
      <w:r>
        <w:rPr>
          <w:rStyle w:val="NormalTok"/>
        </w:rPr>
        <w:t xml:space="preserve">overall_mean </w:t>
      </w:r>
      <w:r>
        <w:rPr>
          <w:rStyle w:val="OtherTok"/>
        </w:rPr>
        <w:t xml:space="preserve">&lt;-</w:t>
      </w:r>
      <w:r>
        <w:rPr>
          <w:rStyle w:val="NormalTok"/>
        </w:rPr>
        <w:t xml:space="preserve"> </w:t>
      </w:r>
      <w:r>
        <w:rPr>
          <w:rStyle w:val="FunctionTok"/>
        </w:rPr>
        <w:t xml:space="preserve">mean</w:t>
      </w:r>
      <w:r>
        <w:rPr>
          <w:rStyle w:val="NormalTok"/>
        </w:rPr>
        <w:t xml:space="preserve">(boxplot_df_pa</w:t>
      </w:r>
      <w:r>
        <w:rPr>
          <w:rStyle w:val="SpecialCharTok"/>
        </w:rPr>
        <w:t xml:space="preserve">$</w:t>
      </w:r>
      <w:r>
        <w:rPr>
          <w:rStyle w:val="NormalTok"/>
        </w:rPr>
        <w:t xml:space="preserve">Population)</w:t>
      </w:r>
      <w:r>
        <w:br/>
      </w:r>
      <w:r>
        <w:br/>
      </w:r>
      <w:r>
        <w:rPr>
          <w:rStyle w:val="CommentTok"/>
        </w:rPr>
        <w:t xml:space="preserve"># === STEP 4: Identify Outliers by AgeGroup ===</w:t>
      </w:r>
      <w:r>
        <w:br/>
      </w:r>
      <w:r>
        <w:rPr>
          <w:rStyle w:val="NormalTok"/>
        </w:rPr>
        <w:t xml:space="preserve">outliers_pa </w:t>
      </w:r>
      <w:r>
        <w:rPr>
          <w:rStyle w:val="OtherTok"/>
        </w:rPr>
        <w:t xml:space="preserve">&lt;-</w:t>
      </w:r>
      <w:r>
        <w:rPr>
          <w:rStyle w:val="NormalTok"/>
        </w:rPr>
        <w:t xml:space="preserve"> boxplot_df_pa </w:t>
      </w:r>
      <w:r>
        <w:rPr>
          <w:rStyle w:val="SpecialCharTok"/>
        </w:rPr>
        <w:t xml:space="preserve">%&gt;%</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(Population,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(Population, </w:t>
      </w:r>
      <w:r>
        <w:rPr>
          <w:rStyle w:val="FloatTok"/>
        </w:rPr>
        <w:t xml:space="preserve">0.75</w:t>
      </w:r>
      <w:r>
        <w:rPr>
          <w:rStyle w:val="NormalTok"/>
        </w:rPr>
        <w:t xml:space="preserve">),</w:t>
      </w:r>
      <w:r>
        <w:br/>
      </w:r>
      <w:r>
        <w:rPr>
          <w:rStyle w:val="NormalTok"/>
        </w:rPr>
        <w:t xml:space="preserve">    </w:t>
      </w:r>
      <w:r>
        <w:rPr>
          <w:rStyle w:val="AttributeTok"/>
        </w:rPr>
        <w:t xml:space="preserve">IQR =</w:t>
      </w:r>
      <w:r>
        <w:rPr>
          <w:rStyle w:val="NormalTok"/>
        </w:rPr>
        <w:t xml:space="preserve"> Q3 </w:t>
      </w:r>
      <w:r>
        <w:rPr>
          <w:rStyle w:val="SpecialCharTok"/>
        </w:rPr>
        <w:t xml:space="preserve">-</w:t>
      </w:r>
      <w:r>
        <w:rPr>
          <w:rStyle w:val="NormalTok"/>
        </w:rPr>
        <w:t xml:space="preserve"> Q1,</w:t>
      </w:r>
      <w:r>
        <w:br/>
      </w:r>
      <w:r>
        <w:rPr>
          <w:rStyle w:val="NormalTok"/>
        </w:rPr>
        <w:t xml:space="preserve">    </w:t>
      </w:r>
      <w:r>
        <w:rPr>
          <w:rStyle w:val="AttributeTok"/>
        </w:rPr>
        <w:t xml:space="preserve">is_outlier =</w:t>
      </w:r>
      <w:r>
        <w:rPr>
          <w:rStyle w:val="NormalTok"/>
        </w:rPr>
        <w:t xml:space="preserve"> Population </w:t>
      </w:r>
      <w:r>
        <w:rPr>
          <w:rStyle w:val="SpecialCharTok"/>
        </w:rPr>
        <w:t xml:space="preserve">&gt;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(is_outlier)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 STEP 5: Custom Blue Gradient (light → #0072ce) ===</w:t>
      </w:r>
      <w:r>
        <w:br/>
      </w:r>
      <w:r>
        <w:rPr>
          <w:rStyle w:val="NormalTok"/>
        </w:rPr>
        <w:t xml:space="preserve">age_colors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"#e3f2fd"</w:t>
      </w:r>
      <w:r>
        <w:rPr>
          <w:rStyle w:val="NormalTok"/>
        </w:rPr>
        <w:t xml:space="preserve">, </w:t>
      </w:r>
      <w:r>
        <w:rPr>
          <w:rStyle w:val="StringTok"/>
        </w:rPr>
        <w:t xml:space="preserve">"#d3e8fb"</w:t>
      </w:r>
      <w:r>
        <w:rPr>
          <w:rStyle w:val="NormalTok"/>
        </w:rPr>
        <w:t xml:space="preserve">, </w:t>
      </w:r>
      <w:r>
        <w:rPr>
          <w:rStyle w:val="StringTok"/>
        </w:rPr>
        <w:t xml:space="preserve">"#c6defa"</w:t>
      </w:r>
      <w:r>
        <w:rPr>
          <w:rStyle w:val="NormalTok"/>
        </w:rPr>
        <w:t xml:space="preserve">, </w:t>
      </w:r>
      <w:r>
        <w:rPr>
          <w:rStyle w:val="StringTok"/>
        </w:rPr>
        <w:t xml:space="preserve">"#aad0f7"</w:t>
      </w:r>
      <w:r>
        <w:rPr>
          <w:rStyle w:val="NormalTok"/>
        </w:rPr>
        <w:t xml:space="preserve">, </w:t>
      </w:r>
      <w:r>
        <w:rPr>
          <w:rStyle w:val="StringTok"/>
        </w:rPr>
        <w:t xml:space="preserve">"#8ec2f4"</w:t>
      </w:r>
      <w:r>
        <w:rPr>
          <w:rStyle w:val="NormalTok"/>
        </w:rPr>
        <w:t xml:space="preserve">, </w:t>
      </w:r>
      <w:r>
        <w:rPr>
          <w:rStyle w:val="StringTok"/>
        </w:rPr>
        <w:t xml:space="preserve">"#72b4f1"</w:t>
      </w:r>
      <w:r>
        <w:rPr>
          <w:rStyle w:val="NormalTok"/>
        </w:rPr>
        <w:t xml:space="preserve">,</w:t>
      </w:r>
      <w:r>
        <w:br/>
      </w:r>
      <w:r>
        <w:rPr>
          <w:rStyle w:val="NormalTok"/>
        </w:rPr>
        <w:t xml:space="preserve">  </w:t>
      </w:r>
      <w:r>
        <w:rPr>
          <w:rStyle w:val="StringTok"/>
        </w:rPr>
        <w:t xml:space="preserve">"#56a6ee"</w:t>
      </w:r>
      <w:r>
        <w:rPr>
          <w:rStyle w:val="NormalTok"/>
        </w:rPr>
        <w:t xml:space="preserve">, </w:t>
      </w:r>
      <w:r>
        <w:rPr>
          <w:rStyle w:val="StringTok"/>
        </w:rPr>
        <w:t xml:space="preserve">"#449be8"</w:t>
      </w:r>
      <w:r>
        <w:rPr>
          <w:rStyle w:val="NormalTok"/>
        </w:rPr>
        <w:t xml:space="preserve">, </w:t>
      </w:r>
      <w:r>
        <w:rPr>
          <w:rStyle w:val="StringTok"/>
        </w:rPr>
        <w:t xml:space="preserve">"#3491e2"</w:t>
      </w:r>
      <w:r>
        <w:rPr>
          <w:rStyle w:val="NormalTok"/>
        </w:rPr>
        <w:t xml:space="preserve">, </w:t>
      </w:r>
      <w:r>
        <w:rPr>
          <w:rStyle w:val="StringTok"/>
        </w:rPr>
        <w:t xml:space="preserve">"#2487dc"</w:t>
      </w:r>
      <w:r>
        <w:rPr>
          <w:rStyle w:val="NormalTok"/>
        </w:rPr>
        <w:t xml:space="preserve">, </w:t>
      </w:r>
      <w:r>
        <w:rPr>
          <w:rStyle w:val="StringTok"/>
        </w:rPr>
        <w:t xml:space="preserve">"#147cd6"</w:t>
      </w:r>
      <w:r>
        <w:rPr>
          <w:rStyle w:val="NormalTok"/>
        </w:rPr>
        <w:t xml:space="preserve">, </w:t>
      </w:r>
      <w:r>
        <w:rPr>
          <w:rStyle w:val="StringTok"/>
        </w:rPr>
        <w:t xml:space="preserve">"#0c78d2"</w:t>
      </w:r>
      <w:r>
        <w:rPr>
          <w:rStyle w:val="NormalTok"/>
        </w:rPr>
        <w:t xml:space="preserve">,</w:t>
      </w:r>
      <w:r>
        <w:br/>
      </w:r>
      <w:r>
        <w:rPr>
          <w:rStyle w:val="NormalTok"/>
        </w:rPr>
        <w:t xml:space="preserve">  </w:t>
      </w:r>
      <w:r>
        <w:rPr>
          <w:rStyle w:val="StringTok"/>
        </w:rPr>
        <w:t xml:space="preserve">"#0a75ce"</w:t>
      </w:r>
      <w:r>
        <w:rPr>
          <w:rStyle w:val="NormalTok"/>
        </w:rPr>
        <w:t xml:space="preserve">, </w:t>
      </w:r>
      <w:r>
        <w:rPr>
          <w:rStyle w:val="StringTok"/>
        </w:rPr>
        <w:t xml:space="preserve">"#0873cb"</w:t>
      </w:r>
      <w:r>
        <w:rPr>
          <w:rStyle w:val="NormalTok"/>
        </w:rPr>
        <w:t xml:space="preserve">, </w:t>
      </w:r>
      <w:r>
        <w:rPr>
          <w:rStyle w:val="StringTok"/>
        </w:rPr>
        <w:t xml:space="preserve">"#0672c8"</w:t>
      </w:r>
      <w:r>
        <w:rPr>
          <w:rStyle w:val="NormalTok"/>
        </w:rPr>
        <w:t xml:space="preserve">, </w:t>
      </w:r>
      <w:r>
        <w:rPr>
          <w:rStyle w:val="StringTok"/>
        </w:rPr>
        <w:t xml:space="preserve">"#0472c6"</w:t>
      </w:r>
      <w:r>
        <w:rPr>
          <w:rStyle w:val="NormalTok"/>
        </w:rPr>
        <w:t xml:space="preserve">, </w:t>
      </w:r>
      <w:r>
        <w:rPr>
          <w:rStyle w:val="StringTok"/>
        </w:rPr>
        <w:t xml:space="preserve">"#0272d1"</w:t>
      </w:r>
      <w:r>
        <w:rPr>
          <w:rStyle w:val="NormalTok"/>
        </w:rPr>
        <w:t xml:space="preserve">, </w:t>
      </w:r>
      <w:r>
        <w:rPr>
          <w:rStyle w:val="StringTok"/>
        </w:rPr>
        <w:t xml:space="preserve">"#0072ce"</w:t>
      </w:r>
      <w:r>
        <w:br/>
      </w:r>
      <w:r>
        <w:rPr>
          <w:rStyle w:val="NormalTok"/>
        </w:rPr>
        <w:t xml:space="preserve">)</w:t>
      </w:r>
      <w:r>
        <w:br/>
      </w:r>
      <w:r>
        <w:rPr>
          <w:rStyle w:val="FunctionTok"/>
        </w:rPr>
        <w:t xml:space="preserve">names</w:t>
      </w:r>
      <w:r>
        <w:rPr>
          <w:rStyle w:val="NormalTok"/>
        </w:rPr>
        <w:t xml:space="preserve">(age_colors) </w:t>
      </w:r>
      <w:r>
        <w:rPr>
          <w:rStyle w:val="OtherTok"/>
        </w:rPr>
        <w:t xml:space="preserve">&lt;-</w:t>
      </w:r>
      <w:r>
        <w:rPr>
          <w:rStyle w:val="NormalTok"/>
        </w:rPr>
        <w:t xml:space="preserve"> </w:t>
      </w:r>
      <w:r>
        <w:rPr>
          <w:rStyle w:val="FunctionTok"/>
        </w:rPr>
        <w:t xml:space="preserve">levels</w:t>
      </w:r>
      <w:r>
        <w:rPr>
          <w:rStyle w:val="NormalTok"/>
        </w:rPr>
        <w:t xml:space="preserve">(boxplot_df_pa</w:t>
      </w:r>
      <w:r>
        <w:rPr>
          <w:rStyle w:val="SpecialCharTok"/>
        </w:rPr>
        <w:t xml:space="preserve">$</w:t>
      </w:r>
      <w:r>
        <w:rPr>
          <w:rStyle w:val="NormalTok"/>
        </w:rPr>
        <w:t xml:space="preserve">AgeGroup)</w:t>
      </w:r>
      <w:r>
        <w:br/>
      </w:r>
      <w:r>
        <w:br/>
      </w:r>
      <w:r>
        <w:rPr>
          <w:rStyle w:val="CommentTok"/>
        </w:rPr>
        <w:t xml:space="preserve"># === STEP 6: Plot ===</w:t>
      </w:r>
      <w:r>
        <w:br/>
      </w:r>
      <w:r>
        <w:rPr>
          <w:rStyle w:val="FunctionTok"/>
        </w:rPr>
        <w:t xml:space="preserve">ggplot</w:t>
      </w:r>
      <w:r>
        <w:rPr>
          <w:rStyle w:val="NormalTok"/>
        </w:rPr>
        <w:t xml:space="preserve">(boxplot_df_pa,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Population, </w:t>
      </w:r>
      <w:r>
        <w:rPr>
          <w:rStyle w:val="AttributeTok"/>
        </w:rPr>
        <w:t xml:space="preserve">fill =</w:t>
      </w:r>
      <w:r>
        <w:rPr>
          <w:rStyle w:val="NormalTok"/>
        </w:rPr>
        <w:t xml:space="preserve"> AgeGroup))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0.7</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2.8</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18</w:t>
      </w:r>
      <w:r>
        <w:br/>
      </w:r>
      <w:r>
        <w:rPr>
          <w:rStyle w:val="NormalTok"/>
        </w:rPr>
        <w:t xml:space="preserve">  ) </w:t>
      </w:r>
      <w:r>
        <w:rPr>
          <w:rStyle w:val="SpecialCharTok"/>
        </w:rPr>
        <w:t xml:space="preserve">+</w:t>
      </w:r>
      <w:r>
        <w:br/>
      </w:r>
      <w:r>
        <w:rPr>
          <w:rStyle w:val="NormalTok"/>
        </w:rPr>
        <w:t xml:space="preserve">  </w:t>
      </w:r>
      <w:r>
        <w:rPr>
          <w:rStyle w:val="FunctionTok"/>
        </w:rPr>
        <w:t xml:space="preserve">geom_label</w:t>
      </w:r>
      <w:r>
        <w:rPr>
          <w:rStyle w:val="NormalTok"/>
        </w:rPr>
        <w:t xml:space="preserve">(</w:t>
      </w:r>
      <w:r>
        <w:br/>
      </w:r>
      <w:r>
        <w:rPr>
          <w:rStyle w:val="NormalTok"/>
        </w:rPr>
        <w:t xml:space="preserve">    </w:t>
      </w:r>
      <w:r>
        <w:rPr>
          <w:rStyle w:val="AttributeTok"/>
        </w:rPr>
        <w:t xml:space="preserve">data =</w:t>
      </w:r>
      <w:r>
        <w:rPr>
          <w:rStyle w:val="NormalTok"/>
        </w:rPr>
        <w:t xml:space="preserve"> median_labels,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Median, </w:t>
      </w:r>
      <w:r>
        <w:rPr>
          <w:rStyle w:val="AttributeTok"/>
        </w:rPr>
        <w:t xml:space="preserve">label =</w:t>
      </w:r>
      <w:r>
        <w:rPr>
          <w:rStyle w:val="NormalTok"/>
        </w:rPr>
        <w:t xml:space="preserve"> label),</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alpha</w:t>
      </w:r>
      <w:r>
        <w:rPr>
          <w:rStyle w:val="NormalTok"/>
        </w:rPr>
        <w:t xml:space="preserve">(</w:t>
      </w:r>
      <w:r>
        <w:rPr>
          <w:rStyle w:val="StringTok"/>
        </w:rPr>
        <w:t xml:space="preserve">"white"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label.size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label.r =</w:t>
      </w:r>
      <w:r>
        <w:rPr>
          <w:rStyle w:val="NormalTok"/>
        </w:rPr>
        <w:t xml:space="preserve"> </w:t>
      </w:r>
      <w:r>
        <w:rPr>
          <w:rStyle w:val="FunctionTok"/>
        </w:rPr>
        <w:t xml:space="preserve">unit</w:t>
      </w:r>
      <w:r>
        <w:rPr>
          <w:rStyle w:val="NormalTok"/>
        </w:rPr>
        <w:t xml:space="preserve">(</w:t>
      </w:r>
      <w:r>
        <w:rPr>
          <w:rStyle w:val="FloatTok"/>
        </w:rPr>
        <w:t xml:space="preserve">0.15</w:t>
      </w:r>
      <w:r>
        <w:rPr>
          <w:rStyle w:val="NormalTok"/>
        </w:rPr>
        <w:t xml:space="preserve">, </w:t>
      </w:r>
      <w:r>
        <w:rPr>
          <w:rStyle w:val="StringTok"/>
        </w:rPr>
        <w:t xml:space="preserve">"lines"</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overall_mean,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AgeGroup =</w:t>
      </w:r>
      <w:r>
        <w:rPr>
          <w:rStyle w:val="NormalTok"/>
        </w:rPr>
        <w:t xml:space="preserve"> </w:t>
      </w:r>
      <w:r>
        <w:rPr>
          <w:rStyle w:val="StringTok"/>
        </w:rPr>
        <w:t xml:space="preserve">"5-9"</w:t>
      </w:r>
      <w:r>
        <w:rPr>
          <w:rStyle w:val="NormalTok"/>
        </w:rPr>
        <w:t xml:space="preserve">, </w:t>
      </w:r>
      <w:r>
        <w:rPr>
          <w:rStyle w:val="AttributeTok"/>
        </w:rPr>
        <w:t xml:space="preserve">Population =</w:t>
      </w:r>
      <w:r>
        <w:rPr>
          <w:rStyle w:val="NormalTok"/>
        </w:rPr>
        <w:t xml:space="preserve"> overall_mean, </w:t>
      </w:r>
      <w:r>
        <w:rPr>
          <w:rStyle w:val="AttributeTok"/>
        </w:rPr>
        <w:t xml:space="preserve">label =</w:t>
      </w:r>
      <w:r>
        <w:rPr>
          <w:rStyle w:val="NormalTok"/>
        </w:rPr>
        <w:t xml:space="preserve"> </w:t>
      </w:r>
      <w:r>
        <w:rPr>
          <w:rStyle w:val="StringTok"/>
        </w:rPr>
        <w:t xml:space="preserve">"Overall Mean"</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Population, </w:t>
      </w:r>
      <w:r>
        <w:rPr>
          <w:rStyle w:val="AttributeTok"/>
        </w:rPr>
        <w:t xml:space="preserve">label =</w:t>
      </w:r>
      <w:r>
        <w:rPr>
          <w:rStyle w:val="NormalTok"/>
        </w:rPr>
        <w:t xml:space="preserve"> label),</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alpha</w:t>
      </w:r>
      <w:r>
        <w:rPr>
          <w:rStyle w:val="NormalTok"/>
        </w:rPr>
        <w:t xml:space="preserve">(</w:t>
      </w:r>
      <w:r>
        <w:rPr>
          <w:rStyle w:val="StringTok"/>
        </w:rPr>
        <w:t xml:space="preserve">"white"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label.size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label.r =</w:t>
      </w:r>
      <w:r>
        <w:rPr>
          <w:rStyle w:val="NormalTok"/>
        </w:rPr>
        <w:t xml:space="preserve"> </w:t>
      </w:r>
      <w:r>
        <w:rPr>
          <w:rStyle w:val="FunctionTok"/>
        </w:rPr>
        <w:t xml:space="preserve">unit</w:t>
      </w:r>
      <w:r>
        <w:rPr>
          <w:rStyle w:val="NormalTok"/>
        </w:rPr>
        <w:t xml:space="preserve">(</w:t>
      </w:r>
      <w:r>
        <w:rPr>
          <w:rStyle w:val="FloatTok"/>
        </w:rPr>
        <w:t xml:space="preserve">0.15</w:t>
      </w:r>
      <w:r>
        <w:rPr>
          <w:rStyle w:val="NormalTok"/>
        </w:rPr>
        <w:t xml:space="preserve">, </w:t>
      </w:r>
      <w:r>
        <w:rPr>
          <w:rStyle w:val="StringTok"/>
        </w:rPr>
        <w:t xml:space="preserve">"lines"</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2.2</w:t>
      </w:r>
      <w:r>
        <w:br/>
      </w:r>
      <w:r>
        <w:rPr>
          <w:rStyle w:val="NormalTok"/>
        </w:rPr>
        <w:t xml:space="preserve">  ) </w:t>
      </w:r>
      <w:r>
        <w:rPr>
          <w:rStyle w:val="SpecialCharTok"/>
        </w:rPr>
        <w:t xml:space="preserve">+</w:t>
      </w:r>
      <w:r>
        <w:br/>
      </w:r>
      <w:r>
        <w:rPr>
          <w:rStyle w:val="NormalTok"/>
        </w:rPr>
        <w:t xml:space="preserve">  </w:t>
      </w:r>
      <w:r>
        <w:rPr>
          <w:rStyle w:val="FunctionTok"/>
        </w:rPr>
        <w:t xml:space="preserve">geom_label</w:t>
      </w:r>
      <w:r>
        <w:rPr>
          <w:rStyle w:val="NormalTok"/>
        </w:rPr>
        <w:t xml:space="preserve">(</w:t>
      </w:r>
      <w:r>
        <w:br/>
      </w:r>
      <w:r>
        <w:rPr>
          <w:rStyle w:val="NormalTok"/>
        </w:rPr>
        <w:t xml:space="preserve">    </w:t>
      </w:r>
      <w:r>
        <w:rPr>
          <w:rStyle w:val="AttributeTok"/>
        </w:rPr>
        <w:t xml:space="preserve">data =</w:t>
      </w:r>
      <w:r>
        <w:rPr>
          <w:rStyle w:val="NormalTok"/>
        </w:rPr>
        <w:t xml:space="preserve"> top_group,</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MeanPop, </w:t>
      </w:r>
      <w:r>
        <w:rPr>
          <w:rStyle w:val="AttributeTok"/>
        </w:rPr>
        <w:t xml:space="preserve">label =</w:t>
      </w:r>
      <w:r>
        <w:rPr>
          <w:rStyle w:val="NormalTok"/>
        </w:rPr>
        <w:t xml:space="preserve"> </w:t>
      </w:r>
      <w:r>
        <w:rPr>
          <w:rStyle w:val="StringTok"/>
        </w:rPr>
        <w:t xml:space="preserve">"Highest mean"</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alpha</w:t>
      </w:r>
      <w:r>
        <w:rPr>
          <w:rStyle w:val="NormalTok"/>
        </w:rPr>
        <w:t xml:space="preserve">(</w:t>
      </w:r>
      <w:r>
        <w:rPr>
          <w:rStyle w:val="StringTok"/>
        </w:rPr>
        <w:t xml:space="preserve">"white"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label.size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label.r =</w:t>
      </w:r>
      <w:r>
        <w:rPr>
          <w:rStyle w:val="NormalTok"/>
        </w:rPr>
        <w:t xml:space="preserve"> </w:t>
      </w:r>
      <w:r>
        <w:rPr>
          <w:rStyle w:val="FunctionTok"/>
        </w:rPr>
        <w:t xml:space="preserve">unit</w:t>
      </w:r>
      <w:r>
        <w:rPr>
          <w:rStyle w:val="NormalTok"/>
        </w:rPr>
        <w:t xml:space="preserve">(</w:t>
      </w:r>
      <w:r>
        <w:rPr>
          <w:rStyle w:val="FloatTok"/>
        </w:rPr>
        <w:t xml:space="preserve">0.15</w:t>
      </w:r>
      <w:r>
        <w:rPr>
          <w:rStyle w:val="NormalTok"/>
        </w:rPr>
        <w:t xml:space="preserve">, </w:t>
      </w:r>
      <w:r>
        <w:rPr>
          <w:rStyle w:val="StringTok"/>
        </w:rPr>
        <w:t xml:space="preserve">"lines"</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2.2</w:t>
      </w:r>
      <w:r>
        <w:br/>
      </w:r>
      <w:r>
        <w:rPr>
          <w:rStyle w:val="NormalTok"/>
        </w:rPr>
        <w:t xml:space="preserve">  )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outliers_pa,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Population, </w:t>
      </w:r>
      <w:r>
        <w:rPr>
          <w:rStyle w:val="AttributeTok"/>
        </w:rPr>
        <w:t xml:space="preserve">label =</w:t>
      </w:r>
      <w:r>
        <w:rPr>
          <w:rStyle w:val="NormalTok"/>
        </w:rPr>
        <w:t xml:space="preserve"> PA),</w:t>
      </w:r>
      <w:r>
        <w:br/>
      </w:r>
      <w:r>
        <w:rPr>
          <w:rStyle w:val="NormalTok"/>
        </w:rPr>
        <w:t xml:space="preserve">    </w:t>
      </w:r>
      <w:r>
        <w:rPr>
          <w:rStyle w:val="AttributeTok"/>
        </w:rPr>
        <w:t xml:space="preserve">size =</w:t>
      </w:r>
      <w:r>
        <w:rPr>
          <w:rStyle w:val="NormalTok"/>
        </w:rPr>
        <w:t xml:space="preserve"> </w:t>
      </w:r>
      <w:r>
        <w:rPr>
          <w:rStyle w:val="FloatTok"/>
        </w:rPr>
        <w:t xml:space="preserve">2.8</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box.padding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point.padding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segment.size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DecValTok"/>
        </w:rPr>
        <w:t xml:space="preserve">10</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label_comma</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30000</w:t>
      </w:r>
      <w:r>
        <w:rPr>
          <w:rStyle w:val="NormalTok"/>
        </w:rPr>
        <w:t xml:space="preserve">, </w:t>
      </w:r>
      <w:r>
        <w:rPr>
          <w:rStyle w:val="AttributeTok"/>
        </w:rPr>
        <w:t xml:space="preserve">by =</w:t>
      </w:r>
      <w:r>
        <w:rPr>
          <w:rStyle w:val="NormalTok"/>
        </w:rPr>
        <w:t xml:space="preserve"> </w:t>
      </w:r>
      <w:r>
        <w:rPr>
          <w:rStyle w:val="DecValTok"/>
        </w:rPr>
        <w:t xml:space="preserve">5000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age_colors,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Planning Area Population by 5-Year Age Group (June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"Each dot = 1 planning area (non-zero). Red dot = mean. Box = IQR. Dashed line = overall mean.</w:t>
      </w:r>
      <w:r>
        <w:rPr>
          <w:rStyle w:val="SpecialCharTok"/>
        </w:rPr>
        <w:t xml:space="preserve">\n</w:t>
      </w:r>
      <w:r>
        <w:rPr>
          <w:rStyle w:val="StringTok"/>
        </w:rPr>
        <w:t xml:space="preserve">Outliers are labeled with Planning Area names."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Population per Planning Area"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"grey80"</w:t>
      </w:r>
      <w:r>
        <w:rPr>
          <w:rStyle w:val="NormalTok"/>
        </w:rPr>
        <w:t xml:space="preserve">, </w:t>
      </w:r>
      <w:r>
        <w:rPr>
          <w:rStyle w:val="AttributeTok"/>
        </w:rPr>
        <w:t xml:space="preserve">size =</w:t>
      </w:r>
      <w:r>
        <w:rPr>
          <w:rStyle w:val="NormalTok"/>
        </w:rPr>
        <w:t xml:space="preserve"> </w:t>
      </w:r>
      <w:r>
        <w:rPr>
          <w:rStyle w:val="FloatTok"/>
        </w:rPr>
        <w:t xml:space="preserve">0.3</w:t>
      </w:r>
      <w:r>
        <w:rPr>
          <w:rStyle w:val="NormalTok"/>
        </w:rPr>
        <w:t xml:space="preserve">)</w:t>
      </w:r>
      <w:r>
        <w:br/>
      </w:r>
      <w:r>
        <w:rPr>
          <w:rStyle w:val="NormalTok"/>
        </w:rPr>
        <w:t xml:space="preserve">  )</w:t>
      </w:r>
    </w:p>
    <w:p>
      <w:pPr>
        <w:pStyle w:val="FirstParagraph"/>
      </w:pPr>
      <w:r>
        <w:drawing>
          <wp:inline>
            <wp:extent cx="5334000" cy="3282461"/>
            <wp:effectExtent b="0" l="0" r="0" t="0"/>
            <wp:docPr descr="" title="" id="56" name="Picture"/>
            <a:graphic>
              <a:graphicData uri="http://schemas.openxmlformats.org/drawingml/2006/picture">
                <pic:pic>
                  <pic:nvPicPr>
                    <pic:cNvPr descr="takehome_ex01a_files/figure-docx/unnamed-chunk-9-1.png" id="57" name="Picture"/>
                    <pic:cNvPicPr>
                      <a:picLocks noChangeArrowheads="1" noChangeAspect="1"/>
                    </pic:cNvPicPr>
                  </pic:nvPicPr>
                  <pic:blipFill>
                    <a:blip r:embed="rId55"/>
                    <a:stretch>
                      <a:fillRect/>
                    </a:stretch>
                  </pic:blipFill>
                  <pic:spPr bwMode="auto">
                    <a:xfrm>
                      <a:off x="0" y="0"/>
                      <a:ext cx="5334000" cy="328246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PROGRA~1\Quarto\share\formats\docx\note.png" id="59"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Insight</w:t>
            </w:r>
          </w:p>
        </w:tc>
      </w:tr>
      <w:tr>
        <w:trPr>
          <w:cantSplit/>
        </w:trPr>
        <w:tc>
          <w:tcPr>
            <w:tcMar>
              <w:top w:w="108" w:type="dxa"/>
              <w:bottom w:w="108" w:type="dxa"/>
            </w:tcMar>
          </w:tcPr>
          <w:p>
            <w:pPr>
              <w:pStyle w:val="BodyText"/>
            </w:pPr>
            <w:pPr>
              <w:spacing w:before="16"/>
            </w:pPr>
            <w:r>
              <w:t xml:space="preserve">The improved chart transforms raw data into an insightful and reader-friendly demographic visualization, enabling planners and analysts to easily spot population peaks, dominant age groups, and anomalous planning areas. The original FA-based plot, by contrast, offers limited clarity and analytical value due to coarse banding, absent labeling, and flat styling.</w:t>
            </w:r>
          </w:p>
          <w:p>
            <w:pPr>
              <w:pStyle w:val="BodyText"/>
            </w:pPr>
            <w:r>
              <w:t xml:space="preserve">🔍</w:t>
            </w:r>
            <w:r>
              <w:t xml:space="preserve"> </w:t>
            </w:r>
            <w:r>
              <w:rPr>
                <w:b/>
                <w:bCs/>
              </w:rPr>
              <w:t xml:space="preserve">Top-Level Insights</w:t>
            </w:r>
          </w:p>
          <w:p>
            <w:pPr>
              <w:pStyle w:val="BodyText"/>
            </w:pPr>
            <w:r>
              <w:t xml:space="preserve">1.</w:t>
            </w:r>
            <w:r>
              <w:t xml:space="preserve"> </w:t>
            </w:r>
            <w:r>
              <w:rPr>
                <w:b/>
                <w:bCs/>
              </w:rPr>
              <w:t xml:space="preserve">Young Adults (25–34) Have the Highest Concentration</w:t>
            </w:r>
          </w:p>
          <w:p>
            <w:pPr>
              <w:numPr>
                <w:ilvl w:val="0"/>
                <w:numId w:val="1014"/>
              </w:numPr>
            </w:pPr>
            <w:r>
              <w:t xml:space="preserve">The</w:t>
            </w:r>
            <w:r>
              <w:t xml:space="preserve"> </w:t>
            </w:r>
            <w:r>
              <w:rPr>
                <w:b/>
                <w:bCs/>
              </w:rPr>
              <w:t xml:space="preserve">30–34</w:t>
            </w:r>
            <w:r>
              <w:t xml:space="preserve"> </w:t>
            </w:r>
            <w:r>
              <w:t xml:space="preserve">age group has the</w:t>
            </w:r>
            <w:r>
              <w:t xml:space="preserve"> </w:t>
            </w:r>
            <w:r>
              <w:rPr>
                <w:b/>
                <w:bCs/>
              </w:rPr>
              <w:t xml:space="preserve">highest mean population</w:t>
            </w:r>
            <w:r>
              <w:t xml:space="preserve"> </w:t>
            </w:r>
            <w:r>
              <w:t xml:space="preserve">among all 5-year bands, marked by the</w:t>
            </w:r>
            <w:r>
              <w:t xml:space="preserve"> </w:t>
            </w:r>
            <w:r>
              <w:t xml:space="preserve">“</w:t>
            </w:r>
            <w:r>
              <w:t xml:space="preserve">Highest mean</w:t>
            </w:r>
            <w:r>
              <w:t xml:space="preserve">”</w:t>
            </w:r>
            <w:r>
              <w:t xml:space="preserve"> </w:t>
            </w:r>
            <w:r>
              <w:t xml:space="preserve">label.</w:t>
            </w:r>
          </w:p>
          <w:p>
            <w:pPr>
              <w:numPr>
                <w:ilvl w:val="0"/>
                <w:numId w:val="1014"/>
              </w:numPr>
            </w:pPr>
            <w:r>
              <w:t xml:space="preserve">This suggests a demographic bulge of working-age adults settling in certain planning areas—likely due to employment opportunities, housing preferences, or family formation phase.</w:t>
            </w:r>
          </w:p>
          <w:p>
            <w:pPr>
              <w:pStyle w:val="FirstParagraph"/>
            </w:pPr>
            <w:r>
              <w:t xml:space="preserve">2.</w:t>
            </w:r>
            <w:r>
              <w:t xml:space="preserve"> </w:t>
            </w:r>
            <w:r>
              <w:rPr>
                <w:b/>
                <w:bCs/>
              </w:rPr>
              <w:t xml:space="preserve">Children and Teen Groups (0–19) Have Lower Populations</w:t>
            </w:r>
          </w:p>
          <w:p>
            <w:pPr>
              <w:numPr>
                <w:ilvl w:val="0"/>
                <w:numId w:val="1015"/>
              </w:numPr>
            </w:pPr>
            <w:r>
              <w:t xml:space="preserve">Age groups from</w:t>
            </w:r>
            <w:r>
              <w:t xml:space="preserve"> </w:t>
            </w:r>
            <w:r>
              <w:rPr>
                <w:b/>
                <w:bCs/>
              </w:rPr>
              <w:t xml:space="preserve">0–4</w:t>
            </w:r>
            <w:r>
              <w:t xml:space="preserve"> </w:t>
            </w:r>
            <w:r>
              <w:t xml:space="preserve">to</w:t>
            </w:r>
            <w:r>
              <w:t xml:space="preserve"> </w:t>
            </w:r>
            <w:r>
              <w:rPr>
                <w:b/>
                <w:bCs/>
              </w:rPr>
              <w:t xml:space="preserve">15–19</w:t>
            </w:r>
            <w:r>
              <w:t xml:space="preserve"> </w:t>
            </w:r>
            <w:r>
              <w:t xml:space="preserve">have</w:t>
            </w:r>
            <w:r>
              <w:t xml:space="preserve"> </w:t>
            </w:r>
            <w:r>
              <w:rPr>
                <w:b/>
                <w:bCs/>
              </w:rPr>
              <w:t xml:space="preserve">lower medians (Q2)</w:t>
            </w:r>
            <w:r>
              <w:t xml:space="preserve"> </w:t>
            </w:r>
            <w:r>
              <w:t xml:space="preserve">and are</w:t>
            </w:r>
            <w:r>
              <w:t xml:space="preserve"> </w:t>
            </w:r>
            <w:r>
              <w:rPr>
                <w:b/>
                <w:bCs/>
              </w:rPr>
              <w:t xml:space="preserve">below the overall mean</w:t>
            </w:r>
            <w:r>
              <w:t xml:space="preserve">.</w:t>
            </w:r>
          </w:p>
          <w:p>
            <w:pPr>
              <w:numPr>
                <w:ilvl w:val="0"/>
                <w:numId w:val="1015"/>
              </w:numPr>
            </w:pPr>
            <w:r>
              <w:t xml:space="preserve">This may reflect Singapore’s low birth rate or population aging dynamics.</w:t>
            </w:r>
          </w:p>
          <w:p>
            <w:pPr>
              <w:pStyle w:val="FirstParagraph"/>
            </w:pPr>
            <w:r>
              <w:t xml:space="preserve">3.</w:t>
            </w:r>
            <w:r>
              <w:t xml:space="preserve"> </w:t>
            </w:r>
            <w:r>
              <w:rPr>
                <w:b/>
                <w:bCs/>
              </w:rPr>
              <w:t xml:space="preserve">Elderly Population (75+) Shows Sparse but Notable Outliers</w:t>
            </w:r>
          </w:p>
          <w:p>
            <w:pPr>
              <w:numPr>
                <w:ilvl w:val="0"/>
                <w:numId w:val="1016"/>
              </w:numPr>
            </w:pPr>
            <w:r>
              <w:t xml:space="preserve">Median values drop sharply after</w:t>
            </w:r>
            <w:r>
              <w:t xml:space="preserve"> </w:t>
            </w:r>
            <w:r>
              <w:rPr>
                <w:b/>
                <w:bCs/>
              </w:rPr>
              <w:t xml:space="preserve">70–74</w:t>
            </w:r>
            <w:r>
              <w:t xml:space="preserve">, showing a decreasing elderly concentration per PA.</w:t>
            </w:r>
          </w:p>
          <w:p>
            <w:pPr>
              <w:numPr>
                <w:ilvl w:val="0"/>
                <w:numId w:val="1016"/>
              </w:numPr>
            </w:pPr>
            <w:r>
              <w:t xml:space="preserve">However,</w:t>
            </w:r>
            <w:r>
              <w:t xml:space="preserve"> </w:t>
            </w:r>
            <w:r>
              <w:rPr>
                <w:b/>
                <w:bCs/>
              </w:rPr>
              <w:t xml:space="preserve">Bedok</w:t>
            </w:r>
            <w:r>
              <w:t xml:space="preserve"> </w:t>
            </w:r>
            <w:r>
              <w:t xml:space="preserve">is labeled as an outlier in multiple senior age groups (75–79, 80–84, 90+), indicating a</w:t>
            </w:r>
            <w:r>
              <w:t xml:space="preserve"> </w:t>
            </w:r>
            <w:r>
              <w:rPr>
                <w:b/>
                <w:bCs/>
              </w:rPr>
              <w:t xml:space="preserve">high concentration of elderly residents</w:t>
            </w:r>
            <w:r>
              <w:t xml:space="preserve"> </w:t>
            </w:r>
            <w:r>
              <w:t xml:space="preserve">in that area.</w:t>
            </w:r>
          </w:p>
          <w:p>
            <w:pPr>
              <w:pStyle w:val="FirstParagraph"/>
            </w:pPr>
            <w:r>
              <w:t xml:space="preserve">📌</w:t>
            </w:r>
            <w:r>
              <w:t xml:space="preserve"> </w:t>
            </w:r>
            <w:r>
              <w:rPr>
                <w:b/>
                <w:bCs/>
              </w:rPr>
              <w:t xml:space="preserve">Outlier Insights</w:t>
            </w:r>
          </w:p>
          <w:p>
            <w:pPr>
              <w:pStyle w:val="BodyText"/>
            </w:pPr>
            <w:r>
              <w:rPr>
                <w:b/>
                <w:bCs/>
              </w:rPr>
              <w:t xml:space="preserve">Sengkang</w:t>
            </w:r>
            <w:r>
              <w:t xml:space="preserve"> </w:t>
            </w:r>
            <w:r>
              <w:t xml:space="preserve">(Age Group: 5–9)</w:t>
            </w:r>
          </w:p>
          <w:p>
            <w:pPr>
              <w:pStyle w:val="Compact"/>
              <w:numPr>
                <w:ilvl w:val="0"/>
                <w:numId w:val="1017"/>
              </w:numPr>
            </w:pPr>
            <w:r>
              <w:t xml:space="preserve">Marked as an outlier in the</w:t>
            </w:r>
            <w:r>
              <w:t xml:space="preserve"> </w:t>
            </w:r>
            <w:r>
              <w:rPr>
                <w:b/>
                <w:bCs/>
              </w:rPr>
              <w:t xml:space="preserve">5–9</w:t>
            </w:r>
            <w:r>
              <w:t xml:space="preserve"> </w:t>
            </w:r>
            <w:r>
              <w:t xml:space="preserve">age group, suggesting a</w:t>
            </w:r>
            <w:r>
              <w:t xml:space="preserve"> </w:t>
            </w:r>
            <w:r>
              <w:rPr>
                <w:b/>
                <w:bCs/>
              </w:rPr>
              <w:t xml:space="preserve">relatively younger, family-oriented population cluster</w:t>
            </w:r>
            <w:r>
              <w:t xml:space="preserve"> </w:t>
            </w:r>
            <w:r>
              <w:t xml:space="preserve">in Sengkang.</w:t>
            </w:r>
          </w:p>
          <w:p>
            <w:pPr>
              <w:pStyle w:val="FirstParagraph"/>
            </w:pPr>
            <w:r>
              <w:rPr>
                <w:b/>
                <w:bCs/>
              </w:rPr>
              <w:t xml:space="preserve">Bedok</w:t>
            </w:r>
            <w:r>
              <w:t xml:space="preserve"> </w:t>
            </w:r>
            <w:r>
              <w:t xml:space="preserve">(Ages: 75–90+)</w:t>
            </w:r>
          </w:p>
          <w:p>
            <w:pPr>
              <w:numPr>
                <w:ilvl w:val="0"/>
                <w:numId w:val="1018"/>
              </w:numPr>
            </w:pPr>
            <w:r>
              <w:t xml:space="preserve">Appears multiple times as an outlier across</w:t>
            </w:r>
            <w:r>
              <w:t xml:space="preserve"> </w:t>
            </w:r>
            <w:r>
              <w:rPr>
                <w:b/>
                <w:bCs/>
              </w:rPr>
              <w:t xml:space="preserve">three senior age brackets</w:t>
            </w:r>
            <w:r>
              <w:t xml:space="preserve">, highlighting it as a</w:t>
            </w:r>
            <w:r>
              <w:t xml:space="preserve"> </w:t>
            </w:r>
            <w:r>
              <w:rPr>
                <w:b/>
                <w:bCs/>
              </w:rPr>
              <w:t xml:space="preserve">key aging community</w:t>
            </w:r>
            <w:r>
              <w:t xml:space="preserve">.</w:t>
            </w:r>
          </w:p>
          <w:p>
            <w:pPr>
              <w:numPr>
                <w:ilvl w:val="0"/>
                <w:numId w:val="1018"/>
              </w:numPr>
            </w:pPr>
            <w:r>
              <w:t xml:space="preserve">Urban planners and eldercare service providers may need to prioritize resource allocation here.</w:t>
            </w:r>
          </w:p>
          <w:p>
            <w:pPr>
              <w:pStyle w:val="FirstParagraph"/>
            </w:pPr>
            <w:r>
              <w:rPr>
                <w:b/>
                <w:bCs/>
              </w:rPr>
              <w:t xml:space="preserve">Decline in Population Beyond Age 70</w:t>
            </w:r>
          </w:p>
          <w:p>
            <w:pPr>
              <w:numPr>
                <w:ilvl w:val="0"/>
                <w:numId w:val="1019"/>
              </w:numPr>
            </w:pPr>
            <w:r>
              <w:t xml:space="preserve">Population medians drop consistently after the</w:t>
            </w:r>
            <w:r>
              <w:t xml:space="preserve"> </w:t>
            </w:r>
            <w:r>
              <w:rPr>
                <w:b/>
                <w:bCs/>
              </w:rPr>
              <w:t xml:space="preserve">65–69</w:t>
            </w:r>
            <w:r>
              <w:t xml:space="preserve"> </w:t>
            </w:r>
            <w:r>
              <w:t xml:space="preserve">age group.</w:t>
            </w:r>
          </w:p>
          <w:p>
            <w:pPr>
              <w:numPr>
                <w:ilvl w:val="0"/>
                <w:numId w:val="1019"/>
              </w:numPr>
            </w:pPr>
            <w:r>
              <w:t xml:space="preserve">This pattern aligns with natural mortality trends and indicates a potential</w:t>
            </w:r>
            <w:r>
              <w:t xml:space="preserve"> </w:t>
            </w:r>
            <w:r>
              <w:rPr>
                <w:b/>
                <w:bCs/>
              </w:rPr>
              <w:t xml:space="preserve">transition point</w:t>
            </w:r>
            <w:r>
              <w:t xml:space="preserve"> </w:t>
            </w:r>
            <w:r>
              <w:t xml:space="preserve">in population dependency dynamics.</w:t>
            </w:r>
          </w:p>
          <w:p>
            <w:pPr>
              <w:pStyle w:val="FirstParagraph"/>
            </w:pPr>
            <w:r>
              <w:rPr>
                <w:b/>
                <w:bCs/>
              </w:rPr>
              <w:t xml:space="preserve">Statistical Markers Aid Interpretation</w:t>
            </w:r>
          </w:p>
          <w:p>
            <w:pPr>
              <w:numPr>
                <w:ilvl w:val="0"/>
                <w:numId w:val="1020"/>
              </w:numPr>
            </w:pPr>
            <w:r>
              <w:t xml:space="preserve">The</w:t>
            </w:r>
            <w:r>
              <w:t xml:space="preserve"> </w:t>
            </w:r>
            <w:r>
              <w:rPr>
                <w:b/>
                <w:bCs/>
              </w:rPr>
              <w:t xml:space="preserve">overall mean</w:t>
            </w:r>
            <w:r>
              <w:t xml:space="preserve"> </w:t>
            </w:r>
            <w:r>
              <w:t xml:space="preserve">(~6,000–7,000) acts as a baseline for comparison across age groups.</w:t>
            </w:r>
          </w:p>
          <w:p>
            <w:pPr>
              <w:numPr>
                <w:ilvl w:val="0"/>
                <w:numId w:val="1020"/>
              </w:numPr>
            </w:pPr>
            <w:r>
              <w:rPr>
                <w:b/>
                <w:bCs/>
              </w:rPr>
              <w:t xml:space="preserve">Median (Q2)</w:t>
            </w:r>
            <w:r>
              <w:t xml:space="preserve"> </w:t>
            </w:r>
            <w:r>
              <w:t xml:space="preserve">labels reinforce central tendency per age group and show where distributions are skewed.</w:t>
            </w:r>
          </w:p>
          <w:p>
            <w:pPr>
              <w:pStyle w:val="FirstParagraph"/>
            </w:pPr>
            <w:r>
              <w:rPr>
                <w:b/>
                <w:bCs/>
              </w:rPr>
              <w:t xml:space="preserve">Planning &amp; Policy Implications</w:t>
            </w:r>
          </w:p>
          <w:p>
            <w:pPr>
              <w:numPr>
                <w:ilvl w:val="0"/>
                <w:numId w:val="1021"/>
              </w:numPr>
            </w:pPr>
            <w:r>
              <w:rPr>
                <w:b/>
                <w:bCs/>
              </w:rPr>
              <w:t xml:space="preserve">Infrastructure needs</w:t>
            </w:r>
            <w:r>
              <w:t xml:space="preserve"> </w:t>
            </w:r>
            <w:r>
              <w:t xml:space="preserve">for the 30–44 age group (e.g., housing, childcare, transport) should remain a priority.</w:t>
            </w:r>
          </w:p>
          <w:p>
            <w:pPr>
              <w:numPr>
                <w:ilvl w:val="0"/>
                <w:numId w:val="1021"/>
              </w:numPr>
            </w:pPr>
            <w:r>
              <w:rPr>
                <w:b/>
                <w:bCs/>
              </w:rPr>
              <w:t xml:space="preserve">Targeted support</w:t>
            </w:r>
            <w:r>
              <w:t xml:space="preserve"> </w:t>
            </w:r>
            <w:r>
              <w:t xml:space="preserve">for elderly PAs like Bedok is critical (e.g., healthcare, accessibility upgrades).</w:t>
            </w:r>
          </w:p>
          <w:p>
            <w:pPr>
              <w:numPr>
                <w:ilvl w:val="0"/>
                <w:numId w:val="1021"/>
              </w:numPr>
            </w:pPr>
            <w:r>
              <w:rPr>
                <w:b/>
                <w:bCs/>
              </w:rPr>
              <w:t xml:space="preserve">Youth support</w:t>
            </w:r>
            <w:r>
              <w:t xml:space="preserve"> </w:t>
            </w:r>
            <w:r>
              <w:t xml:space="preserve">policies could be reviewed in PAs with persistently low young population levels.</w:t>
            </w:r>
          </w:p>
        </w:tc>
      </w:tr>
    </w:tbl>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hyperlink" Id="rId21" Target="https://iss608-vaa.netlify.app/" TargetMode="External" /><Relationship Type="http://schemas.openxmlformats.org/officeDocument/2006/relationships/hyperlink" Id="rId20" Target="https://iss608-vaa.netlify.app/take-home_ex/take-home_ex01/take%20home%20exercise%201a" TargetMode="External" /></Relationships>
</file>

<file path=word/_rels/footnotes.xml.rels><?xml version="1.0" encoding="UTF-8"?><Relationships xmlns="http://schemas.openxmlformats.org/package/2006/relationships"><Relationship Type="http://schemas.openxmlformats.org/officeDocument/2006/relationships/hyperlink" Id="rId21" Target="https://iss608-vaa.netlify.app/" TargetMode="External" /><Relationship Type="http://schemas.openxmlformats.org/officeDocument/2006/relationships/hyperlink" Id="rId20" Target="https://iss608-vaa.netlify.app/take-home_ex/take-home_ex01/take%20home%20exercise%201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Exercise 1A - Peer Learning</dc:title>
  <dc:creator>Lau Jia Yi</dc:creator>
  <cp:keywords/>
  <dcterms:created xsi:type="dcterms:W3CDTF">2025-05-11T10:00:39Z</dcterms:created>
  <dcterms:modified xsi:type="dcterms:W3CDTF">2025-05-11T10:00:39Z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2024-05-10</vt:lpwstr>
  </property>
  <property fmtid="{D5CDD505-2E9C-101B-9397-08002B2CF9AE}" pid="6" name="date-modified">
    <vt:lpwstr>2025-05-11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ge-layout">
    <vt:lpwstr>full</vt:lpwstr>
  </property>
  <property fmtid="{D5CDD505-2E9C-101B-9397-08002B2CF9AE}" pid="14" name="toc-title">
    <vt:lpwstr>Table of contents</vt:lpwstr>
  </property>
  <property fmtid="{D5CDD505-2E9C-101B-9397-08002B2CF9AE}" pid="15" name="width">
    <vt:lpwstr>100%</vt:lpwstr>
  </property>
</Properties>
</file>