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보안사고 대응절차</w:t>
      </w:r>
    </w:p>
    <w:p>
      <w:r>
        <w:t>한빛시큐어 관제운영팀 · 문서번호 HB-OP-2026-003 · 개정 2026-09-05 (rev.4)</w:t>
      </w:r>
    </w:p>
    <w:p>
      <w:pPr>
        <w:pStyle w:val="Heading1"/>
      </w:pPr>
      <w:r>
        <w:t>1. 목적</w:t>
      </w:r>
    </w:p>
    <w:p>
      <w:r>
        <w:t>고객 사업장에서 발생한 보안사고를 등급에 따라 신속하게 대응하고, 증거를 보존하며, 재발을 막기 위한 절차를 정한다.</w:t>
      </w:r>
    </w:p>
    <w:p>
      <w:pPr>
        <w:pStyle w:val="Heading1"/>
      </w:pPr>
      <w:r>
        <w:t>2. 사고 등급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등급</w:t>
            </w:r>
          </w:p>
        </w:tc>
        <w:tc>
          <w:tcPr>
            <w:tcW w:type="dxa" w:w="2880"/>
          </w:tcPr>
          <w:p>
            <w:r>
              <w:t>기준</w:t>
            </w:r>
          </w:p>
        </w:tc>
        <w:tc>
          <w:tcPr>
            <w:tcW w:type="dxa" w:w="2880"/>
          </w:tcPr>
          <w:p>
            <w:r>
              <w:t>보고 기한</w:t>
            </w:r>
          </w:p>
        </w:tc>
      </w:tr>
      <w:tr>
        <w:tc>
          <w:tcPr>
            <w:tcW w:type="dxa" w:w="2880"/>
          </w:tcPr>
          <w:p>
            <w:r>
              <w:t>1등급 (긴급)</w:t>
            </w:r>
          </w:p>
        </w:tc>
        <w:tc>
          <w:tcPr>
            <w:tcW w:type="dxa" w:w="2880"/>
          </w:tcPr>
          <w:p>
            <w:r>
              <w:t>무단 침입 확인, 데이터센터 등 고보안 구역 강제 개방, 인명 피해</w:t>
            </w:r>
          </w:p>
        </w:tc>
        <w:tc>
          <w:tcPr>
            <w:tcW w:type="dxa" w:w="2880"/>
          </w:tcPr>
          <w:p>
            <w:r>
              <w:t>즉시 (15분 이내)</w:t>
            </w:r>
          </w:p>
        </w:tc>
      </w:tr>
      <w:tr>
        <w:tc>
          <w:tcPr>
            <w:tcW w:type="dxa" w:w="2880"/>
          </w:tcPr>
          <w:p>
            <w:r>
              <w:t>2등급 (주의)</w:t>
            </w:r>
          </w:p>
        </w:tc>
        <w:tc>
          <w:tcPr>
            <w:tcW w:type="dxa" w:w="2880"/>
          </w:tcPr>
          <w:p>
            <w:r>
              <w:t>강제 개방 시도, 출입 실패 반복(3회 이상), 카메라 다수 동시 장애</w:t>
            </w:r>
          </w:p>
        </w:tc>
        <w:tc>
          <w:tcPr>
            <w:tcW w:type="dxa" w:w="2880"/>
          </w:tcPr>
          <w:p>
            <w:r>
              <w:t>1시간 이내</w:t>
            </w:r>
          </w:p>
        </w:tc>
      </w:tr>
      <w:tr>
        <w:tc>
          <w:tcPr>
            <w:tcW w:type="dxa" w:w="2880"/>
          </w:tcPr>
          <w:p>
            <w:r>
              <w:t>3등급 (관찰)</w:t>
            </w:r>
          </w:p>
        </w:tc>
        <w:tc>
          <w:tcPr>
            <w:tcW w:type="dxa" w:w="2880"/>
          </w:tcPr>
          <w:p>
            <w:r>
              <w:t>단순 장시간 열림, 단일 카메라 장애</w:t>
            </w:r>
          </w:p>
        </w:tc>
        <w:tc>
          <w:tcPr>
            <w:tcW w:type="dxa" w:w="2880"/>
          </w:tcPr>
          <w:p>
            <w:r>
              <w:t>당일 보고서</w:t>
            </w:r>
          </w:p>
        </w:tc>
      </w:tr>
    </w:tbl>
    <w:p>
      <w:pPr>
        <w:pStyle w:val="Heading1"/>
      </w:pPr>
      <w:r>
        <w:t>3. 대응 단계</w:t>
      </w:r>
    </w:p>
    <w:p>
      <w:r>
        <w:t>① 탐지: 가디언 AC-100 알람 또는 비전 VMS 이벤트로 사고를 인지한다.</w:t>
      </w:r>
    </w:p>
    <w:p>
      <w:r>
        <w:t>② 확인: 관제 요원이 팝업된 영상을 2분 안에 확인하고 등급을 판정한다.</w:t>
      </w:r>
    </w:p>
    <w:p>
      <w:r>
        <w:t>③ 출동: 1·2등급은 현장 출동 요원을 즉시 배치한다. 1등급은 경찰(112)에도 신고한다.</w:t>
      </w:r>
    </w:p>
    <w:p>
      <w:r>
        <w:t>④ 증거 보존: 해당 시간대 영상을 '보존' 처리하고, GMS 출입 기록을 추출해 사고 대장에 첨부한다.</w:t>
      </w:r>
    </w:p>
    <w:p>
      <w:r>
        <w:t>⑤ 보고: 고객사 보안책임자와 관제운영팀장에게 등급별 기한 안에 보고한다.</w:t>
      </w:r>
    </w:p>
    <w:p>
      <w:r>
        <w:t>⑥ 사후 조치: 7일 안에 원인 분석 보고서를 작성하고 재발 방지 대책을 수립한다.</w:t>
      </w:r>
    </w:p>
    <w:p>
      <w:pPr>
        <w:pStyle w:val="Heading1"/>
      </w:pPr>
      <w:r>
        <w:t>4. 증거 보존 기준</w:t>
      </w:r>
    </w:p>
    <w:p>
      <w:r>
        <w:t>영상은 기본 보관 기간인 90일 안에 보존 처리해야 한다. 보존 처리된 영상은 사고 종결 후 1년까지 보관한다.</w:t>
      </w:r>
    </w:p>
    <w:p>
      <w:r>
        <w:t>출입 기록은 GMS에 1년간 보관되므로, 사고 관련 기록은 별도로 추출해 사고 대장에 첨부한다.</w:t>
      </w:r>
    </w:p>
    <w:p>
      <w:pPr>
        <w:pStyle w:val="Heading1"/>
      </w:pPr>
      <w:r>
        <w:t>5. 비상 연락 체계</w:t>
      </w:r>
    </w:p>
    <w:p>
      <w:r>
        <w:t>관제센터 상황실(24시간) → 관제운영팀장 정하은 → 고객사 보안책임자 → (1등급) 경찰·소방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