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9A71A" w14:textId="77777777" w:rsidR="007C1B64" w:rsidRPr="00E06563" w:rsidRDefault="007C1B64" w:rsidP="007C1B64">
      <w:pPr>
        <w:spacing w:after="0" w:line="480" w:lineRule="auto"/>
        <w:jc w:val="center"/>
        <w:rPr>
          <w:rFonts w:ascii="Arial" w:hAnsi="Arial" w:cs="Arial"/>
        </w:rPr>
      </w:pPr>
    </w:p>
    <w:p w14:paraId="7407B32D" w14:textId="77777777" w:rsidR="007C1B64" w:rsidRPr="00E06563" w:rsidRDefault="007C1B64" w:rsidP="007C1B64">
      <w:pPr>
        <w:spacing w:after="0" w:line="480" w:lineRule="auto"/>
        <w:jc w:val="center"/>
        <w:rPr>
          <w:rFonts w:ascii="Arial" w:hAnsi="Arial" w:cs="Arial"/>
        </w:rPr>
      </w:pPr>
    </w:p>
    <w:p w14:paraId="318CF3D2" w14:textId="77777777" w:rsidR="007C1B64" w:rsidRPr="00E06563" w:rsidRDefault="007C1B64" w:rsidP="007C1B64">
      <w:pPr>
        <w:spacing w:after="0" w:line="480" w:lineRule="auto"/>
        <w:jc w:val="center"/>
        <w:rPr>
          <w:rFonts w:ascii="Arial" w:hAnsi="Arial" w:cs="Arial"/>
        </w:rPr>
      </w:pPr>
    </w:p>
    <w:p w14:paraId="51EDBE38" w14:textId="77777777" w:rsidR="007C1B64" w:rsidRPr="00E06563" w:rsidRDefault="007C1B64" w:rsidP="007C1B64">
      <w:pPr>
        <w:spacing w:after="0" w:line="480" w:lineRule="auto"/>
        <w:jc w:val="center"/>
        <w:rPr>
          <w:rFonts w:ascii="Arial" w:hAnsi="Arial" w:cs="Arial"/>
        </w:rPr>
      </w:pPr>
    </w:p>
    <w:p w14:paraId="376D8887" w14:textId="77777777" w:rsidR="007C1B64" w:rsidRPr="00E06563" w:rsidRDefault="007C1B64" w:rsidP="007C1B64">
      <w:pPr>
        <w:spacing w:after="0" w:line="480" w:lineRule="auto"/>
        <w:jc w:val="center"/>
        <w:rPr>
          <w:rFonts w:ascii="Arial" w:hAnsi="Arial" w:cs="Arial"/>
        </w:rPr>
      </w:pPr>
    </w:p>
    <w:p w14:paraId="3728B794" w14:textId="77777777" w:rsidR="007C1B64" w:rsidRPr="00E06563" w:rsidRDefault="007C1B64" w:rsidP="007C1B64">
      <w:pPr>
        <w:spacing w:after="0" w:line="480" w:lineRule="auto"/>
        <w:jc w:val="center"/>
        <w:rPr>
          <w:rFonts w:ascii="Arial" w:hAnsi="Arial" w:cs="Arial"/>
        </w:rPr>
      </w:pPr>
    </w:p>
    <w:p w14:paraId="1175EECF" w14:textId="77777777" w:rsidR="007C1B64" w:rsidRPr="00E06563" w:rsidRDefault="007C1B64" w:rsidP="007C1B64">
      <w:pPr>
        <w:spacing w:after="0" w:line="480" w:lineRule="auto"/>
        <w:jc w:val="center"/>
        <w:rPr>
          <w:rFonts w:ascii="Arial" w:hAnsi="Arial" w:cs="Arial"/>
        </w:rPr>
      </w:pPr>
    </w:p>
    <w:p w14:paraId="510DC45A" w14:textId="77777777" w:rsidR="007C1B64" w:rsidRPr="00E06563" w:rsidRDefault="007C1B64" w:rsidP="007C1B64">
      <w:pPr>
        <w:spacing w:after="0" w:line="480" w:lineRule="auto"/>
        <w:jc w:val="center"/>
        <w:rPr>
          <w:rFonts w:ascii="Arial" w:hAnsi="Arial" w:cs="Arial"/>
        </w:rPr>
      </w:pPr>
    </w:p>
    <w:p w14:paraId="69355631" w14:textId="77777777" w:rsidR="007C1B64" w:rsidRPr="00E06563" w:rsidRDefault="007C1B64" w:rsidP="007C1B64">
      <w:pPr>
        <w:spacing w:after="0" w:line="480" w:lineRule="auto"/>
        <w:jc w:val="center"/>
        <w:rPr>
          <w:rFonts w:ascii="Arial" w:hAnsi="Arial" w:cs="Arial"/>
        </w:rPr>
      </w:pPr>
    </w:p>
    <w:p w14:paraId="1C2A32AD" w14:textId="77777777" w:rsidR="007C1B64" w:rsidRPr="00E06563" w:rsidRDefault="007C1B64" w:rsidP="007C1B64">
      <w:pPr>
        <w:spacing w:after="0" w:line="480" w:lineRule="auto"/>
        <w:jc w:val="center"/>
        <w:rPr>
          <w:rFonts w:ascii="Arial" w:hAnsi="Arial" w:cs="Arial"/>
        </w:rPr>
      </w:pPr>
    </w:p>
    <w:p w14:paraId="470C16E4" w14:textId="77777777" w:rsidR="007C1B64" w:rsidRPr="00E06563" w:rsidRDefault="007C1B64" w:rsidP="007C1B64">
      <w:pPr>
        <w:spacing w:after="0" w:line="480" w:lineRule="auto"/>
        <w:jc w:val="center"/>
        <w:rPr>
          <w:rFonts w:ascii="Arial" w:hAnsi="Arial" w:cs="Arial"/>
        </w:rPr>
      </w:pPr>
    </w:p>
    <w:p w14:paraId="4F4CB5A7" w14:textId="294FE253" w:rsidR="007C1B64" w:rsidRPr="00E06563" w:rsidRDefault="0040157C" w:rsidP="007C1B64">
      <w:pPr>
        <w:spacing w:after="0" w:line="480" w:lineRule="auto"/>
        <w:jc w:val="center"/>
        <w:rPr>
          <w:rFonts w:ascii="Arial" w:hAnsi="Arial" w:cs="Arial"/>
        </w:rPr>
      </w:pPr>
      <w:r w:rsidRPr="00E06563">
        <w:rPr>
          <w:rFonts w:ascii="Arial" w:hAnsi="Arial" w:cs="Arial"/>
        </w:rPr>
        <w:t>Bioinformatic Analysis of Allocated Primer Pair 8</w:t>
      </w:r>
      <w:r w:rsidR="004259AB" w:rsidRPr="00E06563">
        <w:rPr>
          <w:rFonts w:ascii="Arial" w:hAnsi="Arial" w:cs="Arial"/>
        </w:rPr>
        <w:t xml:space="preserve"> And Human IRX1 Gene</w:t>
      </w:r>
    </w:p>
    <w:p w14:paraId="2705E994" w14:textId="3DE6836D" w:rsidR="007C1B64" w:rsidRPr="00E06563" w:rsidRDefault="007C1B64" w:rsidP="007C1B64">
      <w:pPr>
        <w:spacing w:after="0" w:line="480" w:lineRule="auto"/>
        <w:jc w:val="center"/>
        <w:rPr>
          <w:rFonts w:ascii="Arial" w:hAnsi="Arial" w:cs="Arial"/>
        </w:rPr>
      </w:pPr>
      <w:r w:rsidRPr="00E06563">
        <w:rPr>
          <w:rFonts w:ascii="Arial" w:hAnsi="Arial" w:cs="Arial"/>
        </w:rPr>
        <w:t>College of Engineering, Environment, and Sciences, Coventry University</w:t>
      </w:r>
    </w:p>
    <w:p w14:paraId="472F24CE" w14:textId="77777777" w:rsidR="007C1B64" w:rsidRPr="00E06563" w:rsidRDefault="007C1B64" w:rsidP="007C1B64">
      <w:pPr>
        <w:spacing w:after="0" w:line="480" w:lineRule="auto"/>
        <w:jc w:val="center"/>
        <w:rPr>
          <w:rFonts w:ascii="Arial" w:hAnsi="Arial" w:cs="Arial"/>
        </w:rPr>
      </w:pPr>
      <w:r w:rsidRPr="00E06563">
        <w:rPr>
          <w:rFonts w:ascii="Arial" w:hAnsi="Arial" w:cs="Arial"/>
        </w:rPr>
        <w:t>5008BIO:  Human Genetic Diversity</w:t>
      </w:r>
    </w:p>
    <w:p w14:paraId="51DE1FB3" w14:textId="77777777" w:rsidR="007C1B64" w:rsidRPr="00E06563" w:rsidRDefault="007C1B64" w:rsidP="007C1B64">
      <w:pPr>
        <w:spacing w:after="0" w:line="480" w:lineRule="auto"/>
        <w:jc w:val="center"/>
        <w:rPr>
          <w:rFonts w:ascii="Arial" w:hAnsi="Arial" w:cs="Arial"/>
        </w:rPr>
      </w:pPr>
      <w:r w:rsidRPr="00E06563">
        <w:rPr>
          <w:rFonts w:ascii="Arial" w:hAnsi="Arial" w:cs="Arial"/>
        </w:rPr>
        <w:t>Dr Sarah Forbes-Robertson</w:t>
      </w:r>
    </w:p>
    <w:p w14:paraId="6DD4FAA1" w14:textId="780A011C" w:rsidR="007C1B64" w:rsidRPr="00E06563" w:rsidRDefault="007C1B64" w:rsidP="007C1B64">
      <w:pPr>
        <w:spacing w:after="0" w:line="480" w:lineRule="auto"/>
        <w:jc w:val="center"/>
        <w:rPr>
          <w:rFonts w:ascii="Arial" w:hAnsi="Arial" w:cs="Arial"/>
        </w:rPr>
      </w:pPr>
      <w:r w:rsidRPr="00E06563">
        <w:rPr>
          <w:rFonts w:ascii="Arial" w:hAnsi="Arial" w:cs="Arial"/>
        </w:rPr>
        <w:t>10 December, 2025</w:t>
      </w:r>
    </w:p>
    <w:p w14:paraId="15F85B80" w14:textId="77777777" w:rsidR="007C1B64" w:rsidRPr="00E06563" w:rsidRDefault="007C1B64" w:rsidP="007C1B64">
      <w:pPr>
        <w:spacing w:after="0" w:line="480" w:lineRule="auto"/>
        <w:jc w:val="center"/>
        <w:rPr>
          <w:rFonts w:ascii="Arial" w:hAnsi="Arial" w:cs="Arial"/>
        </w:rPr>
      </w:pPr>
    </w:p>
    <w:p w14:paraId="33F65A7D" w14:textId="77777777" w:rsidR="007C1B64" w:rsidRPr="00E06563" w:rsidRDefault="007C1B64" w:rsidP="007C1B64">
      <w:pPr>
        <w:spacing w:after="0" w:line="480" w:lineRule="auto"/>
        <w:jc w:val="center"/>
        <w:rPr>
          <w:rFonts w:ascii="Arial" w:hAnsi="Arial" w:cs="Arial"/>
        </w:rPr>
      </w:pPr>
    </w:p>
    <w:p w14:paraId="78F3AF43" w14:textId="77777777" w:rsidR="007C1B64" w:rsidRPr="00E06563" w:rsidRDefault="007C1B64" w:rsidP="007C1B64">
      <w:pPr>
        <w:spacing w:after="0" w:line="480" w:lineRule="auto"/>
        <w:jc w:val="center"/>
        <w:rPr>
          <w:rFonts w:ascii="Arial" w:hAnsi="Arial" w:cs="Arial"/>
        </w:rPr>
      </w:pPr>
    </w:p>
    <w:p w14:paraId="4F35E739" w14:textId="77777777" w:rsidR="007C1B64" w:rsidRPr="00E06563" w:rsidRDefault="007C1B64" w:rsidP="007C1B64">
      <w:pPr>
        <w:spacing w:after="0" w:line="480" w:lineRule="auto"/>
        <w:jc w:val="center"/>
        <w:rPr>
          <w:rFonts w:ascii="Arial" w:hAnsi="Arial" w:cs="Arial"/>
        </w:rPr>
      </w:pPr>
    </w:p>
    <w:p w14:paraId="778ABDC6" w14:textId="77777777" w:rsidR="007C1B64" w:rsidRPr="00E06563" w:rsidRDefault="007C1B64" w:rsidP="007C1B64">
      <w:pPr>
        <w:spacing w:after="0" w:line="480" w:lineRule="auto"/>
        <w:jc w:val="center"/>
        <w:rPr>
          <w:rFonts w:ascii="Arial" w:hAnsi="Arial" w:cs="Arial"/>
        </w:rPr>
      </w:pPr>
    </w:p>
    <w:p w14:paraId="1B49EE69" w14:textId="77777777" w:rsidR="007C1B64" w:rsidRPr="00E06563" w:rsidRDefault="007C1B64" w:rsidP="007C1B64">
      <w:pPr>
        <w:spacing w:after="0" w:line="480" w:lineRule="auto"/>
        <w:jc w:val="center"/>
        <w:rPr>
          <w:rFonts w:ascii="Arial" w:hAnsi="Arial" w:cs="Arial"/>
        </w:rPr>
      </w:pPr>
    </w:p>
    <w:p w14:paraId="40EB73FA" w14:textId="77777777" w:rsidR="007C1B64" w:rsidRPr="00E06563" w:rsidRDefault="007C1B64" w:rsidP="007C1B64">
      <w:pPr>
        <w:spacing w:after="0" w:line="480" w:lineRule="auto"/>
        <w:jc w:val="center"/>
        <w:rPr>
          <w:rFonts w:ascii="Arial" w:hAnsi="Arial" w:cs="Arial"/>
        </w:rPr>
      </w:pPr>
    </w:p>
    <w:p w14:paraId="0DC6C36F" w14:textId="77777777" w:rsidR="007C1B64" w:rsidRPr="00E06563" w:rsidRDefault="007C1B64" w:rsidP="007C1B64">
      <w:pPr>
        <w:spacing w:after="0" w:line="480" w:lineRule="auto"/>
        <w:jc w:val="center"/>
        <w:rPr>
          <w:rFonts w:ascii="Arial" w:hAnsi="Arial" w:cs="Arial"/>
        </w:rPr>
      </w:pPr>
    </w:p>
    <w:p w14:paraId="5A3594A1" w14:textId="77777777" w:rsidR="007C1B64" w:rsidRPr="00E06563" w:rsidRDefault="007C1B64" w:rsidP="007C1B64">
      <w:pPr>
        <w:spacing w:after="0" w:line="480" w:lineRule="auto"/>
        <w:jc w:val="center"/>
        <w:rPr>
          <w:rFonts w:ascii="Arial" w:hAnsi="Arial" w:cs="Arial"/>
        </w:rPr>
      </w:pPr>
    </w:p>
    <w:p w14:paraId="43162CE5" w14:textId="77777777" w:rsidR="007C1B64" w:rsidRPr="00E06563" w:rsidRDefault="007C1B64" w:rsidP="007C1B64">
      <w:pPr>
        <w:spacing w:after="0" w:line="480" w:lineRule="auto"/>
        <w:jc w:val="center"/>
        <w:rPr>
          <w:rFonts w:ascii="Arial" w:hAnsi="Arial" w:cs="Arial"/>
        </w:rPr>
      </w:pPr>
    </w:p>
    <w:p w14:paraId="59F8B544" w14:textId="77777777" w:rsidR="007C1B64" w:rsidRPr="00E06563" w:rsidRDefault="007C1B64" w:rsidP="007C1B64">
      <w:pPr>
        <w:spacing w:after="0" w:line="480" w:lineRule="auto"/>
        <w:jc w:val="center"/>
        <w:rPr>
          <w:rFonts w:ascii="Arial" w:hAnsi="Arial" w:cs="Arial"/>
        </w:rPr>
      </w:pPr>
    </w:p>
    <w:p w14:paraId="3DA80951" w14:textId="5D1E8B7C" w:rsidR="007C1B64" w:rsidRPr="00E06563" w:rsidRDefault="007C1B64" w:rsidP="00E06563">
      <w:pPr>
        <w:pStyle w:val="ListParagraph"/>
        <w:numPr>
          <w:ilvl w:val="0"/>
          <w:numId w:val="1"/>
        </w:numPr>
        <w:spacing w:after="0" w:line="480" w:lineRule="auto"/>
        <w:rPr>
          <w:rFonts w:ascii="Arial" w:hAnsi="Arial" w:cs="Arial"/>
          <w:b/>
          <w:bCs/>
        </w:rPr>
      </w:pPr>
      <w:bookmarkStart w:id="0" w:name="_Hlk215649061"/>
      <w:r w:rsidRPr="00E06563">
        <w:rPr>
          <w:rFonts w:ascii="Arial" w:hAnsi="Arial" w:cs="Arial"/>
          <w:b/>
          <w:bCs/>
        </w:rPr>
        <w:lastRenderedPageBreak/>
        <w:t>Introduction</w:t>
      </w:r>
    </w:p>
    <w:p w14:paraId="727A4961" w14:textId="05DBCE78" w:rsidR="007C1B64" w:rsidRPr="00E06563" w:rsidRDefault="007C1B64" w:rsidP="00E06563">
      <w:pPr>
        <w:spacing w:after="0" w:line="480" w:lineRule="auto"/>
        <w:rPr>
          <w:rFonts w:ascii="Arial" w:hAnsi="Arial" w:cs="Arial"/>
        </w:rPr>
      </w:pPr>
      <w:r w:rsidRPr="00E06563">
        <w:rPr>
          <w:rFonts w:ascii="Arial" w:hAnsi="Arial" w:cs="Arial"/>
        </w:rPr>
        <w:tab/>
        <w:t xml:space="preserve">Primer 8 is recognised as a primer pair for the </w:t>
      </w:r>
      <w:r w:rsidRPr="00E06563">
        <w:rPr>
          <w:rFonts w:ascii="Arial" w:hAnsi="Arial" w:cs="Arial"/>
          <w:i/>
          <w:iCs/>
        </w:rPr>
        <w:t>IRX1</w:t>
      </w:r>
      <w:r w:rsidRPr="00E06563">
        <w:rPr>
          <w:rFonts w:ascii="Arial" w:hAnsi="Arial" w:cs="Arial"/>
        </w:rPr>
        <w:t xml:space="preserve"> Gene as a result of running it in BLAST (2025).  This report aims to highlight the genetic context, disorders, and bioinformatic analysis of the human </w:t>
      </w:r>
      <w:r w:rsidRPr="00E06563">
        <w:rPr>
          <w:rFonts w:ascii="Arial" w:hAnsi="Arial" w:cs="Arial"/>
          <w:i/>
          <w:iCs/>
        </w:rPr>
        <w:t>IRX1</w:t>
      </w:r>
      <w:r w:rsidRPr="00E06563">
        <w:rPr>
          <w:rFonts w:ascii="Arial" w:hAnsi="Arial" w:cs="Arial"/>
        </w:rPr>
        <w:t xml:space="preserve"> gene. It also suggests a suitable model animal for further study of the genetic disorder from the malfunction of the </w:t>
      </w:r>
      <w:r w:rsidRPr="00E06563">
        <w:rPr>
          <w:rFonts w:ascii="Arial" w:hAnsi="Arial" w:cs="Arial"/>
          <w:i/>
          <w:iCs/>
        </w:rPr>
        <w:t>IRX1</w:t>
      </w:r>
      <w:r w:rsidRPr="00E06563">
        <w:rPr>
          <w:rFonts w:ascii="Arial" w:hAnsi="Arial" w:cs="Arial"/>
        </w:rPr>
        <w:t xml:space="preserve"> gene.</w:t>
      </w:r>
    </w:p>
    <w:p w14:paraId="240BDE86" w14:textId="77777777" w:rsidR="007C1B64" w:rsidRPr="00E06563" w:rsidRDefault="007C1B64" w:rsidP="00E06563">
      <w:pPr>
        <w:spacing w:after="0" w:line="480" w:lineRule="auto"/>
        <w:rPr>
          <w:rFonts w:ascii="Arial" w:hAnsi="Arial" w:cs="Arial"/>
        </w:rPr>
      </w:pPr>
    </w:p>
    <w:bookmarkEnd w:id="0"/>
    <w:p w14:paraId="75BBDB3F" w14:textId="425A3FFC" w:rsidR="007C1B64" w:rsidRPr="00E06563" w:rsidRDefault="007C1B64" w:rsidP="00E06563">
      <w:pPr>
        <w:pStyle w:val="ListParagraph"/>
        <w:numPr>
          <w:ilvl w:val="0"/>
          <w:numId w:val="1"/>
        </w:numPr>
        <w:spacing w:after="0" w:line="480" w:lineRule="auto"/>
        <w:rPr>
          <w:rFonts w:ascii="Arial" w:hAnsi="Arial" w:cs="Arial"/>
          <w:b/>
          <w:bCs/>
        </w:rPr>
      </w:pPr>
      <w:r w:rsidRPr="00E06563">
        <w:rPr>
          <w:rFonts w:ascii="Arial" w:hAnsi="Arial" w:cs="Arial"/>
          <w:b/>
          <w:bCs/>
        </w:rPr>
        <w:t>Gene Identification via BLAST</w:t>
      </w:r>
    </w:p>
    <w:p w14:paraId="2798296A" w14:textId="77777777" w:rsidR="007C1B64" w:rsidRPr="00E06563" w:rsidRDefault="007C1B64" w:rsidP="00E06563">
      <w:pPr>
        <w:spacing w:after="0" w:line="480" w:lineRule="auto"/>
        <w:rPr>
          <w:rFonts w:ascii="Arial" w:hAnsi="Arial" w:cs="Arial"/>
          <w:b/>
          <w:bCs/>
        </w:rPr>
      </w:pPr>
    </w:p>
    <w:p w14:paraId="42D6F0CE" w14:textId="77777777" w:rsidR="007C1B64" w:rsidRPr="00E06563" w:rsidRDefault="007C1B64" w:rsidP="00E06563">
      <w:pPr>
        <w:spacing w:after="0" w:line="480" w:lineRule="auto"/>
        <w:rPr>
          <w:rFonts w:ascii="Arial" w:hAnsi="Arial" w:cs="Arial"/>
          <w:b/>
          <w:bCs/>
        </w:rPr>
      </w:pPr>
      <w:r w:rsidRPr="00E06563">
        <w:rPr>
          <w:rFonts w:ascii="Arial" w:hAnsi="Arial" w:cs="Arial"/>
          <w:b/>
          <w:bCs/>
        </w:rPr>
        <w:t>Figure 1</w:t>
      </w:r>
    </w:p>
    <w:p w14:paraId="4AE0DE7C" w14:textId="77777777" w:rsidR="007C1B64" w:rsidRPr="00E06563" w:rsidRDefault="007C1B64" w:rsidP="00E06563">
      <w:pPr>
        <w:spacing w:after="0" w:line="480" w:lineRule="auto"/>
        <w:rPr>
          <w:rFonts w:ascii="Arial" w:hAnsi="Arial" w:cs="Arial"/>
          <w:i/>
          <w:iCs/>
        </w:rPr>
      </w:pPr>
      <w:r w:rsidRPr="00E06563">
        <w:rPr>
          <w:rFonts w:ascii="Arial" w:hAnsi="Arial" w:cs="Arial"/>
          <w:i/>
          <w:iCs/>
        </w:rPr>
        <w:t>Primer-Blast Result from Primer Pair 8</w:t>
      </w:r>
    </w:p>
    <w:p w14:paraId="2FC4181C" w14:textId="77777777" w:rsidR="007C1B64" w:rsidRPr="00E06563" w:rsidRDefault="007C1B64" w:rsidP="00E06563">
      <w:pPr>
        <w:spacing w:after="0" w:line="480" w:lineRule="auto"/>
        <w:rPr>
          <w:rFonts w:ascii="Arial" w:hAnsi="Arial" w:cs="Arial"/>
          <w:b/>
          <w:bCs/>
        </w:rPr>
      </w:pPr>
      <w:r w:rsidRPr="00E06563">
        <w:rPr>
          <w:rFonts w:ascii="Arial" w:hAnsi="Arial" w:cs="Arial"/>
          <w:b/>
          <w:bCs/>
          <w:noProof/>
        </w:rPr>
        <w:drawing>
          <wp:inline distT="0" distB="0" distL="0" distR="0" wp14:anchorId="24655368" wp14:editId="5E3D74C0">
            <wp:extent cx="5731510" cy="2430780"/>
            <wp:effectExtent l="0" t="0" r="2540" b="7620"/>
            <wp:docPr id="3" name="Picture 2" descr="A screenshot of a computer&#10;&#10;AI-generated content may be incorrect.">
              <a:extLst xmlns:a="http://schemas.openxmlformats.org/drawingml/2006/main">
                <a:ext uri="{FF2B5EF4-FFF2-40B4-BE49-F238E27FC236}">
                  <a16:creationId xmlns:a16="http://schemas.microsoft.com/office/drawing/2014/main" id="{3D6E5E06-BB9A-C0AD-1C89-A10D247106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computer&#10;&#10;AI-generated content may be incorrect.">
                      <a:extLst>
                        <a:ext uri="{FF2B5EF4-FFF2-40B4-BE49-F238E27FC236}">
                          <a16:creationId xmlns:a16="http://schemas.microsoft.com/office/drawing/2014/main" id="{3D6E5E06-BB9A-C0AD-1C89-A10D24710647}"/>
                        </a:ext>
                      </a:extLst>
                    </pic:cNvPr>
                    <pic:cNvPicPr>
                      <a:picLocks noChangeAspect="1"/>
                    </pic:cNvPicPr>
                  </pic:nvPicPr>
                  <pic:blipFill>
                    <a:blip r:embed="rId7"/>
                    <a:stretch>
                      <a:fillRect/>
                    </a:stretch>
                  </pic:blipFill>
                  <pic:spPr>
                    <a:xfrm>
                      <a:off x="0" y="0"/>
                      <a:ext cx="5731510" cy="2430780"/>
                    </a:xfrm>
                    <a:prstGeom prst="rect">
                      <a:avLst/>
                    </a:prstGeom>
                  </pic:spPr>
                </pic:pic>
              </a:graphicData>
            </a:graphic>
          </wp:inline>
        </w:drawing>
      </w:r>
    </w:p>
    <w:p w14:paraId="5668D1B2" w14:textId="505F9736" w:rsidR="00B92A96" w:rsidRDefault="007C1B64" w:rsidP="00B92A96">
      <w:pPr>
        <w:spacing w:line="480" w:lineRule="auto"/>
        <w:jc w:val="both"/>
        <w:rPr>
          <w:rFonts w:ascii="Arial" w:hAnsi="Arial" w:cs="Arial"/>
        </w:rPr>
      </w:pPr>
      <w:r w:rsidRPr="00E06563">
        <w:rPr>
          <w:rFonts w:ascii="Arial" w:hAnsi="Arial" w:cs="Arial"/>
        </w:rPr>
        <w:t>From primer-BLAST</w:t>
      </w:r>
      <w:r w:rsidR="00927201" w:rsidRPr="00E06563">
        <w:rPr>
          <w:rFonts w:ascii="Arial" w:hAnsi="Arial" w:cs="Arial"/>
        </w:rPr>
        <w:t xml:space="preserve"> </w:t>
      </w:r>
      <w:r w:rsidR="00B752CD" w:rsidRPr="00E06563">
        <w:rPr>
          <w:rFonts w:ascii="Arial" w:hAnsi="Arial" w:cs="Arial"/>
        </w:rPr>
        <w:t>(Ye et al., 2012)</w:t>
      </w:r>
    </w:p>
    <w:p w14:paraId="653EFF36" w14:textId="77777777" w:rsidR="00B92A96" w:rsidRPr="00E06563" w:rsidRDefault="00B92A96" w:rsidP="00B92A96">
      <w:pPr>
        <w:spacing w:line="480" w:lineRule="auto"/>
        <w:jc w:val="both"/>
        <w:rPr>
          <w:rFonts w:ascii="Arial" w:hAnsi="Arial" w:cs="Arial"/>
        </w:rPr>
      </w:pPr>
    </w:p>
    <w:p w14:paraId="10DDB494" w14:textId="5076FD9B" w:rsidR="007C1B64" w:rsidRPr="00E06563" w:rsidRDefault="007C1B64" w:rsidP="00E06563">
      <w:pPr>
        <w:spacing w:after="0" w:line="480" w:lineRule="auto"/>
        <w:rPr>
          <w:rFonts w:ascii="Arial" w:hAnsi="Arial" w:cs="Arial"/>
        </w:rPr>
      </w:pPr>
      <w:r w:rsidRPr="00E06563">
        <w:rPr>
          <w:rFonts w:ascii="Arial" w:hAnsi="Arial" w:cs="Arial"/>
        </w:rPr>
        <w:tab/>
        <w:t>Figure 1 shows the two matching results of Primer-BLAST from the allocated primer pair. As the latter does not fully complement the primers, the former gene was identified as the corresponding one. To derive the result, the allocated primer pair (Primer Pair 8) and target organism (Homo Sapiens) were input. (Fig. 2)</w:t>
      </w:r>
    </w:p>
    <w:p w14:paraId="074924BF" w14:textId="77777777" w:rsidR="00F964CE" w:rsidRPr="00E06563" w:rsidRDefault="00F964CE" w:rsidP="00E06563">
      <w:pPr>
        <w:spacing w:line="480" w:lineRule="auto"/>
        <w:jc w:val="both"/>
        <w:rPr>
          <w:rFonts w:ascii="Arial" w:hAnsi="Arial" w:cs="Arial"/>
        </w:rPr>
      </w:pPr>
    </w:p>
    <w:p w14:paraId="6FF5BD72" w14:textId="77777777" w:rsidR="007C1B64" w:rsidRPr="00E06563" w:rsidRDefault="007C1B64" w:rsidP="00E06563">
      <w:pPr>
        <w:spacing w:line="480" w:lineRule="auto"/>
        <w:jc w:val="both"/>
        <w:rPr>
          <w:rFonts w:ascii="Arial" w:hAnsi="Arial" w:cs="Arial"/>
        </w:rPr>
      </w:pPr>
    </w:p>
    <w:p w14:paraId="2488D05D" w14:textId="625C02F0" w:rsidR="007C1B64" w:rsidRPr="00E06563" w:rsidRDefault="007C1B64" w:rsidP="00E06563">
      <w:pPr>
        <w:spacing w:after="0" w:line="480" w:lineRule="auto"/>
        <w:rPr>
          <w:rFonts w:ascii="Arial" w:hAnsi="Arial" w:cs="Arial"/>
          <w:b/>
          <w:bCs/>
        </w:rPr>
      </w:pPr>
      <w:r w:rsidRPr="00E06563">
        <w:rPr>
          <w:rFonts w:ascii="Arial" w:hAnsi="Arial" w:cs="Arial"/>
          <w:b/>
          <w:bCs/>
        </w:rPr>
        <w:lastRenderedPageBreak/>
        <w:t>Figure 2</w:t>
      </w:r>
    </w:p>
    <w:p w14:paraId="2FAE3A75" w14:textId="77777777" w:rsidR="007C1B64" w:rsidRPr="00E06563" w:rsidRDefault="007C1B64" w:rsidP="00E06563">
      <w:pPr>
        <w:spacing w:after="0" w:line="480" w:lineRule="auto"/>
        <w:rPr>
          <w:rFonts w:ascii="Arial" w:hAnsi="Arial" w:cs="Arial"/>
          <w:i/>
          <w:iCs/>
        </w:rPr>
      </w:pPr>
      <w:r w:rsidRPr="00E06563">
        <w:rPr>
          <w:rFonts w:ascii="Arial" w:hAnsi="Arial" w:cs="Arial"/>
          <w:i/>
          <w:iCs/>
        </w:rPr>
        <w:t>Primer-Blast Input of Primer Pair 8</w:t>
      </w:r>
    </w:p>
    <w:p w14:paraId="40746A22" w14:textId="3C68867C" w:rsidR="007C1B64" w:rsidRPr="00E06563" w:rsidRDefault="007C1B64" w:rsidP="00E06563">
      <w:pPr>
        <w:spacing w:line="480" w:lineRule="auto"/>
        <w:jc w:val="both"/>
        <w:rPr>
          <w:rFonts w:ascii="Arial" w:hAnsi="Arial" w:cs="Arial"/>
        </w:rPr>
      </w:pPr>
      <w:r w:rsidRPr="00E06563">
        <w:rPr>
          <w:rFonts w:ascii="Arial" w:hAnsi="Arial" w:cs="Arial"/>
          <w:noProof/>
        </w:rPr>
        <w:drawing>
          <wp:inline distT="0" distB="0" distL="0" distR="0" wp14:anchorId="10FC0523" wp14:editId="0DA1B870">
            <wp:extent cx="5731510" cy="3011170"/>
            <wp:effectExtent l="0" t="0" r="2540" b="0"/>
            <wp:docPr id="8308964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896450" name="Picture 1" descr="A screenshot of a computer&#10;&#10;AI-generated content may be incorrect."/>
                    <pic:cNvPicPr/>
                  </pic:nvPicPr>
                  <pic:blipFill>
                    <a:blip r:embed="rId8"/>
                    <a:stretch>
                      <a:fillRect/>
                    </a:stretch>
                  </pic:blipFill>
                  <pic:spPr>
                    <a:xfrm>
                      <a:off x="0" y="0"/>
                      <a:ext cx="5731510" cy="3011170"/>
                    </a:xfrm>
                    <a:prstGeom prst="rect">
                      <a:avLst/>
                    </a:prstGeom>
                  </pic:spPr>
                </pic:pic>
              </a:graphicData>
            </a:graphic>
          </wp:inline>
        </w:drawing>
      </w:r>
    </w:p>
    <w:p w14:paraId="4A8FA4D5" w14:textId="673167C5" w:rsidR="007C1B64" w:rsidRPr="00E06563" w:rsidRDefault="007C1B64" w:rsidP="00E06563">
      <w:pPr>
        <w:spacing w:line="480" w:lineRule="auto"/>
        <w:jc w:val="both"/>
        <w:rPr>
          <w:rFonts w:ascii="Arial" w:hAnsi="Arial" w:cs="Arial"/>
        </w:rPr>
      </w:pPr>
      <w:r w:rsidRPr="00E06563">
        <w:rPr>
          <w:rFonts w:ascii="Arial" w:hAnsi="Arial" w:cs="Arial"/>
        </w:rPr>
        <w:t>From primer-BLAST</w:t>
      </w:r>
      <w:r w:rsidR="00B752CD" w:rsidRPr="00E06563">
        <w:rPr>
          <w:rFonts w:ascii="Arial" w:hAnsi="Arial" w:cs="Arial"/>
        </w:rPr>
        <w:t xml:space="preserve"> (Ye et al., 2012)</w:t>
      </w:r>
    </w:p>
    <w:p w14:paraId="0C3A6340" w14:textId="0851314C" w:rsidR="007C1B64" w:rsidRPr="00E06563" w:rsidRDefault="007C1B64" w:rsidP="00E06563">
      <w:pPr>
        <w:pStyle w:val="ListParagraph"/>
        <w:numPr>
          <w:ilvl w:val="0"/>
          <w:numId w:val="1"/>
        </w:numPr>
        <w:spacing w:after="0" w:line="480" w:lineRule="auto"/>
        <w:rPr>
          <w:rFonts w:ascii="Arial" w:hAnsi="Arial" w:cs="Arial"/>
          <w:b/>
          <w:bCs/>
        </w:rPr>
      </w:pPr>
      <w:r w:rsidRPr="00E06563">
        <w:rPr>
          <w:rFonts w:ascii="Arial" w:hAnsi="Arial" w:cs="Arial"/>
          <w:b/>
          <w:bCs/>
        </w:rPr>
        <w:t>Target Gene Analysis</w:t>
      </w:r>
    </w:p>
    <w:p w14:paraId="566828FF" w14:textId="7EFCF91C" w:rsidR="007C1B64" w:rsidRPr="006960DB" w:rsidRDefault="007C1B64" w:rsidP="00E06563">
      <w:pPr>
        <w:pStyle w:val="ListParagraph"/>
        <w:numPr>
          <w:ilvl w:val="1"/>
          <w:numId w:val="1"/>
        </w:numPr>
        <w:spacing w:after="0" w:line="480" w:lineRule="auto"/>
        <w:rPr>
          <w:rFonts w:ascii="Arial" w:hAnsi="Arial" w:cs="Arial"/>
          <w:b/>
          <w:bCs/>
        </w:rPr>
      </w:pPr>
      <w:r w:rsidRPr="00E06563">
        <w:rPr>
          <w:rFonts w:ascii="Arial" w:hAnsi="Arial" w:cs="Arial"/>
          <w:b/>
          <w:bCs/>
        </w:rPr>
        <w:t>Genetic Context</w:t>
      </w:r>
    </w:p>
    <w:p w14:paraId="74F99A6C" w14:textId="77777777" w:rsidR="007C1B64" w:rsidRPr="00E06563" w:rsidRDefault="007C1B64" w:rsidP="00E06563">
      <w:pPr>
        <w:spacing w:after="0" w:line="480" w:lineRule="auto"/>
        <w:rPr>
          <w:rFonts w:ascii="Arial" w:hAnsi="Arial" w:cs="Arial"/>
          <w:b/>
          <w:bCs/>
        </w:rPr>
      </w:pPr>
      <w:r w:rsidRPr="00E06563">
        <w:rPr>
          <w:rFonts w:ascii="Arial" w:hAnsi="Arial" w:cs="Arial"/>
          <w:b/>
          <w:bCs/>
        </w:rPr>
        <w:t>Figure 3</w:t>
      </w:r>
    </w:p>
    <w:p w14:paraId="26A60EA2" w14:textId="77777777" w:rsidR="007C1B64" w:rsidRPr="00E06563" w:rsidRDefault="007C1B64" w:rsidP="00E06563">
      <w:pPr>
        <w:spacing w:after="0" w:line="480" w:lineRule="auto"/>
        <w:rPr>
          <w:rFonts w:ascii="Arial" w:hAnsi="Arial" w:cs="Arial"/>
          <w:i/>
          <w:iCs/>
        </w:rPr>
      </w:pPr>
      <w:r w:rsidRPr="00E06563">
        <w:rPr>
          <w:rFonts w:ascii="Arial" w:hAnsi="Arial" w:cs="Arial"/>
          <w:i/>
          <w:iCs/>
        </w:rPr>
        <w:t>Genomic Context of the IRX1 Gene</w:t>
      </w:r>
      <w:r w:rsidRPr="00E06563">
        <w:rPr>
          <w:rFonts w:ascii="Arial" w:hAnsi="Arial" w:cs="Arial"/>
          <w:noProof/>
        </w:rPr>
        <w:drawing>
          <wp:inline distT="0" distB="0" distL="0" distR="0" wp14:anchorId="3C0A4A5E" wp14:editId="71D3D535">
            <wp:extent cx="5731510" cy="1960245"/>
            <wp:effectExtent l="0" t="0" r="2540" b="1905"/>
            <wp:docPr id="19365383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538362" name="Picture 1" descr="A screenshot of a computer&#10;&#10;AI-generated content may be incorrect."/>
                    <pic:cNvPicPr/>
                  </pic:nvPicPr>
                  <pic:blipFill>
                    <a:blip r:embed="rId9"/>
                    <a:stretch>
                      <a:fillRect/>
                    </a:stretch>
                  </pic:blipFill>
                  <pic:spPr>
                    <a:xfrm>
                      <a:off x="0" y="0"/>
                      <a:ext cx="5731510" cy="1960245"/>
                    </a:xfrm>
                    <a:prstGeom prst="rect">
                      <a:avLst/>
                    </a:prstGeom>
                  </pic:spPr>
                </pic:pic>
              </a:graphicData>
            </a:graphic>
          </wp:inline>
        </w:drawing>
      </w:r>
    </w:p>
    <w:p w14:paraId="4B8C17D2" w14:textId="77777777" w:rsidR="007C1B64" w:rsidRPr="00E06563" w:rsidRDefault="007C1B64" w:rsidP="00E06563">
      <w:pPr>
        <w:spacing w:after="0" w:line="480" w:lineRule="auto"/>
        <w:rPr>
          <w:rFonts w:ascii="Arial" w:hAnsi="Arial" w:cs="Arial"/>
        </w:rPr>
      </w:pPr>
      <w:r w:rsidRPr="00E06563">
        <w:rPr>
          <w:rFonts w:ascii="Arial" w:hAnsi="Arial" w:cs="Arial"/>
          <w:b/>
          <w:bCs/>
        </w:rPr>
        <w:t>Note</w:t>
      </w:r>
      <w:r w:rsidRPr="00E06563">
        <w:rPr>
          <w:rFonts w:ascii="Arial" w:hAnsi="Arial" w:cs="Arial"/>
        </w:rPr>
        <w:t>. Location and exon count of the gene were highlighted.</w:t>
      </w:r>
    </w:p>
    <w:p w14:paraId="7508BFE4" w14:textId="71A7DE07" w:rsidR="007C1B64" w:rsidRDefault="007C1B64" w:rsidP="00E06563">
      <w:pPr>
        <w:spacing w:after="0" w:line="480" w:lineRule="auto"/>
        <w:rPr>
          <w:rFonts w:ascii="Arial" w:hAnsi="Arial" w:cs="Arial"/>
        </w:rPr>
      </w:pPr>
      <w:r w:rsidRPr="00E06563">
        <w:rPr>
          <w:rFonts w:ascii="Arial" w:hAnsi="Arial" w:cs="Arial"/>
        </w:rPr>
        <w:t>From N</w:t>
      </w:r>
      <w:r w:rsidR="008D30FD" w:rsidRPr="00E06563">
        <w:rPr>
          <w:rFonts w:ascii="Arial" w:hAnsi="Arial" w:cs="Arial"/>
        </w:rPr>
        <w:t>CBI</w:t>
      </w:r>
      <w:r w:rsidR="00B752CD" w:rsidRPr="00E06563">
        <w:rPr>
          <w:rFonts w:ascii="Arial" w:hAnsi="Arial" w:cs="Arial"/>
        </w:rPr>
        <w:t>,</w:t>
      </w:r>
      <w:r w:rsidR="0042061A" w:rsidRPr="00E06563">
        <w:rPr>
          <w:rFonts w:ascii="Arial" w:hAnsi="Arial" w:cs="Arial"/>
        </w:rPr>
        <w:t xml:space="preserve"> 2025</w:t>
      </w:r>
    </w:p>
    <w:p w14:paraId="50195416" w14:textId="77777777" w:rsidR="00B92A96" w:rsidRPr="00E06563" w:rsidRDefault="00B92A96" w:rsidP="00E06563">
      <w:pPr>
        <w:spacing w:after="0" w:line="480" w:lineRule="auto"/>
        <w:rPr>
          <w:rFonts w:ascii="Arial" w:hAnsi="Arial" w:cs="Arial"/>
        </w:rPr>
      </w:pPr>
    </w:p>
    <w:p w14:paraId="6BB68184" w14:textId="0D9AF859" w:rsidR="007C1B64" w:rsidRPr="00E06563" w:rsidRDefault="007C1B64" w:rsidP="00E06563">
      <w:pPr>
        <w:spacing w:after="0" w:line="480" w:lineRule="auto"/>
        <w:ind w:firstLine="720"/>
        <w:rPr>
          <w:rFonts w:ascii="Arial" w:hAnsi="Arial" w:cs="Arial"/>
        </w:rPr>
      </w:pPr>
      <w:r w:rsidRPr="00E06563">
        <w:rPr>
          <w:rFonts w:ascii="Arial" w:hAnsi="Arial" w:cs="Arial"/>
        </w:rPr>
        <w:lastRenderedPageBreak/>
        <w:t xml:space="preserve">The </w:t>
      </w:r>
      <w:r w:rsidRPr="00E06563">
        <w:rPr>
          <w:rFonts w:ascii="Arial" w:hAnsi="Arial" w:cs="Arial"/>
          <w:i/>
          <w:iCs/>
        </w:rPr>
        <w:t xml:space="preserve">IRX1 </w:t>
      </w:r>
      <w:r w:rsidRPr="00E06563">
        <w:rPr>
          <w:rFonts w:ascii="Arial" w:hAnsi="Arial" w:cs="Arial"/>
        </w:rPr>
        <w:t xml:space="preserve">gene, gene ID 79192, encodes the Iroquois homeobox (IRX) protein, and the gene product works as a tumour, neck and head cancer suppressor. (NCBI, 2025) Located in chromosome 5 (5p15.33 cluster), the </w:t>
      </w:r>
      <w:r w:rsidRPr="00E06563">
        <w:rPr>
          <w:rFonts w:ascii="Arial" w:hAnsi="Arial" w:cs="Arial"/>
          <w:i/>
          <w:iCs/>
        </w:rPr>
        <w:t>IRX1</w:t>
      </w:r>
      <w:r w:rsidRPr="00E06563">
        <w:rPr>
          <w:rFonts w:ascii="Arial" w:hAnsi="Arial" w:cs="Arial"/>
        </w:rPr>
        <w:t xml:space="preserve"> gene is a forward strand with a length of 5572 bp. (Fig. 3) The pseudogene of the </w:t>
      </w:r>
      <w:r w:rsidRPr="00E06563">
        <w:rPr>
          <w:rFonts w:ascii="Arial" w:hAnsi="Arial" w:cs="Arial"/>
          <w:i/>
          <w:iCs/>
        </w:rPr>
        <w:t>IRX1</w:t>
      </w:r>
      <w:r w:rsidRPr="00E06563">
        <w:rPr>
          <w:rFonts w:ascii="Arial" w:hAnsi="Arial" w:cs="Arial"/>
        </w:rPr>
        <w:t xml:space="preserve"> gene is located on chromosome 13 (</w:t>
      </w:r>
      <w:r w:rsidR="008D30FD" w:rsidRPr="00E06563">
        <w:rPr>
          <w:rFonts w:ascii="Arial" w:hAnsi="Arial" w:cs="Arial"/>
        </w:rPr>
        <w:t xml:space="preserve">NIH </w:t>
      </w:r>
      <w:r w:rsidRPr="00E06563">
        <w:rPr>
          <w:rFonts w:ascii="Arial" w:hAnsi="Arial" w:cs="Arial"/>
        </w:rPr>
        <w:t>RefSeq, 2011)</w:t>
      </w:r>
    </w:p>
    <w:p w14:paraId="6CF2A171" w14:textId="77777777" w:rsidR="007C1B64" w:rsidRPr="00E06563" w:rsidRDefault="007C1B64" w:rsidP="00E06563">
      <w:pPr>
        <w:spacing w:after="0" w:line="480" w:lineRule="auto"/>
        <w:rPr>
          <w:rFonts w:ascii="Arial" w:hAnsi="Arial" w:cs="Arial"/>
        </w:rPr>
      </w:pPr>
    </w:p>
    <w:p w14:paraId="5393902D" w14:textId="16F7B922" w:rsidR="007C1B64" w:rsidRPr="00E06563" w:rsidRDefault="007C1B64" w:rsidP="00E06563">
      <w:pPr>
        <w:pStyle w:val="ListParagraph"/>
        <w:numPr>
          <w:ilvl w:val="1"/>
          <w:numId w:val="1"/>
        </w:numPr>
        <w:spacing w:after="0" w:line="480" w:lineRule="auto"/>
        <w:rPr>
          <w:rFonts w:ascii="Arial" w:hAnsi="Arial" w:cs="Arial"/>
          <w:b/>
          <w:bCs/>
        </w:rPr>
      </w:pPr>
      <w:r w:rsidRPr="00E06563">
        <w:rPr>
          <w:rFonts w:ascii="Arial" w:hAnsi="Arial" w:cs="Arial"/>
          <w:b/>
          <w:bCs/>
        </w:rPr>
        <w:t>Genetic Structure</w:t>
      </w:r>
    </w:p>
    <w:p w14:paraId="5F0EE57D" w14:textId="77777777" w:rsidR="007C1B64" w:rsidRPr="00E06563" w:rsidRDefault="007C1B64" w:rsidP="00E06563">
      <w:pPr>
        <w:spacing w:after="0" w:line="480" w:lineRule="auto"/>
        <w:rPr>
          <w:rFonts w:ascii="Arial" w:hAnsi="Arial" w:cs="Arial"/>
          <w:b/>
          <w:bCs/>
        </w:rPr>
      </w:pPr>
      <w:r w:rsidRPr="00E06563">
        <w:rPr>
          <w:rFonts w:ascii="Arial" w:hAnsi="Arial" w:cs="Arial"/>
          <w:b/>
          <w:bCs/>
        </w:rPr>
        <w:t>Figure 4</w:t>
      </w:r>
    </w:p>
    <w:p w14:paraId="5986CFC4" w14:textId="77777777" w:rsidR="007C1B64" w:rsidRPr="00E06563" w:rsidRDefault="007C1B64" w:rsidP="00E06563">
      <w:pPr>
        <w:spacing w:after="0" w:line="480" w:lineRule="auto"/>
        <w:rPr>
          <w:rFonts w:ascii="Arial" w:hAnsi="Arial" w:cs="Arial"/>
          <w:i/>
          <w:iCs/>
        </w:rPr>
      </w:pPr>
      <w:r w:rsidRPr="00E06563">
        <w:rPr>
          <w:rFonts w:ascii="Arial" w:hAnsi="Arial" w:cs="Arial"/>
          <w:i/>
          <w:iCs/>
        </w:rPr>
        <w:t>Position of Coding Sequence and Translated Amino Acids</w:t>
      </w:r>
    </w:p>
    <w:p w14:paraId="23DD6680" w14:textId="77777777" w:rsidR="007C1B64" w:rsidRPr="00E06563" w:rsidRDefault="007C1B64" w:rsidP="00E06563">
      <w:pPr>
        <w:spacing w:after="0" w:line="480" w:lineRule="auto"/>
        <w:rPr>
          <w:rFonts w:ascii="Arial" w:hAnsi="Arial" w:cs="Arial"/>
        </w:rPr>
      </w:pPr>
      <w:r w:rsidRPr="00E06563">
        <w:rPr>
          <w:rFonts w:ascii="Arial" w:hAnsi="Arial" w:cs="Arial"/>
          <w:noProof/>
        </w:rPr>
        <w:drawing>
          <wp:inline distT="0" distB="0" distL="0" distR="0" wp14:anchorId="66A74305" wp14:editId="39C2FEE4">
            <wp:extent cx="5731510" cy="2947670"/>
            <wp:effectExtent l="0" t="0" r="2540" b="5080"/>
            <wp:docPr id="52910517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05173" name="Picture 1" descr="A screenshot of a computer code&#10;&#10;AI-generated content may be incorrect."/>
                    <pic:cNvPicPr/>
                  </pic:nvPicPr>
                  <pic:blipFill>
                    <a:blip r:embed="rId10"/>
                    <a:stretch>
                      <a:fillRect/>
                    </a:stretch>
                  </pic:blipFill>
                  <pic:spPr>
                    <a:xfrm>
                      <a:off x="0" y="0"/>
                      <a:ext cx="5731510" cy="2947670"/>
                    </a:xfrm>
                    <a:prstGeom prst="rect">
                      <a:avLst/>
                    </a:prstGeom>
                  </pic:spPr>
                </pic:pic>
              </a:graphicData>
            </a:graphic>
          </wp:inline>
        </w:drawing>
      </w:r>
    </w:p>
    <w:p w14:paraId="7FB1FD3C" w14:textId="3D98F2B8" w:rsidR="007C1B64" w:rsidRPr="00E06563" w:rsidRDefault="007C1B64" w:rsidP="00E06563">
      <w:pPr>
        <w:spacing w:after="0" w:line="480" w:lineRule="auto"/>
        <w:rPr>
          <w:rFonts w:ascii="Arial" w:hAnsi="Arial" w:cs="Arial"/>
        </w:rPr>
      </w:pPr>
      <w:r w:rsidRPr="00E06563">
        <w:rPr>
          <w:rFonts w:ascii="Arial" w:hAnsi="Arial" w:cs="Arial"/>
        </w:rPr>
        <w:t xml:space="preserve">From </w:t>
      </w:r>
      <w:r w:rsidR="0042061A" w:rsidRPr="00E06563">
        <w:rPr>
          <w:rFonts w:ascii="Arial" w:hAnsi="Arial" w:cs="Arial"/>
        </w:rPr>
        <w:t>N</w:t>
      </w:r>
      <w:r w:rsidR="008D30FD" w:rsidRPr="00E06563">
        <w:rPr>
          <w:rFonts w:ascii="Arial" w:hAnsi="Arial" w:cs="Arial"/>
        </w:rPr>
        <w:t>CBI, 2025</w:t>
      </w:r>
    </w:p>
    <w:p w14:paraId="437C8268" w14:textId="77777777" w:rsidR="007C1B64" w:rsidRPr="00E06563" w:rsidRDefault="007C1B64" w:rsidP="00E06563">
      <w:pPr>
        <w:spacing w:after="0" w:line="480" w:lineRule="auto"/>
        <w:rPr>
          <w:rFonts w:ascii="Arial" w:hAnsi="Arial" w:cs="Arial"/>
        </w:rPr>
      </w:pPr>
    </w:p>
    <w:p w14:paraId="6A4CE499" w14:textId="3FA56334" w:rsidR="007C1B64" w:rsidRPr="00E06563" w:rsidRDefault="007C1B64" w:rsidP="00E06563">
      <w:pPr>
        <w:spacing w:after="0" w:line="480" w:lineRule="auto"/>
        <w:ind w:firstLine="360"/>
        <w:rPr>
          <w:rFonts w:ascii="Arial" w:hAnsi="Arial" w:cs="Arial"/>
        </w:rPr>
      </w:pPr>
      <w:r w:rsidRPr="00E06563">
        <w:rPr>
          <w:rFonts w:ascii="Arial" w:hAnsi="Arial" w:cs="Arial"/>
        </w:rPr>
        <w:t xml:space="preserve">Figure 4 represents the coding sequence of the </w:t>
      </w:r>
      <w:r w:rsidRPr="00E06563">
        <w:rPr>
          <w:rFonts w:ascii="Arial" w:hAnsi="Arial" w:cs="Arial"/>
          <w:i/>
          <w:iCs/>
        </w:rPr>
        <w:t>IRX1</w:t>
      </w:r>
      <w:r w:rsidRPr="00E06563">
        <w:rPr>
          <w:rFonts w:ascii="Arial" w:hAnsi="Arial" w:cs="Arial"/>
        </w:rPr>
        <w:t xml:space="preserve"> gene: the position of the start codon is 275 bp and the stop codon location is 5209, with 4 exons. Flanking genes on chromosome 5 are LINC01019 (upstream) and LOC107986399 (downstream), which are both non-coding RNA (N</w:t>
      </w:r>
      <w:r w:rsidR="002945FF" w:rsidRPr="00E06563">
        <w:rPr>
          <w:rFonts w:ascii="Arial" w:hAnsi="Arial" w:cs="Arial"/>
        </w:rPr>
        <w:t>IH</w:t>
      </w:r>
      <w:r w:rsidRPr="00E06563">
        <w:rPr>
          <w:rFonts w:ascii="Arial" w:hAnsi="Arial" w:cs="Arial"/>
        </w:rPr>
        <w:t>, 2025</w:t>
      </w:r>
      <w:r w:rsidR="00CB3946" w:rsidRPr="00E06563">
        <w:rPr>
          <w:rFonts w:ascii="Arial" w:hAnsi="Arial" w:cs="Arial"/>
        </w:rPr>
        <w:t>a; NIH, 2025b</w:t>
      </w:r>
      <w:r w:rsidRPr="00E06563">
        <w:rPr>
          <w:rFonts w:ascii="Arial" w:hAnsi="Arial" w:cs="Arial"/>
        </w:rPr>
        <w:t xml:space="preserve">) and influence cell and tissue specificity of the </w:t>
      </w:r>
      <w:r w:rsidRPr="00E06563">
        <w:rPr>
          <w:rFonts w:ascii="Arial" w:hAnsi="Arial" w:cs="Arial"/>
          <w:i/>
          <w:iCs/>
        </w:rPr>
        <w:t>IRX1</w:t>
      </w:r>
      <w:r w:rsidRPr="00E06563">
        <w:rPr>
          <w:rFonts w:ascii="Arial" w:hAnsi="Arial" w:cs="Arial"/>
        </w:rPr>
        <w:t xml:space="preserve"> gene. (Fig. 5) Other than the flanking regions, </w:t>
      </w:r>
      <w:r w:rsidRPr="00E06563">
        <w:rPr>
          <w:rFonts w:ascii="Arial" w:hAnsi="Arial" w:cs="Arial"/>
          <w:i/>
          <w:iCs/>
        </w:rPr>
        <w:t>IRX2</w:t>
      </w:r>
      <w:r w:rsidRPr="00E06563">
        <w:rPr>
          <w:rFonts w:ascii="Arial" w:hAnsi="Arial" w:cs="Arial"/>
        </w:rPr>
        <w:t xml:space="preserve"> and </w:t>
      </w:r>
      <w:r w:rsidRPr="00E06563">
        <w:rPr>
          <w:rFonts w:ascii="Arial" w:hAnsi="Arial" w:cs="Arial"/>
          <w:i/>
          <w:iCs/>
        </w:rPr>
        <w:t>ADAMTS16</w:t>
      </w:r>
      <w:r w:rsidRPr="00E06563">
        <w:rPr>
          <w:rFonts w:ascii="Arial" w:hAnsi="Arial" w:cs="Arial"/>
        </w:rPr>
        <w:t xml:space="preserve"> genes are adjacent coding genes on chromosome 5, 5’ direction and 3’ direction, respectively.</w:t>
      </w:r>
    </w:p>
    <w:p w14:paraId="22EAC0E3" w14:textId="77777777" w:rsidR="007C1B64" w:rsidRPr="00E06563" w:rsidRDefault="007C1B64" w:rsidP="00E06563">
      <w:pPr>
        <w:spacing w:after="0" w:line="480" w:lineRule="auto"/>
        <w:rPr>
          <w:rFonts w:ascii="Arial" w:hAnsi="Arial" w:cs="Arial"/>
        </w:rPr>
      </w:pPr>
    </w:p>
    <w:p w14:paraId="22F68F3F" w14:textId="77777777" w:rsidR="007C1B64" w:rsidRPr="00E06563" w:rsidRDefault="007C1B64" w:rsidP="00E06563">
      <w:pPr>
        <w:spacing w:after="0" w:line="480" w:lineRule="auto"/>
        <w:rPr>
          <w:rFonts w:ascii="Arial" w:hAnsi="Arial" w:cs="Arial"/>
          <w:b/>
          <w:bCs/>
        </w:rPr>
      </w:pPr>
      <w:r w:rsidRPr="00E06563">
        <w:rPr>
          <w:rFonts w:ascii="Arial" w:hAnsi="Arial" w:cs="Arial"/>
          <w:b/>
          <w:bCs/>
        </w:rPr>
        <w:t>Figure 5</w:t>
      </w:r>
    </w:p>
    <w:p w14:paraId="67E22200" w14:textId="77777777" w:rsidR="007C1B64" w:rsidRPr="00E06563" w:rsidRDefault="007C1B64" w:rsidP="00E06563">
      <w:pPr>
        <w:spacing w:after="0" w:line="480" w:lineRule="auto"/>
        <w:rPr>
          <w:rFonts w:ascii="Arial" w:hAnsi="Arial" w:cs="Arial"/>
          <w:i/>
          <w:iCs/>
        </w:rPr>
      </w:pPr>
      <w:r w:rsidRPr="00E06563">
        <w:rPr>
          <w:rFonts w:ascii="Arial" w:hAnsi="Arial" w:cs="Arial"/>
          <w:i/>
          <w:iCs/>
        </w:rPr>
        <w:t>Flanking Genes on the Chromosome</w:t>
      </w:r>
    </w:p>
    <w:p w14:paraId="693F4A17" w14:textId="77777777" w:rsidR="007C1B64" w:rsidRPr="00E06563" w:rsidRDefault="007C1B64" w:rsidP="00E06563">
      <w:pPr>
        <w:spacing w:after="0" w:line="480" w:lineRule="auto"/>
        <w:rPr>
          <w:rFonts w:ascii="Arial" w:hAnsi="Arial" w:cs="Arial"/>
        </w:rPr>
      </w:pPr>
      <w:r w:rsidRPr="00E06563">
        <w:rPr>
          <w:rFonts w:ascii="Arial" w:hAnsi="Arial" w:cs="Arial"/>
          <w:noProof/>
        </w:rPr>
        <w:drawing>
          <wp:inline distT="0" distB="0" distL="0" distR="0" wp14:anchorId="08B95623" wp14:editId="492A2001">
            <wp:extent cx="5731510" cy="1417955"/>
            <wp:effectExtent l="0" t="0" r="2540" b="0"/>
            <wp:docPr id="1964085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8507" name="Picture 1" descr="A screenshot of a computer&#10;&#10;AI-generated content may be incorrect."/>
                    <pic:cNvPicPr/>
                  </pic:nvPicPr>
                  <pic:blipFill>
                    <a:blip r:embed="rId11"/>
                    <a:stretch>
                      <a:fillRect/>
                    </a:stretch>
                  </pic:blipFill>
                  <pic:spPr>
                    <a:xfrm>
                      <a:off x="0" y="0"/>
                      <a:ext cx="5731510" cy="1417955"/>
                    </a:xfrm>
                    <a:prstGeom prst="rect">
                      <a:avLst/>
                    </a:prstGeom>
                  </pic:spPr>
                </pic:pic>
              </a:graphicData>
            </a:graphic>
          </wp:inline>
        </w:drawing>
      </w:r>
    </w:p>
    <w:p w14:paraId="3417EFFC" w14:textId="4F9204F1" w:rsidR="00CB402A" w:rsidRPr="00E06563" w:rsidRDefault="00CB402A" w:rsidP="00E06563">
      <w:pPr>
        <w:spacing w:after="0" w:line="480" w:lineRule="auto"/>
        <w:rPr>
          <w:rFonts w:ascii="Arial" w:hAnsi="Arial" w:cs="Arial"/>
        </w:rPr>
      </w:pPr>
      <w:r w:rsidRPr="00E06563">
        <w:rPr>
          <w:rFonts w:ascii="Arial" w:hAnsi="Arial" w:cs="Arial"/>
        </w:rPr>
        <w:t xml:space="preserve">From </w:t>
      </w:r>
      <w:r w:rsidR="000F4950" w:rsidRPr="00E06563">
        <w:rPr>
          <w:rFonts w:ascii="Arial" w:hAnsi="Arial" w:cs="Arial"/>
        </w:rPr>
        <w:t>NCBI</w:t>
      </w:r>
      <w:r w:rsidR="008D30FD" w:rsidRPr="00E06563">
        <w:rPr>
          <w:rFonts w:ascii="Arial" w:hAnsi="Arial" w:cs="Arial"/>
        </w:rPr>
        <w:t>, 2025</w:t>
      </w:r>
    </w:p>
    <w:p w14:paraId="09AE12C8" w14:textId="77777777" w:rsidR="00CB402A" w:rsidRPr="00E06563" w:rsidRDefault="00CB402A" w:rsidP="00E06563">
      <w:pPr>
        <w:spacing w:after="0" w:line="480" w:lineRule="auto"/>
        <w:rPr>
          <w:rFonts w:ascii="Arial" w:hAnsi="Arial" w:cs="Arial"/>
        </w:rPr>
      </w:pPr>
    </w:p>
    <w:p w14:paraId="6420F8C1" w14:textId="1A6BA124" w:rsidR="004839CC" w:rsidRPr="00E06563" w:rsidRDefault="004839CC" w:rsidP="00E06563">
      <w:pPr>
        <w:pStyle w:val="ListParagraph"/>
        <w:numPr>
          <w:ilvl w:val="0"/>
          <w:numId w:val="1"/>
        </w:numPr>
        <w:spacing w:after="0" w:line="480" w:lineRule="auto"/>
        <w:rPr>
          <w:rFonts w:ascii="Arial" w:hAnsi="Arial" w:cs="Arial"/>
          <w:b/>
          <w:bCs/>
        </w:rPr>
      </w:pPr>
      <w:r w:rsidRPr="00E06563">
        <w:rPr>
          <w:rFonts w:ascii="Arial" w:hAnsi="Arial" w:cs="Arial"/>
          <w:b/>
          <w:bCs/>
        </w:rPr>
        <w:t>Function, Expression &amp; Regulation of the Gene</w:t>
      </w:r>
    </w:p>
    <w:p w14:paraId="5FF3FED8" w14:textId="11B9883F" w:rsidR="004839CC" w:rsidRPr="00E06563" w:rsidRDefault="004839CC" w:rsidP="00E06563">
      <w:pPr>
        <w:pStyle w:val="ListParagraph"/>
        <w:spacing w:after="0" w:line="480" w:lineRule="auto"/>
        <w:rPr>
          <w:rFonts w:ascii="Arial" w:hAnsi="Arial" w:cs="Arial"/>
          <w:b/>
          <w:bCs/>
        </w:rPr>
      </w:pPr>
      <w:r w:rsidRPr="00E06563">
        <w:rPr>
          <w:rFonts w:ascii="Arial" w:hAnsi="Arial" w:cs="Arial"/>
          <w:b/>
          <w:bCs/>
        </w:rPr>
        <w:t>4.1 Gene Function &amp; Expression</w:t>
      </w:r>
    </w:p>
    <w:p w14:paraId="2E84928A" w14:textId="5BA05786" w:rsidR="004839CC" w:rsidRPr="00E06563" w:rsidRDefault="004839CC" w:rsidP="00E06563">
      <w:pPr>
        <w:spacing w:after="0" w:line="480" w:lineRule="auto"/>
        <w:ind w:firstLine="720"/>
        <w:rPr>
          <w:rFonts w:ascii="Arial" w:hAnsi="Arial" w:cs="Arial"/>
        </w:rPr>
      </w:pPr>
      <w:r w:rsidRPr="00E06563">
        <w:rPr>
          <w:rFonts w:ascii="Arial" w:hAnsi="Arial" w:cs="Arial"/>
        </w:rPr>
        <w:t xml:space="preserve">There are six existing </w:t>
      </w:r>
      <w:r w:rsidRPr="00E06563">
        <w:rPr>
          <w:rFonts w:ascii="Arial" w:hAnsi="Arial" w:cs="Arial"/>
          <w:i/>
          <w:iCs/>
        </w:rPr>
        <w:t>IRX</w:t>
      </w:r>
      <w:r w:rsidRPr="00E06563">
        <w:rPr>
          <w:rFonts w:ascii="Arial" w:hAnsi="Arial" w:cs="Arial"/>
        </w:rPr>
        <w:t xml:space="preserve"> genes in total in humans, all encoding a member of the Iroquois homeobox (IRX) protein family. These genes play crucial roles in the initial specification of the vertebrate neuroectoderm and subdivision of the anterior-posterior and dorso-ventral axes of the neuroectoderm, as the IRX protein regulates cell specification and differentiation, regionalisation and patterning of tissues and organs during embryonic development. (Gómez-Skármeta and Modolell, 2002)</w:t>
      </w:r>
    </w:p>
    <w:p w14:paraId="2EF68B74" w14:textId="063F7BB7" w:rsidR="004839CC" w:rsidRPr="00E06563" w:rsidRDefault="004839CC" w:rsidP="00E06563">
      <w:pPr>
        <w:spacing w:after="0" w:line="480" w:lineRule="auto"/>
        <w:ind w:firstLine="720"/>
        <w:rPr>
          <w:rFonts w:ascii="Arial" w:hAnsi="Arial" w:cs="Arial"/>
        </w:rPr>
      </w:pPr>
      <w:r w:rsidRPr="00E06563">
        <w:rPr>
          <w:rFonts w:ascii="Arial" w:hAnsi="Arial" w:cs="Arial"/>
        </w:rPr>
        <w:t xml:space="preserve">The </w:t>
      </w:r>
      <w:r w:rsidRPr="00E06563">
        <w:rPr>
          <w:rFonts w:ascii="Arial" w:hAnsi="Arial" w:cs="Arial"/>
          <w:i/>
          <w:iCs/>
        </w:rPr>
        <w:t>IRX1</w:t>
      </w:r>
      <w:r w:rsidRPr="00E06563">
        <w:rPr>
          <w:rFonts w:ascii="Arial" w:hAnsi="Arial" w:cs="Arial"/>
        </w:rPr>
        <w:t xml:space="preserve"> gene, in particular, is associated with foregut organs such as the lung. (Jiang et al., 2011) It is also identified as a tumour suppressor gene in gastric cancer, while also suppressing head and neck squamous cell carcinoma (HNSCC). (Bennett et al., 2008) When poorly regulated, on the other hand, it is increasingly associated with congenital disorders, including congenital heart disease and neurodevelopmental abnormalities. (Goutam et al., 2025)</w:t>
      </w:r>
    </w:p>
    <w:p w14:paraId="4350BA61" w14:textId="35F1910B" w:rsidR="004839CC" w:rsidRPr="00E06563" w:rsidRDefault="004839CC" w:rsidP="00E06563">
      <w:pPr>
        <w:spacing w:after="0" w:line="480" w:lineRule="auto"/>
        <w:ind w:firstLine="720"/>
        <w:rPr>
          <w:rFonts w:ascii="Arial" w:hAnsi="Arial" w:cs="Arial"/>
        </w:rPr>
      </w:pPr>
      <w:r w:rsidRPr="00E06563">
        <w:rPr>
          <w:rFonts w:ascii="Arial" w:hAnsi="Arial" w:cs="Arial"/>
        </w:rPr>
        <w:t xml:space="preserve">Bioinformatics databases </w:t>
      </w:r>
      <w:r w:rsidR="008958FF" w:rsidRPr="00E06563">
        <w:rPr>
          <w:rFonts w:ascii="Arial" w:hAnsi="Arial" w:cs="Arial"/>
        </w:rPr>
        <w:t xml:space="preserve">consistently </w:t>
      </w:r>
      <w:r w:rsidRPr="00E06563">
        <w:rPr>
          <w:rFonts w:ascii="Arial" w:hAnsi="Arial" w:cs="Arial"/>
        </w:rPr>
        <w:t xml:space="preserve">place the </w:t>
      </w:r>
      <w:r w:rsidRPr="00E06563">
        <w:rPr>
          <w:rFonts w:ascii="Arial" w:hAnsi="Arial" w:cs="Arial"/>
          <w:i/>
          <w:iCs/>
        </w:rPr>
        <w:t>IRX1</w:t>
      </w:r>
      <w:r w:rsidRPr="00E06563">
        <w:rPr>
          <w:rFonts w:ascii="Arial" w:hAnsi="Arial" w:cs="Arial"/>
        </w:rPr>
        <w:t xml:space="preserve"> gene within </w:t>
      </w:r>
      <w:r w:rsidR="00DD2454" w:rsidRPr="00E06563">
        <w:rPr>
          <w:rFonts w:ascii="Arial" w:hAnsi="Arial" w:cs="Arial"/>
        </w:rPr>
        <w:t xml:space="preserve">a </w:t>
      </w:r>
      <w:r w:rsidRPr="00E06563">
        <w:rPr>
          <w:rFonts w:ascii="Arial" w:hAnsi="Arial" w:cs="Arial"/>
        </w:rPr>
        <w:t>developmental regulatory pathway</w:t>
      </w:r>
      <w:r w:rsidR="00DD2454" w:rsidRPr="00E06563">
        <w:rPr>
          <w:rFonts w:ascii="Arial" w:hAnsi="Arial" w:cs="Arial"/>
        </w:rPr>
        <w:t>, reflecting its conserved role as a homeobox transcription factor crucial for embryonic patterning, including cardiac, skeletal, lung, and tooth development.</w:t>
      </w:r>
    </w:p>
    <w:p w14:paraId="139E264B" w14:textId="77777777" w:rsidR="00BB330D" w:rsidRPr="00E06563" w:rsidRDefault="00BB330D" w:rsidP="00E06563">
      <w:pPr>
        <w:spacing w:after="0" w:line="480" w:lineRule="auto"/>
        <w:rPr>
          <w:rFonts w:ascii="Arial" w:hAnsi="Arial" w:cs="Arial"/>
          <w:b/>
          <w:bCs/>
        </w:rPr>
      </w:pPr>
      <w:r w:rsidRPr="00E06563">
        <w:rPr>
          <w:rFonts w:ascii="Arial" w:hAnsi="Arial" w:cs="Arial"/>
          <w:b/>
          <w:bCs/>
        </w:rPr>
        <w:lastRenderedPageBreak/>
        <w:t>Figure 6</w:t>
      </w:r>
    </w:p>
    <w:p w14:paraId="352FD2CE" w14:textId="77777777" w:rsidR="00BB330D" w:rsidRPr="00E06563" w:rsidRDefault="00BB330D" w:rsidP="00E06563">
      <w:pPr>
        <w:spacing w:after="0" w:line="480" w:lineRule="auto"/>
        <w:rPr>
          <w:rFonts w:ascii="Arial" w:hAnsi="Arial" w:cs="Arial"/>
          <w:i/>
          <w:iCs/>
        </w:rPr>
      </w:pPr>
      <w:r w:rsidRPr="00E06563">
        <w:rPr>
          <w:rFonts w:ascii="Arial" w:hAnsi="Arial" w:cs="Arial"/>
          <w:i/>
          <w:iCs/>
        </w:rPr>
        <w:t>Bulk Tissue Gene Expression for IRX1</w:t>
      </w:r>
    </w:p>
    <w:p w14:paraId="06B6EE39" w14:textId="77777777" w:rsidR="00BB330D" w:rsidRPr="00E06563" w:rsidRDefault="00BB330D" w:rsidP="00E06563">
      <w:pPr>
        <w:spacing w:after="0" w:line="480" w:lineRule="auto"/>
        <w:ind w:firstLine="720"/>
        <w:rPr>
          <w:rFonts w:ascii="Arial" w:hAnsi="Arial" w:cs="Arial"/>
        </w:rPr>
      </w:pPr>
      <w:r w:rsidRPr="00E06563">
        <w:rPr>
          <w:rFonts w:ascii="Arial" w:hAnsi="Arial" w:cs="Arial"/>
          <w:noProof/>
        </w:rPr>
        <w:drawing>
          <wp:inline distT="0" distB="0" distL="0" distR="0" wp14:anchorId="7F7B738D" wp14:editId="3E0CE9A0">
            <wp:extent cx="4063042" cy="2343924"/>
            <wp:effectExtent l="0" t="0" r="0" b="0"/>
            <wp:docPr id="12702143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14385" name="Picture 1" descr="A screenshot of a computer&#10;&#10;AI-generated content may be incorrect."/>
                    <pic:cNvPicPr/>
                  </pic:nvPicPr>
                  <pic:blipFill>
                    <a:blip r:embed="rId12"/>
                    <a:stretch>
                      <a:fillRect/>
                    </a:stretch>
                  </pic:blipFill>
                  <pic:spPr>
                    <a:xfrm>
                      <a:off x="0" y="0"/>
                      <a:ext cx="4066067" cy="2345669"/>
                    </a:xfrm>
                    <a:prstGeom prst="rect">
                      <a:avLst/>
                    </a:prstGeom>
                  </pic:spPr>
                </pic:pic>
              </a:graphicData>
            </a:graphic>
          </wp:inline>
        </w:drawing>
      </w:r>
    </w:p>
    <w:p w14:paraId="32DDBBD4" w14:textId="39902D92" w:rsidR="00BB330D" w:rsidRPr="00E06563" w:rsidRDefault="00BB330D" w:rsidP="00E06563">
      <w:pPr>
        <w:spacing w:after="0" w:line="480" w:lineRule="auto"/>
        <w:rPr>
          <w:rFonts w:ascii="Arial" w:hAnsi="Arial" w:cs="Arial"/>
        </w:rPr>
      </w:pPr>
      <w:r w:rsidRPr="00E06563">
        <w:rPr>
          <w:rFonts w:ascii="Arial" w:hAnsi="Arial" w:cs="Arial"/>
        </w:rPr>
        <w:t>From GTEx</w:t>
      </w:r>
      <w:r w:rsidR="00860189" w:rsidRPr="00E06563">
        <w:rPr>
          <w:rFonts w:ascii="Arial" w:hAnsi="Arial" w:cs="Arial"/>
        </w:rPr>
        <w:t>, 2025</w:t>
      </w:r>
    </w:p>
    <w:p w14:paraId="3FC4BB87" w14:textId="77777777" w:rsidR="00C51C0F" w:rsidRPr="00E06563" w:rsidRDefault="00C51C0F" w:rsidP="00E06563">
      <w:pPr>
        <w:spacing w:after="0" w:line="480" w:lineRule="auto"/>
        <w:rPr>
          <w:rFonts w:ascii="Arial" w:hAnsi="Arial" w:cs="Arial"/>
        </w:rPr>
      </w:pPr>
    </w:p>
    <w:p w14:paraId="04EB5917" w14:textId="2539285D" w:rsidR="00C51C0F" w:rsidRPr="00E06563" w:rsidRDefault="00C51C0F" w:rsidP="00E06563">
      <w:pPr>
        <w:spacing w:after="0" w:line="480" w:lineRule="auto"/>
        <w:rPr>
          <w:rFonts w:ascii="Arial" w:hAnsi="Arial" w:cs="Arial"/>
        </w:rPr>
      </w:pPr>
      <w:r w:rsidRPr="00E06563">
        <w:rPr>
          <w:rFonts w:ascii="Arial" w:hAnsi="Arial" w:cs="Arial"/>
        </w:rPr>
        <w:t xml:space="preserve">The </w:t>
      </w:r>
      <w:r w:rsidRPr="00E06563">
        <w:rPr>
          <w:rFonts w:ascii="Arial" w:hAnsi="Arial" w:cs="Arial"/>
          <w:i/>
          <w:iCs/>
        </w:rPr>
        <w:t>IRX1</w:t>
      </w:r>
      <w:r w:rsidRPr="00E06563">
        <w:rPr>
          <w:rFonts w:ascii="Arial" w:hAnsi="Arial" w:cs="Arial"/>
        </w:rPr>
        <w:t xml:space="preserve"> gene expression is significantly low in most of the tissues except the mammary tissue of the breast, the cortex of the kidney, and the minor salivary gland, reaching over 100 TPM (Transcription per Million). (Fig. 6) This shows the high specificity and context-dependent aspect of the gene. Figure 7 illustrates the single-cell expression, which shows the reason why the expression was high </w:t>
      </w:r>
      <w:r w:rsidR="00477B9D" w:rsidRPr="00E06563">
        <w:rPr>
          <w:rFonts w:ascii="Arial" w:hAnsi="Arial" w:cs="Arial"/>
        </w:rPr>
        <w:t>in</w:t>
      </w:r>
      <w:r w:rsidRPr="00E06563">
        <w:rPr>
          <w:rFonts w:ascii="Arial" w:hAnsi="Arial" w:cs="Arial"/>
        </w:rPr>
        <w:t xml:space="preserve"> certain tissues. The </w:t>
      </w:r>
      <w:r w:rsidRPr="00E06563">
        <w:rPr>
          <w:rFonts w:ascii="Arial" w:hAnsi="Arial" w:cs="Arial"/>
          <w:i/>
          <w:iCs/>
        </w:rPr>
        <w:t>IRX1</w:t>
      </w:r>
      <w:r w:rsidRPr="00E06563">
        <w:rPr>
          <w:rFonts w:ascii="Arial" w:hAnsi="Arial" w:cs="Arial"/>
        </w:rPr>
        <w:t xml:space="preserve"> gene is only clearly expressed upon certain epithelial subtypes: mammary epithelial cells, alveolar type 2 epithelial cells in lungs, mucosal epithelial cells, and suprabasal keratinocytes of the skin. This again suggests the pronounced heterogeneity and context-dependent regulatory role of the gene rather than ubiquitous transcription. The gene has no impact on the immune or metabolic system of the body, which is consistent with the pattern.</w:t>
      </w:r>
    </w:p>
    <w:p w14:paraId="4761B3F3" w14:textId="77777777" w:rsidR="00CB402A" w:rsidRPr="00E06563" w:rsidRDefault="00CB402A" w:rsidP="00E06563">
      <w:pPr>
        <w:spacing w:after="0" w:line="480" w:lineRule="auto"/>
        <w:rPr>
          <w:rFonts w:ascii="Arial" w:hAnsi="Arial" w:cs="Arial"/>
        </w:rPr>
      </w:pPr>
    </w:p>
    <w:p w14:paraId="76170152" w14:textId="77777777" w:rsidR="00A30BD9" w:rsidRPr="00E06563" w:rsidRDefault="00A30BD9" w:rsidP="00E06563">
      <w:pPr>
        <w:spacing w:after="0" w:line="480" w:lineRule="auto"/>
        <w:rPr>
          <w:rFonts w:ascii="Arial" w:hAnsi="Arial" w:cs="Arial"/>
          <w:b/>
          <w:bCs/>
        </w:rPr>
      </w:pPr>
    </w:p>
    <w:p w14:paraId="24676E3B" w14:textId="77777777" w:rsidR="00A30BD9" w:rsidRPr="00E06563" w:rsidRDefault="00A30BD9" w:rsidP="00E06563">
      <w:pPr>
        <w:spacing w:after="0" w:line="480" w:lineRule="auto"/>
        <w:rPr>
          <w:rFonts w:ascii="Arial" w:hAnsi="Arial" w:cs="Arial"/>
          <w:b/>
          <w:bCs/>
        </w:rPr>
      </w:pPr>
    </w:p>
    <w:p w14:paraId="2A1DA2F8" w14:textId="77777777" w:rsidR="00A30BD9" w:rsidRPr="00E06563" w:rsidRDefault="00A30BD9" w:rsidP="00E06563">
      <w:pPr>
        <w:spacing w:after="0" w:line="480" w:lineRule="auto"/>
        <w:rPr>
          <w:rFonts w:ascii="Arial" w:hAnsi="Arial" w:cs="Arial"/>
          <w:b/>
          <w:bCs/>
        </w:rPr>
      </w:pPr>
    </w:p>
    <w:p w14:paraId="384A2FE5" w14:textId="77777777" w:rsidR="00A30BD9" w:rsidRPr="00E06563" w:rsidRDefault="00A30BD9" w:rsidP="00E06563">
      <w:pPr>
        <w:spacing w:after="0" w:line="480" w:lineRule="auto"/>
        <w:rPr>
          <w:rFonts w:ascii="Arial" w:hAnsi="Arial" w:cs="Arial"/>
          <w:b/>
          <w:bCs/>
        </w:rPr>
      </w:pPr>
    </w:p>
    <w:p w14:paraId="0173A261" w14:textId="77777777" w:rsidR="00A30BD9" w:rsidRPr="00E06563" w:rsidRDefault="00A30BD9" w:rsidP="00E06563">
      <w:pPr>
        <w:spacing w:after="0" w:line="480" w:lineRule="auto"/>
        <w:rPr>
          <w:rFonts w:ascii="Arial" w:hAnsi="Arial" w:cs="Arial"/>
          <w:b/>
          <w:bCs/>
        </w:rPr>
      </w:pPr>
    </w:p>
    <w:p w14:paraId="58951185" w14:textId="111C303F" w:rsidR="00CB402A" w:rsidRPr="00E06563" w:rsidRDefault="00CB402A" w:rsidP="00E06563">
      <w:pPr>
        <w:spacing w:after="0" w:line="480" w:lineRule="auto"/>
        <w:rPr>
          <w:rFonts w:ascii="Arial" w:hAnsi="Arial" w:cs="Arial"/>
          <w:b/>
          <w:bCs/>
        </w:rPr>
      </w:pPr>
      <w:r w:rsidRPr="00E06563">
        <w:rPr>
          <w:rFonts w:ascii="Arial" w:hAnsi="Arial" w:cs="Arial"/>
          <w:b/>
          <w:bCs/>
        </w:rPr>
        <w:t>Figure 7</w:t>
      </w:r>
    </w:p>
    <w:p w14:paraId="69CDF42E" w14:textId="77777777" w:rsidR="00CB402A" w:rsidRPr="00E06563" w:rsidRDefault="00CB402A" w:rsidP="00E06563">
      <w:pPr>
        <w:spacing w:after="0" w:line="480" w:lineRule="auto"/>
        <w:rPr>
          <w:rFonts w:ascii="Arial" w:hAnsi="Arial" w:cs="Arial"/>
          <w:i/>
          <w:iCs/>
        </w:rPr>
      </w:pPr>
      <w:r w:rsidRPr="00E06563">
        <w:rPr>
          <w:rFonts w:ascii="Arial" w:hAnsi="Arial" w:cs="Arial"/>
          <w:i/>
          <w:iCs/>
        </w:rPr>
        <w:t>Single Cell Expression of the IRX1 Gene</w:t>
      </w:r>
    </w:p>
    <w:p w14:paraId="1D1D72E3" w14:textId="77777777" w:rsidR="00CB402A" w:rsidRPr="00E06563" w:rsidRDefault="00CB402A" w:rsidP="00E06563">
      <w:pPr>
        <w:spacing w:after="0" w:line="480" w:lineRule="auto"/>
        <w:rPr>
          <w:rFonts w:ascii="Arial" w:hAnsi="Arial" w:cs="Arial"/>
        </w:rPr>
      </w:pPr>
      <w:r w:rsidRPr="00E06563">
        <w:rPr>
          <w:rFonts w:ascii="Arial" w:hAnsi="Arial" w:cs="Arial"/>
          <w:noProof/>
        </w:rPr>
        <w:drawing>
          <wp:inline distT="0" distB="0" distL="0" distR="0" wp14:anchorId="01F19C90" wp14:editId="2D0FE541">
            <wp:extent cx="5731510" cy="1529715"/>
            <wp:effectExtent l="0" t="0" r="2540" b="0"/>
            <wp:docPr id="1478136861" name="Picture 2" descr="A graph with lines and dots&#10;&#10;AI-generated content may be incorrect.">
              <a:extLst xmlns:a="http://schemas.openxmlformats.org/drawingml/2006/main">
                <a:ext uri="{FF2B5EF4-FFF2-40B4-BE49-F238E27FC236}">
                  <a16:creationId xmlns:a16="http://schemas.microsoft.com/office/drawing/2014/main" id="{BF02B957-286E-53E5-911C-798AC09FCC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136861" name="Picture 2" descr="A graph with lines and dots&#10;&#10;AI-generated content may be incorrect.">
                      <a:extLst>
                        <a:ext uri="{FF2B5EF4-FFF2-40B4-BE49-F238E27FC236}">
                          <a16:creationId xmlns:a16="http://schemas.microsoft.com/office/drawing/2014/main" id="{BF02B957-286E-53E5-911C-798AC09FCC08}"/>
                        </a:ext>
                      </a:extLst>
                    </pic:cNvPr>
                    <pic:cNvPicPr>
                      <a:picLocks noChangeAspect="1"/>
                    </pic:cNvPicPr>
                  </pic:nvPicPr>
                  <pic:blipFill>
                    <a:blip r:embed="rId13"/>
                    <a:stretch>
                      <a:fillRect/>
                    </a:stretch>
                  </pic:blipFill>
                  <pic:spPr>
                    <a:xfrm>
                      <a:off x="0" y="0"/>
                      <a:ext cx="5731510" cy="1529715"/>
                    </a:xfrm>
                    <a:prstGeom prst="rect">
                      <a:avLst/>
                    </a:prstGeom>
                  </pic:spPr>
                </pic:pic>
              </a:graphicData>
            </a:graphic>
          </wp:inline>
        </w:drawing>
      </w:r>
    </w:p>
    <w:p w14:paraId="13D232C0" w14:textId="48D49B9F" w:rsidR="00CB402A" w:rsidRPr="00E06563" w:rsidRDefault="00CB402A" w:rsidP="00E06563">
      <w:pPr>
        <w:spacing w:after="0" w:line="480" w:lineRule="auto"/>
        <w:rPr>
          <w:rFonts w:ascii="Arial" w:hAnsi="Arial" w:cs="Arial"/>
        </w:rPr>
      </w:pPr>
      <w:r w:rsidRPr="00E06563">
        <w:rPr>
          <w:rFonts w:ascii="Arial" w:hAnsi="Arial" w:cs="Arial"/>
        </w:rPr>
        <w:t>From GTEx</w:t>
      </w:r>
      <w:r w:rsidR="00FC7E30" w:rsidRPr="00E06563">
        <w:rPr>
          <w:rFonts w:ascii="Arial" w:hAnsi="Arial" w:cs="Arial"/>
        </w:rPr>
        <w:t>, 2025</w:t>
      </w:r>
    </w:p>
    <w:p w14:paraId="0516D925" w14:textId="77777777" w:rsidR="00CB402A" w:rsidRPr="00E06563" w:rsidRDefault="00CB402A" w:rsidP="00E06563">
      <w:pPr>
        <w:spacing w:after="0" w:line="480" w:lineRule="auto"/>
        <w:rPr>
          <w:rFonts w:ascii="Arial" w:hAnsi="Arial" w:cs="Arial"/>
        </w:rPr>
      </w:pPr>
    </w:p>
    <w:p w14:paraId="0845FC1B" w14:textId="5987DF1E" w:rsidR="00640847" w:rsidRPr="00E06563" w:rsidRDefault="00640847" w:rsidP="00E06563">
      <w:pPr>
        <w:spacing w:after="0" w:line="480" w:lineRule="auto"/>
        <w:ind w:firstLine="720"/>
        <w:rPr>
          <w:rFonts w:ascii="Arial" w:hAnsi="Arial" w:cs="Arial"/>
          <w:b/>
          <w:bCs/>
        </w:rPr>
      </w:pPr>
      <w:r w:rsidRPr="00E06563">
        <w:rPr>
          <w:rFonts w:ascii="Arial" w:hAnsi="Arial" w:cs="Arial"/>
          <w:b/>
          <w:bCs/>
        </w:rPr>
        <w:t>4.2 Regulation of the Gene</w:t>
      </w:r>
    </w:p>
    <w:p w14:paraId="7FE53AA6" w14:textId="71A8BE2B" w:rsidR="00640847" w:rsidRPr="00E06563" w:rsidRDefault="00640847" w:rsidP="00E06563">
      <w:pPr>
        <w:spacing w:after="0" w:line="480" w:lineRule="auto"/>
        <w:ind w:firstLine="720"/>
        <w:rPr>
          <w:rFonts w:ascii="Arial" w:hAnsi="Arial" w:cs="Arial"/>
        </w:rPr>
      </w:pPr>
      <w:r w:rsidRPr="00E06563">
        <w:rPr>
          <w:rFonts w:ascii="Arial" w:hAnsi="Arial" w:cs="Arial"/>
        </w:rPr>
        <w:t>The expression of the IRX1 gene is governed by the transcriptional regulatory network, including auto-regulatory loops, Cis-Regulatory Elements (CREs), and epigenetic mechanisms. Transcriptional factors include the promoters ENSR5_84T3T and ENSR5_93FKR, which are located on the 5’ and 3’ ends direction respectively. (fig</w:t>
      </w:r>
      <w:r w:rsidR="003B7EE1" w:rsidRPr="00E06563">
        <w:rPr>
          <w:rFonts w:ascii="Arial" w:hAnsi="Arial" w:cs="Arial"/>
        </w:rPr>
        <w:t>.</w:t>
      </w:r>
      <w:r w:rsidRPr="00E06563">
        <w:rPr>
          <w:rFonts w:ascii="Arial" w:hAnsi="Arial" w:cs="Arial"/>
        </w:rPr>
        <w:t xml:space="preserve"> </w:t>
      </w:r>
      <w:r w:rsidR="003B7EE1" w:rsidRPr="00E06563">
        <w:rPr>
          <w:rFonts w:ascii="Arial" w:hAnsi="Arial" w:cs="Arial"/>
        </w:rPr>
        <w:t>8</w:t>
      </w:r>
      <w:r w:rsidRPr="00E06563">
        <w:rPr>
          <w:rFonts w:ascii="Arial" w:hAnsi="Arial" w:cs="Arial"/>
        </w:rPr>
        <w:t>) The ENCODE project in 2015 revealed that the size of ENSR5_93FKR is 450-650 bp long, which indicates that there can be a utilisation of multiple transcription start sites (TSSs) or alternative promoters, whilst there is no data present for ENSR5_84T3T. Other predicted factors of the regulation of the IRX1 genes are found via the El Dorado program from Genomatix in 2014: NRF1, ZF5, E2F cell cycle regulators, and brachyury.</w:t>
      </w:r>
    </w:p>
    <w:p w14:paraId="44579745" w14:textId="77777777" w:rsidR="006960DB" w:rsidRDefault="006960DB" w:rsidP="00E06563">
      <w:pPr>
        <w:spacing w:after="0" w:line="480" w:lineRule="auto"/>
        <w:rPr>
          <w:rFonts w:ascii="Arial" w:hAnsi="Arial" w:cs="Arial"/>
          <w:b/>
          <w:bCs/>
        </w:rPr>
      </w:pPr>
    </w:p>
    <w:p w14:paraId="6027B303" w14:textId="77777777" w:rsidR="006960DB" w:rsidRDefault="006960DB" w:rsidP="00E06563">
      <w:pPr>
        <w:spacing w:after="0" w:line="480" w:lineRule="auto"/>
        <w:rPr>
          <w:rFonts w:ascii="Arial" w:hAnsi="Arial" w:cs="Arial"/>
          <w:b/>
          <w:bCs/>
        </w:rPr>
      </w:pPr>
    </w:p>
    <w:p w14:paraId="45CD4A0B" w14:textId="77777777" w:rsidR="006960DB" w:rsidRDefault="006960DB" w:rsidP="00E06563">
      <w:pPr>
        <w:spacing w:after="0" w:line="480" w:lineRule="auto"/>
        <w:rPr>
          <w:rFonts w:ascii="Arial" w:hAnsi="Arial" w:cs="Arial"/>
          <w:b/>
          <w:bCs/>
        </w:rPr>
      </w:pPr>
    </w:p>
    <w:p w14:paraId="2AF69696" w14:textId="77777777" w:rsidR="006960DB" w:rsidRDefault="006960DB" w:rsidP="00E06563">
      <w:pPr>
        <w:spacing w:after="0" w:line="480" w:lineRule="auto"/>
        <w:rPr>
          <w:rFonts w:ascii="Arial" w:hAnsi="Arial" w:cs="Arial"/>
          <w:b/>
          <w:bCs/>
        </w:rPr>
      </w:pPr>
    </w:p>
    <w:p w14:paraId="66C3E3EE" w14:textId="77777777" w:rsidR="006960DB" w:rsidRDefault="006960DB" w:rsidP="00E06563">
      <w:pPr>
        <w:spacing w:after="0" w:line="480" w:lineRule="auto"/>
        <w:rPr>
          <w:rFonts w:ascii="Arial" w:hAnsi="Arial" w:cs="Arial"/>
          <w:b/>
          <w:bCs/>
        </w:rPr>
      </w:pPr>
    </w:p>
    <w:p w14:paraId="5D3E2D6A" w14:textId="77777777" w:rsidR="006960DB" w:rsidRDefault="006960DB" w:rsidP="00E06563">
      <w:pPr>
        <w:spacing w:after="0" w:line="480" w:lineRule="auto"/>
        <w:rPr>
          <w:rFonts w:ascii="Arial" w:hAnsi="Arial" w:cs="Arial"/>
          <w:b/>
          <w:bCs/>
        </w:rPr>
      </w:pPr>
    </w:p>
    <w:p w14:paraId="6C9319ED" w14:textId="77777777" w:rsidR="006960DB" w:rsidRDefault="006960DB" w:rsidP="00E06563">
      <w:pPr>
        <w:spacing w:after="0" w:line="480" w:lineRule="auto"/>
        <w:rPr>
          <w:rFonts w:ascii="Arial" w:hAnsi="Arial" w:cs="Arial"/>
          <w:b/>
          <w:bCs/>
        </w:rPr>
      </w:pPr>
    </w:p>
    <w:p w14:paraId="1F7C596E" w14:textId="3561309F" w:rsidR="00930C75" w:rsidRPr="00E06563" w:rsidRDefault="00930C75" w:rsidP="00E06563">
      <w:pPr>
        <w:spacing w:after="0" w:line="480" w:lineRule="auto"/>
        <w:rPr>
          <w:rFonts w:ascii="Arial" w:hAnsi="Arial" w:cs="Arial"/>
          <w:b/>
          <w:bCs/>
        </w:rPr>
      </w:pPr>
      <w:r w:rsidRPr="00E06563">
        <w:rPr>
          <w:rFonts w:ascii="Arial" w:hAnsi="Arial" w:cs="Arial"/>
          <w:b/>
          <w:bCs/>
        </w:rPr>
        <w:lastRenderedPageBreak/>
        <w:t>Figure 8</w:t>
      </w:r>
    </w:p>
    <w:p w14:paraId="7E8AA4B6" w14:textId="52762C37" w:rsidR="00930C75" w:rsidRPr="00E06563" w:rsidRDefault="00A95E77" w:rsidP="00E06563">
      <w:pPr>
        <w:spacing w:after="0" w:line="480" w:lineRule="auto"/>
        <w:rPr>
          <w:rFonts w:ascii="Arial" w:hAnsi="Arial" w:cs="Arial"/>
          <w:i/>
          <w:iCs/>
        </w:rPr>
      </w:pPr>
      <w:r w:rsidRPr="00E06563">
        <w:rPr>
          <w:rFonts w:ascii="Arial" w:hAnsi="Arial" w:cs="Arial"/>
          <w:i/>
          <w:iCs/>
        </w:rPr>
        <w:t>Locations of the IRX1 Gene Promoters</w:t>
      </w:r>
    </w:p>
    <w:p w14:paraId="0259FCAE" w14:textId="2128E6E5" w:rsidR="00930C75" w:rsidRPr="00E06563" w:rsidRDefault="00E31062" w:rsidP="00E06563">
      <w:pPr>
        <w:spacing w:after="0" w:line="480" w:lineRule="auto"/>
        <w:rPr>
          <w:rFonts w:ascii="Arial" w:hAnsi="Arial" w:cs="Arial"/>
        </w:rPr>
      </w:pPr>
      <w:r w:rsidRPr="00E06563">
        <w:rPr>
          <w:rFonts w:ascii="Arial" w:hAnsi="Arial" w:cs="Arial"/>
          <w:noProof/>
        </w:rPr>
        <w:drawing>
          <wp:inline distT="0" distB="0" distL="0" distR="0" wp14:anchorId="624F18A7" wp14:editId="2548C7D0">
            <wp:extent cx="5560390" cy="1882622"/>
            <wp:effectExtent l="0" t="0" r="2540" b="3810"/>
            <wp:docPr id="5568309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30988" name="Picture 1" descr="A screenshot of a computer&#10;&#10;AI-generated content may be incorrect."/>
                    <pic:cNvPicPr/>
                  </pic:nvPicPr>
                  <pic:blipFill>
                    <a:blip r:embed="rId14"/>
                    <a:stretch>
                      <a:fillRect/>
                    </a:stretch>
                  </pic:blipFill>
                  <pic:spPr>
                    <a:xfrm>
                      <a:off x="0" y="0"/>
                      <a:ext cx="5560390" cy="1882622"/>
                    </a:xfrm>
                    <a:prstGeom prst="rect">
                      <a:avLst/>
                    </a:prstGeom>
                  </pic:spPr>
                </pic:pic>
              </a:graphicData>
            </a:graphic>
          </wp:inline>
        </w:drawing>
      </w:r>
      <w:r w:rsidR="00930C75" w:rsidRPr="00E06563">
        <w:rPr>
          <w:rFonts w:ascii="Arial" w:hAnsi="Arial" w:cs="Arial"/>
        </w:rPr>
        <w:t>From ENSE</w:t>
      </w:r>
      <w:r w:rsidR="00675052" w:rsidRPr="00E06563">
        <w:rPr>
          <w:rFonts w:ascii="Arial" w:hAnsi="Arial" w:cs="Arial"/>
        </w:rPr>
        <w:t>MBL</w:t>
      </w:r>
      <w:r w:rsidR="001D52FB">
        <w:rPr>
          <w:rFonts w:ascii="Arial" w:hAnsi="Arial" w:cs="Arial" w:hint="eastAsia"/>
        </w:rPr>
        <w:t xml:space="preserve"> </w:t>
      </w:r>
      <w:r w:rsidR="002D190B" w:rsidRPr="002D190B">
        <w:rPr>
          <w:rFonts w:ascii="Arial" w:hAnsi="Arial" w:cs="Arial"/>
        </w:rPr>
        <w:t>(Dyer et al., 2025)</w:t>
      </w:r>
    </w:p>
    <w:p w14:paraId="3C30C6B7" w14:textId="77777777" w:rsidR="00A76230" w:rsidRPr="00E06563" w:rsidRDefault="00A76230" w:rsidP="00E06563">
      <w:pPr>
        <w:spacing w:after="0" w:line="480" w:lineRule="auto"/>
        <w:rPr>
          <w:rFonts w:ascii="Arial" w:hAnsi="Arial" w:cs="Arial"/>
        </w:rPr>
      </w:pPr>
    </w:p>
    <w:p w14:paraId="1807DDE8" w14:textId="7014ED63" w:rsidR="00640847" w:rsidRPr="00E06563" w:rsidRDefault="00640847" w:rsidP="00E06563">
      <w:pPr>
        <w:spacing w:after="0" w:line="480" w:lineRule="auto"/>
        <w:ind w:firstLine="720"/>
        <w:rPr>
          <w:rFonts w:ascii="Arial" w:hAnsi="Arial" w:cs="Arial"/>
        </w:rPr>
      </w:pPr>
      <w:r w:rsidRPr="00E06563">
        <w:rPr>
          <w:rFonts w:ascii="Arial" w:hAnsi="Arial" w:cs="Arial"/>
        </w:rPr>
        <w:t xml:space="preserve">While there are transcriptional factors that influence the expression of the IRX1 gene, Cis-Regulatory Elements (CREs), including enhancers and silencers, also modulate the gene. Table 1 illustrates examples of the enhancers with </w:t>
      </w:r>
      <w:r w:rsidR="00EF1551" w:rsidRPr="00E06563">
        <w:rPr>
          <w:rFonts w:ascii="Arial" w:hAnsi="Arial" w:cs="Arial"/>
        </w:rPr>
        <w:t>their</w:t>
      </w:r>
      <w:r w:rsidRPr="00E06563">
        <w:rPr>
          <w:rFonts w:ascii="Arial" w:hAnsi="Arial" w:cs="Arial"/>
        </w:rPr>
        <w:t xml:space="preserve"> Transcription Start Site (TSS) distance and GeneHancer (GH) score, which refers to the strength of the regulatory elements’ association. GH05J003394 works both as a promoter and an enhancer and it is a prime example of a proximal regulatory switch. On the other hand, GH05J003627 is located relatively far away from the TSS (+31.9 kb). This enhancer employs chromatin looping to regulate the gene, which facilitates a physical interaction between the distal and proximal promoter </w:t>
      </w:r>
      <w:r w:rsidR="00EF1551" w:rsidRPr="00E06563">
        <w:rPr>
          <w:rFonts w:ascii="Arial" w:hAnsi="Arial" w:cs="Arial"/>
        </w:rPr>
        <w:t>regions</w:t>
      </w:r>
      <w:r w:rsidRPr="00E06563">
        <w:rPr>
          <w:rFonts w:ascii="Arial" w:hAnsi="Arial" w:cs="Arial"/>
        </w:rPr>
        <w:t>. This allows the delivery of activating transcriptional signals to control the gene’s expression. (Kadauke and Blobel, 2008)</w:t>
      </w:r>
    </w:p>
    <w:p w14:paraId="3228456F" w14:textId="77777777" w:rsidR="00A34DF2" w:rsidRPr="00E06563" w:rsidRDefault="00A34DF2" w:rsidP="00E06563">
      <w:pPr>
        <w:spacing w:after="0" w:line="480" w:lineRule="auto"/>
        <w:rPr>
          <w:rFonts w:ascii="Arial" w:hAnsi="Arial" w:cs="Arial"/>
        </w:rPr>
      </w:pPr>
    </w:p>
    <w:p w14:paraId="4E32D3F6" w14:textId="77777777" w:rsidR="002D190B" w:rsidRDefault="002D190B" w:rsidP="00E06563">
      <w:pPr>
        <w:spacing w:after="0" w:line="480" w:lineRule="auto"/>
        <w:rPr>
          <w:rFonts w:ascii="Arial" w:hAnsi="Arial" w:cs="Arial"/>
          <w:b/>
          <w:bCs/>
        </w:rPr>
      </w:pPr>
    </w:p>
    <w:p w14:paraId="356D2F65" w14:textId="77777777" w:rsidR="002D190B" w:rsidRDefault="002D190B" w:rsidP="00E06563">
      <w:pPr>
        <w:spacing w:after="0" w:line="480" w:lineRule="auto"/>
        <w:rPr>
          <w:rFonts w:ascii="Arial" w:hAnsi="Arial" w:cs="Arial"/>
          <w:b/>
          <w:bCs/>
        </w:rPr>
      </w:pPr>
    </w:p>
    <w:p w14:paraId="3771D07F" w14:textId="77777777" w:rsidR="002D190B" w:rsidRDefault="002D190B" w:rsidP="00E06563">
      <w:pPr>
        <w:spacing w:after="0" w:line="480" w:lineRule="auto"/>
        <w:rPr>
          <w:rFonts w:ascii="Arial" w:hAnsi="Arial" w:cs="Arial"/>
          <w:b/>
          <w:bCs/>
        </w:rPr>
      </w:pPr>
    </w:p>
    <w:p w14:paraId="716106BF" w14:textId="77777777" w:rsidR="002D190B" w:rsidRDefault="002D190B" w:rsidP="00E06563">
      <w:pPr>
        <w:spacing w:after="0" w:line="480" w:lineRule="auto"/>
        <w:rPr>
          <w:rFonts w:ascii="Arial" w:hAnsi="Arial" w:cs="Arial"/>
          <w:b/>
          <w:bCs/>
        </w:rPr>
      </w:pPr>
    </w:p>
    <w:p w14:paraId="45FC7CAC" w14:textId="77777777" w:rsidR="002D190B" w:rsidRDefault="002D190B" w:rsidP="00E06563">
      <w:pPr>
        <w:spacing w:after="0" w:line="480" w:lineRule="auto"/>
        <w:rPr>
          <w:rFonts w:ascii="Arial" w:hAnsi="Arial" w:cs="Arial"/>
          <w:b/>
          <w:bCs/>
        </w:rPr>
      </w:pPr>
    </w:p>
    <w:p w14:paraId="14AD46AE" w14:textId="77777777" w:rsidR="002D190B" w:rsidRDefault="002D190B" w:rsidP="00E06563">
      <w:pPr>
        <w:spacing w:after="0" w:line="480" w:lineRule="auto"/>
        <w:rPr>
          <w:rFonts w:ascii="Arial" w:hAnsi="Arial" w:cs="Arial"/>
          <w:b/>
          <w:bCs/>
        </w:rPr>
      </w:pPr>
    </w:p>
    <w:p w14:paraId="3A0C8971" w14:textId="0247B9BD" w:rsidR="00A34DF2" w:rsidRPr="00E06563" w:rsidRDefault="00A34DF2" w:rsidP="00E06563">
      <w:pPr>
        <w:spacing w:after="0" w:line="480" w:lineRule="auto"/>
        <w:rPr>
          <w:rFonts w:ascii="Arial" w:hAnsi="Arial" w:cs="Arial"/>
          <w:b/>
          <w:bCs/>
        </w:rPr>
      </w:pPr>
      <w:r w:rsidRPr="00E06563">
        <w:rPr>
          <w:rFonts w:ascii="Arial" w:hAnsi="Arial" w:cs="Arial"/>
          <w:b/>
          <w:bCs/>
        </w:rPr>
        <w:lastRenderedPageBreak/>
        <w:t>Table 1</w:t>
      </w:r>
    </w:p>
    <w:p w14:paraId="740CB300" w14:textId="7FC46488" w:rsidR="00A34DF2" w:rsidRPr="00E06563" w:rsidRDefault="00AC6D7C" w:rsidP="00E06563">
      <w:pPr>
        <w:spacing w:after="0" w:line="480" w:lineRule="auto"/>
        <w:rPr>
          <w:rFonts w:ascii="Arial" w:hAnsi="Arial" w:cs="Arial"/>
          <w:i/>
          <w:iCs/>
        </w:rPr>
      </w:pPr>
      <w:r w:rsidRPr="00E06563">
        <w:rPr>
          <w:rFonts w:ascii="Arial" w:hAnsi="Arial" w:cs="Arial"/>
          <w:i/>
          <w:iCs/>
        </w:rPr>
        <w:t>Enhancers of the IRX1 Gene</w:t>
      </w:r>
    </w:p>
    <w:tbl>
      <w:tblPr>
        <w:tblStyle w:val="TableGrid"/>
        <w:tblW w:w="0" w:type="auto"/>
        <w:tblLook w:val="04A0" w:firstRow="1" w:lastRow="0" w:firstColumn="1" w:lastColumn="0" w:noHBand="0" w:noVBand="1"/>
      </w:tblPr>
      <w:tblGrid>
        <w:gridCol w:w="2254"/>
        <w:gridCol w:w="2254"/>
        <w:gridCol w:w="2254"/>
        <w:gridCol w:w="2254"/>
      </w:tblGrid>
      <w:tr w:rsidR="00D45A38" w:rsidRPr="00E06563" w14:paraId="7EAF2D88" w14:textId="77777777" w:rsidTr="00D45A38">
        <w:tc>
          <w:tcPr>
            <w:tcW w:w="2254" w:type="dxa"/>
          </w:tcPr>
          <w:p w14:paraId="086B8A89" w14:textId="505E5008" w:rsidR="00D45A38" w:rsidRPr="00E06563" w:rsidRDefault="00D45A38" w:rsidP="00E06563">
            <w:pPr>
              <w:spacing w:line="480" w:lineRule="auto"/>
              <w:jc w:val="center"/>
              <w:rPr>
                <w:rFonts w:ascii="Arial" w:hAnsi="Arial" w:cs="Arial"/>
              </w:rPr>
            </w:pPr>
            <w:r w:rsidRPr="00E06563">
              <w:rPr>
                <w:rFonts w:ascii="Arial" w:hAnsi="Arial" w:cs="Arial"/>
              </w:rPr>
              <w:t>Identifier</w:t>
            </w:r>
          </w:p>
        </w:tc>
        <w:tc>
          <w:tcPr>
            <w:tcW w:w="2254" w:type="dxa"/>
          </w:tcPr>
          <w:p w14:paraId="20AE6018" w14:textId="27B84BB0" w:rsidR="00D45A38" w:rsidRPr="00E06563" w:rsidRDefault="00D45A38" w:rsidP="00E06563">
            <w:pPr>
              <w:spacing w:line="480" w:lineRule="auto"/>
              <w:jc w:val="center"/>
              <w:rPr>
                <w:rFonts w:ascii="Arial" w:hAnsi="Arial" w:cs="Arial"/>
              </w:rPr>
            </w:pPr>
            <w:r w:rsidRPr="00E06563">
              <w:rPr>
                <w:rFonts w:ascii="Arial" w:hAnsi="Arial" w:cs="Arial"/>
              </w:rPr>
              <w:t>GH Type</w:t>
            </w:r>
          </w:p>
        </w:tc>
        <w:tc>
          <w:tcPr>
            <w:tcW w:w="2254" w:type="dxa"/>
          </w:tcPr>
          <w:p w14:paraId="5CA946A5" w14:textId="22877B5C" w:rsidR="00D45A38" w:rsidRPr="00E06563" w:rsidRDefault="00D45A38" w:rsidP="00E06563">
            <w:pPr>
              <w:spacing w:line="480" w:lineRule="auto"/>
              <w:jc w:val="center"/>
              <w:rPr>
                <w:rFonts w:ascii="Arial" w:hAnsi="Arial" w:cs="Arial"/>
              </w:rPr>
            </w:pPr>
            <w:r w:rsidRPr="00E06563">
              <w:rPr>
                <w:rFonts w:ascii="Arial" w:hAnsi="Arial" w:cs="Arial"/>
              </w:rPr>
              <w:t>TSS Distance</w:t>
            </w:r>
          </w:p>
        </w:tc>
        <w:tc>
          <w:tcPr>
            <w:tcW w:w="2254" w:type="dxa"/>
          </w:tcPr>
          <w:p w14:paraId="6507FE2F" w14:textId="1E974AAF" w:rsidR="00D45A38" w:rsidRPr="00E06563" w:rsidRDefault="00D45A38" w:rsidP="00E06563">
            <w:pPr>
              <w:spacing w:line="480" w:lineRule="auto"/>
              <w:jc w:val="center"/>
              <w:rPr>
                <w:rFonts w:ascii="Arial" w:hAnsi="Arial" w:cs="Arial"/>
              </w:rPr>
            </w:pPr>
            <w:r w:rsidRPr="00E06563">
              <w:rPr>
                <w:rFonts w:ascii="Arial" w:hAnsi="Arial" w:cs="Arial"/>
              </w:rPr>
              <w:t>GH Score</w:t>
            </w:r>
          </w:p>
        </w:tc>
      </w:tr>
      <w:tr w:rsidR="00180A3C" w:rsidRPr="00E06563" w14:paraId="475DFDA4" w14:textId="77777777" w:rsidTr="00AC3DD0">
        <w:tc>
          <w:tcPr>
            <w:tcW w:w="2254" w:type="dxa"/>
            <w:vAlign w:val="center"/>
          </w:tcPr>
          <w:p w14:paraId="2172C028" w14:textId="14C146B5" w:rsidR="00180A3C" w:rsidRPr="00E06563" w:rsidRDefault="00180A3C" w:rsidP="00E06563">
            <w:pPr>
              <w:spacing w:line="480" w:lineRule="auto"/>
              <w:rPr>
                <w:rFonts w:ascii="Arial" w:hAnsi="Arial" w:cs="Arial"/>
              </w:rPr>
            </w:pPr>
            <w:r w:rsidRPr="00E06563">
              <w:rPr>
                <w:rFonts w:ascii="Arial" w:hAnsi="Arial" w:cs="Arial"/>
              </w:rPr>
              <w:t>GH05J003394</w:t>
            </w:r>
          </w:p>
        </w:tc>
        <w:tc>
          <w:tcPr>
            <w:tcW w:w="2254" w:type="dxa"/>
            <w:vAlign w:val="center"/>
          </w:tcPr>
          <w:p w14:paraId="4A427AD9" w14:textId="55C23F6E" w:rsidR="00180A3C" w:rsidRPr="00E06563" w:rsidRDefault="00180A3C" w:rsidP="00E06563">
            <w:pPr>
              <w:spacing w:line="480" w:lineRule="auto"/>
              <w:rPr>
                <w:rFonts w:ascii="Arial" w:hAnsi="Arial" w:cs="Arial"/>
              </w:rPr>
            </w:pPr>
            <w:r w:rsidRPr="00E06563">
              <w:rPr>
                <w:rFonts w:ascii="Arial" w:hAnsi="Arial" w:cs="Arial"/>
              </w:rPr>
              <w:t>Promoter/Enhancer</w:t>
            </w:r>
          </w:p>
        </w:tc>
        <w:tc>
          <w:tcPr>
            <w:tcW w:w="2254" w:type="dxa"/>
            <w:vAlign w:val="center"/>
          </w:tcPr>
          <w:p w14:paraId="736FB923" w14:textId="18084936" w:rsidR="00180A3C" w:rsidRPr="00E06563" w:rsidRDefault="00180A3C" w:rsidP="00E06563">
            <w:pPr>
              <w:spacing w:line="480" w:lineRule="auto"/>
              <w:rPr>
                <w:rFonts w:ascii="Arial" w:hAnsi="Arial" w:cs="Arial"/>
              </w:rPr>
            </w:pPr>
            <w:r w:rsidRPr="00E06563">
              <w:rPr>
                <w:rFonts w:ascii="Arial" w:hAnsi="Arial" w:cs="Arial"/>
              </w:rPr>
              <w:t>+0.7 kb</w:t>
            </w:r>
          </w:p>
        </w:tc>
        <w:tc>
          <w:tcPr>
            <w:tcW w:w="2254" w:type="dxa"/>
            <w:vAlign w:val="center"/>
          </w:tcPr>
          <w:p w14:paraId="201E598B" w14:textId="10ED65D3" w:rsidR="00180A3C" w:rsidRPr="00E06563" w:rsidRDefault="00180A3C" w:rsidP="00E06563">
            <w:pPr>
              <w:spacing w:line="480" w:lineRule="auto"/>
              <w:rPr>
                <w:rFonts w:ascii="Arial" w:hAnsi="Arial" w:cs="Arial"/>
              </w:rPr>
            </w:pPr>
            <w:r w:rsidRPr="00E06563">
              <w:rPr>
                <w:rFonts w:ascii="Arial" w:hAnsi="Arial" w:cs="Arial"/>
              </w:rPr>
              <w:t>1.9</w:t>
            </w:r>
          </w:p>
        </w:tc>
      </w:tr>
      <w:tr w:rsidR="00180A3C" w:rsidRPr="00E06563" w14:paraId="0436C0A1" w14:textId="77777777" w:rsidTr="00AC3DD0">
        <w:tc>
          <w:tcPr>
            <w:tcW w:w="2254" w:type="dxa"/>
            <w:vAlign w:val="center"/>
          </w:tcPr>
          <w:p w14:paraId="7BD855BD" w14:textId="7E6814E2" w:rsidR="00180A3C" w:rsidRPr="00E06563" w:rsidRDefault="00180A3C" w:rsidP="00E06563">
            <w:pPr>
              <w:spacing w:line="480" w:lineRule="auto"/>
              <w:rPr>
                <w:rFonts w:ascii="Arial" w:hAnsi="Arial" w:cs="Arial"/>
              </w:rPr>
            </w:pPr>
            <w:r w:rsidRPr="00E06563">
              <w:rPr>
                <w:rFonts w:ascii="Arial" w:hAnsi="Arial" w:cs="Arial"/>
              </w:rPr>
              <w:t>GH05J003627</w:t>
            </w:r>
          </w:p>
        </w:tc>
        <w:tc>
          <w:tcPr>
            <w:tcW w:w="2254" w:type="dxa"/>
            <w:vAlign w:val="center"/>
          </w:tcPr>
          <w:p w14:paraId="355E39B5" w14:textId="79F61C02" w:rsidR="00180A3C" w:rsidRPr="00E06563" w:rsidRDefault="00180A3C" w:rsidP="00E06563">
            <w:pPr>
              <w:spacing w:line="480" w:lineRule="auto"/>
              <w:rPr>
                <w:rFonts w:ascii="Arial" w:hAnsi="Arial" w:cs="Arial"/>
              </w:rPr>
            </w:pPr>
            <w:r w:rsidRPr="00E06563">
              <w:rPr>
                <w:rFonts w:ascii="Arial" w:hAnsi="Arial" w:cs="Arial"/>
              </w:rPr>
              <w:t>Enhancer</w:t>
            </w:r>
          </w:p>
        </w:tc>
        <w:tc>
          <w:tcPr>
            <w:tcW w:w="2254" w:type="dxa"/>
            <w:vAlign w:val="center"/>
          </w:tcPr>
          <w:p w14:paraId="7AD8ACF1" w14:textId="719D66F2" w:rsidR="00180A3C" w:rsidRPr="00E06563" w:rsidRDefault="00180A3C" w:rsidP="00E06563">
            <w:pPr>
              <w:spacing w:line="480" w:lineRule="auto"/>
              <w:rPr>
                <w:rFonts w:ascii="Arial" w:hAnsi="Arial" w:cs="Arial"/>
              </w:rPr>
            </w:pPr>
            <w:r w:rsidRPr="00E06563">
              <w:rPr>
                <w:rFonts w:ascii="Arial" w:hAnsi="Arial" w:cs="Arial"/>
              </w:rPr>
              <w:t>+31.9 kb</w:t>
            </w:r>
          </w:p>
        </w:tc>
        <w:tc>
          <w:tcPr>
            <w:tcW w:w="2254" w:type="dxa"/>
            <w:vAlign w:val="center"/>
          </w:tcPr>
          <w:p w14:paraId="656F91BC" w14:textId="3E83333F" w:rsidR="00180A3C" w:rsidRPr="00E06563" w:rsidRDefault="00180A3C" w:rsidP="00E06563">
            <w:pPr>
              <w:spacing w:line="480" w:lineRule="auto"/>
              <w:rPr>
                <w:rFonts w:ascii="Arial" w:hAnsi="Arial" w:cs="Arial"/>
              </w:rPr>
            </w:pPr>
            <w:r w:rsidRPr="00E06563">
              <w:rPr>
                <w:rFonts w:ascii="Arial" w:hAnsi="Arial" w:cs="Arial"/>
              </w:rPr>
              <w:t>0.4</w:t>
            </w:r>
          </w:p>
        </w:tc>
      </w:tr>
      <w:tr w:rsidR="00180A3C" w:rsidRPr="00E06563" w14:paraId="7C3E8B90" w14:textId="77777777" w:rsidTr="00AC3DD0">
        <w:tc>
          <w:tcPr>
            <w:tcW w:w="2254" w:type="dxa"/>
            <w:vAlign w:val="center"/>
          </w:tcPr>
          <w:p w14:paraId="4388801C" w14:textId="4A51CFED" w:rsidR="00180A3C" w:rsidRPr="00E06563" w:rsidRDefault="00180A3C" w:rsidP="00E06563">
            <w:pPr>
              <w:spacing w:line="480" w:lineRule="auto"/>
              <w:rPr>
                <w:rFonts w:ascii="Arial" w:hAnsi="Arial" w:cs="Arial"/>
              </w:rPr>
            </w:pPr>
            <w:r w:rsidRPr="00E06563">
              <w:rPr>
                <w:rFonts w:ascii="Arial" w:hAnsi="Arial" w:cs="Arial"/>
              </w:rPr>
              <w:t>GH05J003309</w:t>
            </w:r>
          </w:p>
        </w:tc>
        <w:tc>
          <w:tcPr>
            <w:tcW w:w="2254" w:type="dxa"/>
            <w:vAlign w:val="center"/>
          </w:tcPr>
          <w:p w14:paraId="66A77EAC" w14:textId="3FA2A159" w:rsidR="00180A3C" w:rsidRPr="00E06563" w:rsidRDefault="00180A3C" w:rsidP="00E06563">
            <w:pPr>
              <w:spacing w:line="480" w:lineRule="auto"/>
              <w:rPr>
                <w:rFonts w:ascii="Arial" w:hAnsi="Arial" w:cs="Arial"/>
              </w:rPr>
            </w:pPr>
            <w:r w:rsidRPr="00E06563">
              <w:rPr>
                <w:rFonts w:ascii="Arial" w:hAnsi="Arial" w:cs="Arial"/>
              </w:rPr>
              <w:t>Enhancer</w:t>
            </w:r>
          </w:p>
        </w:tc>
        <w:tc>
          <w:tcPr>
            <w:tcW w:w="2254" w:type="dxa"/>
            <w:vAlign w:val="center"/>
          </w:tcPr>
          <w:p w14:paraId="42B377C8" w14:textId="5D149C89" w:rsidR="00180A3C" w:rsidRPr="00E06563" w:rsidRDefault="00180A3C" w:rsidP="00E06563">
            <w:pPr>
              <w:spacing w:line="480" w:lineRule="auto"/>
              <w:rPr>
                <w:rFonts w:ascii="Arial" w:hAnsi="Arial" w:cs="Arial"/>
              </w:rPr>
            </w:pPr>
            <w:r w:rsidRPr="00E06563">
              <w:rPr>
                <w:rFonts w:ascii="Arial" w:hAnsi="Arial" w:cs="Arial"/>
              </w:rPr>
              <w:t>-284.7 kb</w:t>
            </w:r>
          </w:p>
        </w:tc>
        <w:tc>
          <w:tcPr>
            <w:tcW w:w="2254" w:type="dxa"/>
            <w:vAlign w:val="center"/>
          </w:tcPr>
          <w:p w14:paraId="7A0711B0" w14:textId="7AC61F5D" w:rsidR="00180A3C" w:rsidRPr="00E06563" w:rsidRDefault="00180A3C" w:rsidP="00E06563">
            <w:pPr>
              <w:spacing w:line="480" w:lineRule="auto"/>
              <w:rPr>
                <w:rFonts w:ascii="Arial" w:hAnsi="Arial" w:cs="Arial"/>
              </w:rPr>
            </w:pPr>
            <w:r w:rsidRPr="00E06563">
              <w:rPr>
                <w:rFonts w:ascii="Arial" w:hAnsi="Arial" w:cs="Arial"/>
              </w:rPr>
              <w:t>1.0</w:t>
            </w:r>
          </w:p>
        </w:tc>
      </w:tr>
    </w:tbl>
    <w:p w14:paraId="47A5F756" w14:textId="48B49DC4" w:rsidR="00097172" w:rsidRPr="00E06563" w:rsidRDefault="000C1B16" w:rsidP="00E06563">
      <w:pPr>
        <w:spacing w:after="0" w:line="480" w:lineRule="auto"/>
        <w:rPr>
          <w:rFonts w:ascii="Arial" w:hAnsi="Arial" w:cs="Arial"/>
        </w:rPr>
      </w:pPr>
      <w:r w:rsidRPr="00E06563">
        <w:rPr>
          <w:rFonts w:ascii="Arial" w:hAnsi="Arial" w:cs="Arial"/>
          <w:b/>
          <w:bCs/>
        </w:rPr>
        <w:t>Note.</w:t>
      </w:r>
      <w:r w:rsidRPr="00E06563">
        <w:rPr>
          <w:rFonts w:ascii="Arial" w:hAnsi="Arial" w:cs="Arial"/>
        </w:rPr>
        <w:t xml:space="preserve"> </w:t>
      </w:r>
      <w:r w:rsidR="00097172" w:rsidRPr="00E06563">
        <w:rPr>
          <w:rFonts w:ascii="Arial" w:hAnsi="Arial" w:cs="Arial"/>
        </w:rPr>
        <w:t>This table presents a selected subset of the total 156 elements identified in the original data</w:t>
      </w:r>
      <w:r w:rsidR="0097618D" w:rsidRPr="00E06563">
        <w:rPr>
          <w:rFonts w:ascii="Arial" w:hAnsi="Arial" w:cs="Arial"/>
        </w:rPr>
        <w:t>, chosen for mechanistic analysis.</w:t>
      </w:r>
      <w:r w:rsidR="00097172" w:rsidRPr="00E06563">
        <w:rPr>
          <w:rFonts w:ascii="Arial" w:hAnsi="Arial" w:cs="Arial"/>
        </w:rPr>
        <w:t xml:space="preserve"> </w:t>
      </w:r>
    </w:p>
    <w:p w14:paraId="389AE437" w14:textId="3E11F579" w:rsidR="00180A3C" w:rsidRDefault="00180A3C" w:rsidP="00E06563">
      <w:pPr>
        <w:spacing w:after="0" w:line="480" w:lineRule="auto"/>
        <w:rPr>
          <w:rFonts w:ascii="Arial" w:hAnsi="Arial" w:cs="Arial"/>
        </w:rPr>
      </w:pPr>
      <w:r w:rsidRPr="00E06563">
        <w:rPr>
          <w:rFonts w:ascii="Arial" w:hAnsi="Arial" w:cs="Arial"/>
        </w:rPr>
        <w:t>From GeneCards</w:t>
      </w:r>
      <w:r w:rsidR="007C3167">
        <w:rPr>
          <w:rFonts w:ascii="Arial" w:hAnsi="Arial" w:cs="Arial" w:hint="eastAsia"/>
        </w:rPr>
        <w:t xml:space="preserve"> </w:t>
      </w:r>
      <w:r w:rsidR="00D54676" w:rsidRPr="00D54676">
        <w:rPr>
          <w:rFonts w:ascii="Arial" w:hAnsi="Arial" w:cs="Arial"/>
        </w:rPr>
        <w:t>(Stelzer et al., 2016)</w:t>
      </w:r>
    </w:p>
    <w:p w14:paraId="55758921" w14:textId="77777777" w:rsidR="00D54676" w:rsidRPr="00E06563" w:rsidRDefault="00D54676" w:rsidP="00E06563">
      <w:pPr>
        <w:spacing w:after="0" w:line="480" w:lineRule="auto"/>
        <w:rPr>
          <w:rFonts w:ascii="Arial" w:hAnsi="Arial" w:cs="Arial"/>
        </w:rPr>
      </w:pPr>
    </w:p>
    <w:p w14:paraId="00D8BA78" w14:textId="03909875" w:rsidR="00640847" w:rsidRPr="00E06563" w:rsidRDefault="00640847" w:rsidP="00E06563">
      <w:pPr>
        <w:spacing w:after="0" w:line="480" w:lineRule="auto"/>
        <w:ind w:firstLine="720"/>
        <w:rPr>
          <w:rFonts w:ascii="Arial" w:hAnsi="Arial" w:cs="Arial"/>
        </w:rPr>
      </w:pPr>
      <w:r w:rsidRPr="00E06563">
        <w:rPr>
          <w:rFonts w:ascii="Arial" w:hAnsi="Arial" w:cs="Arial"/>
        </w:rPr>
        <w:t xml:space="preserve">As previously mentioned, the </w:t>
      </w:r>
      <w:r w:rsidRPr="00E06563">
        <w:rPr>
          <w:rFonts w:ascii="Arial" w:hAnsi="Arial" w:cs="Arial"/>
          <w:i/>
          <w:iCs/>
        </w:rPr>
        <w:t>IRX1</w:t>
      </w:r>
      <w:r w:rsidRPr="00E06563">
        <w:rPr>
          <w:rFonts w:ascii="Arial" w:hAnsi="Arial" w:cs="Arial"/>
        </w:rPr>
        <w:t xml:space="preserve"> gene works as a tumour suppressor gene on gastric cancer, while also </w:t>
      </w:r>
      <w:r w:rsidR="008D105C" w:rsidRPr="00E06563">
        <w:rPr>
          <w:rFonts w:ascii="Arial" w:hAnsi="Arial" w:cs="Arial"/>
        </w:rPr>
        <w:t>suppressing</w:t>
      </w:r>
      <w:r w:rsidRPr="00E06563">
        <w:rPr>
          <w:rFonts w:ascii="Arial" w:hAnsi="Arial" w:cs="Arial"/>
        </w:rPr>
        <w:t xml:space="preserve"> head and neck squamous cell carcinoma. This is because the gene is influenced by its epigenetic state. The silencing of the </w:t>
      </w:r>
      <w:r w:rsidRPr="00E06563">
        <w:rPr>
          <w:rFonts w:ascii="Arial" w:hAnsi="Arial" w:cs="Arial"/>
          <w:i/>
          <w:iCs/>
        </w:rPr>
        <w:t>IRX1</w:t>
      </w:r>
      <w:r w:rsidRPr="00E06563">
        <w:rPr>
          <w:rFonts w:ascii="Arial" w:hAnsi="Arial" w:cs="Arial"/>
        </w:rPr>
        <w:t xml:space="preserve"> gene occurs via hypermethylation of the CpG islands located on the promoter region, not through mutation in these cancers. The suppression of the </w:t>
      </w:r>
      <w:r w:rsidRPr="00E06563">
        <w:rPr>
          <w:rFonts w:ascii="Arial" w:hAnsi="Arial" w:cs="Arial"/>
          <w:i/>
          <w:iCs/>
        </w:rPr>
        <w:t>IRX1</w:t>
      </w:r>
      <w:r w:rsidRPr="00E06563">
        <w:rPr>
          <w:rFonts w:ascii="Arial" w:hAnsi="Arial" w:cs="Arial"/>
        </w:rPr>
        <w:t xml:space="preserve"> expression results in the loss of its inhibitory function, leading to tumour progression. </w:t>
      </w:r>
      <w:bookmarkStart w:id="1" w:name="_Hlk215653057"/>
      <w:r w:rsidRPr="00E06563">
        <w:rPr>
          <w:rFonts w:ascii="Arial" w:hAnsi="Arial" w:cs="Arial"/>
        </w:rPr>
        <w:t>(Küster et al., 2020;</w:t>
      </w:r>
      <w:r w:rsidR="005B78A3" w:rsidRPr="00E06563">
        <w:rPr>
          <w:rFonts w:ascii="Arial" w:hAnsi="Arial" w:cs="Arial"/>
        </w:rPr>
        <w:t xml:space="preserve"> </w:t>
      </w:r>
      <w:r w:rsidRPr="00E06563">
        <w:rPr>
          <w:rFonts w:ascii="Arial" w:hAnsi="Arial" w:cs="Arial"/>
        </w:rPr>
        <w:t>Guo et al., 2010)</w:t>
      </w:r>
      <w:bookmarkEnd w:id="1"/>
    </w:p>
    <w:p w14:paraId="40B9303D" w14:textId="77777777" w:rsidR="00602FFE" w:rsidRPr="00E06563" w:rsidRDefault="00602FFE" w:rsidP="00E06563">
      <w:pPr>
        <w:spacing w:after="0" w:line="480" w:lineRule="auto"/>
        <w:ind w:firstLine="720"/>
        <w:rPr>
          <w:rFonts w:ascii="Arial" w:hAnsi="Arial" w:cs="Arial"/>
        </w:rPr>
      </w:pPr>
    </w:p>
    <w:p w14:paraId="3185047B" w14:textId="143DEC40" w:rsidR="00602FFE" w:rsidRPr="00E06563" w:rsidRDefault="00602FFE" w:rsidP="00E06563">
      <w:pPr>
        <w:pStyle w:val="ListParagraph"/>
        <w:numPr>
          <w:ilvl w:val="0"/>
          <w:numId w:val="1"/>
        </w:numPr>
        <w:spacing w:after="0" w:line="480" w:lineRule="auto"/>
        <w:rPr>
          <w:rFonts w:ascii="Arial" w:hAnsi="Arial" w:cs="Arial"/>
          <w:b/>
          <w:bCs/>
        </w:rPr>
      </w:pPr>
      <w:r w:rsidRPr="00E06563">
        <w:rPr>
          <w:rFonts w:ascii="Arial" w:hAnsi="Arial" w:cs="Arial"/>
          <w:b/>
          <w:bCs/>
        </w:rPr>
        <w:t>Protein Encoded by the Gene</w:t>
      </w:r>
    </w:p>
    <w:p w14:paraId="5709A84A" w14:textId="735B769D" w:rsidR="00602FFE" w:rsidRPr="00E06563" w:rsidRDefault="00602FFE" w:rsidP="00E06563">
      <w:pPr>
        <w:spacing w:after="0" w:line="480" w:lineRule="auto"/>
        <w:ind w:firstLine="360"/>
        <w:rPr>
          <w:rFonts w:ascii="Arial" w:hAnsi="Arial" w:cs="Arial"/>
        </w:rPr>
      </w:pPr>
      <w:r w:rsidRPr="00E06563">
        <w:rPr>
          <w:rFonts w:ascii="Arial" w:hAnsi="Arial" w:cs="Arial"/>
        </w:rPr>
        <w:t>Iroquois-class homeodomain protein IRX-1, also known as Iroquois homeobox protein 1, is encoded by the IRX1 gene. The protein is 480 aa in length with a molecular mass of 49,621 Da. (UniProt, 2004) IRX1 belongs to the homeobox family (IRX1-IRX6) and contains a DNA binding spot of 57 amino acid length: 125-188. After translation, the Iroquois homeobox protein is located in the nucleus, following its function of DNA binding. The 3D modelling of the protein is available on AlphaFold. (fig</w:t>
      </w:r>
      <w:r w:rsidR="00B076E8" w:rsidRPr="00E06563">
        <w:rPr>
          <w:rFonts w:ascii="Arial" w:hAnsi="Arial" w:cs="Arial"/>
        </w:rPr>
        <w:t>. 9</w:t>
      </w:r>
      <w:r w:rsidRPr="00E06563">
        <w:rPr>
          <w:rFonts w:ascii="Arial" w:hAnsi="Arial" w:cs="Arial"/>
        </w:rPr>
        <w:t>)</w:t>
      </w:r>
    </w:p>
    <w:p w14:paraId="0CB58D29" w14:textId="77777777" w:rsidR="00B076E8" w:rsidRDefault="00B076E8" w:rsidP="00E06563">
      <w:pPr>
        <w:spacing w:after="0" w:line="480" w:lineRule="auto"/>
        <w:rPr>
          <w:rFonts w:ascii="Arial" w:hAnsi="Arial" w:cs="Arial"/>
        </w:rPr>
      </w:pPr>
    </w:p>
    <w:p w14:paraId="1AF99C86" w14:textId="77777777" w:rsidR="002D190B" w:rsidRDefault="002D190B" w:rsidP="00E06563">
      <w:pPr>
        <w:spacing w:after="0" w:line="480" w:lineRule="auto"/>
        <w:rPr>
          <w:rFonts w:ascii="Arial" w:hAnsi="Arial" w:cs="Arial"/>
        </w:rPr>
      </w:pPr>
    </w:p>
    <w:p w14:paraId="2D9F3688" w14:textId="77777777" w:rsidR="002D190B" w:rsidRPr="00E06563" w:rsidRDefault="002D190B" w:rsidP="00E06563">
      <w:pPr>
        <w:spacing w:after="0" w:line="480" w:lineRule="auto"/>
        <w:rPr>
          <w:rFonts w:ascii="Arial" w:hAnsi="Arial" w:cs="Arial"/>
        </w:rPr>
      </w:pPr>
    </w:p>
    <w:p w14:paraId="71D789CA" w14:textId="6A5F8DBD" w:rsidR="00B076E8" w:rsidRPr="00E06563" w:rsidRDefault="00B076E8" w:rsidP="00E06563">
      <w:pPr>
        <w:spacing w:after="0" w:line="480" w:lineRule="auto"/>
        <w:rPr>
          <w:rFonts w:ascii="Arial" w:hAnsi="Arial" w:cs="Arial"/>
          <w:b/>
          <w:bCs/>
        </w:rPr>
      </w:pPr>
      <w:r w:rsidRPr="00E06563">
        <w:rPr>
          <w:rFonts w:ascii="Arial" w:hAnsi="Arial" w:cs="Arial"/>
          <w:b/>
          <w:bCs/>
        </w:rPr>
        <w:lastRenderedPageBreak/>
        <w:t>Figure 9</w:t>
      </w:r>
    </w:p>
    <w:p w14:paraId="63BDAC82" w14:textId="324534AE" w:rsidR="00B076E8" w:rsidRPr="00E06563" w:rsidRDefault="00B076E8" w:rsidP="00E06563">
      <w:pPr>
        <w:spacing w:after="0" w:line="480" w:lineRule="auto"/>
        <w:rPr>
          <w:rFonts w:ascii="Arial" w:hAnsi="Arial" w:cs="Arial"/>
          <w:i/>
          <w:iCs/>
        </w:rPr>
      </w:pPr>
      <w:r w:rsidRPr="00E06563">
        <w:rPr>
          <w:rFonts w:ascii="Arial" w:hAnsi="Arial" w:cs="Arial"/>
          <w:i/>
          <w:iCs/>
        </w:rPr>
        <w:t>3D Modelling of the Protein IRX-1 with Model Confidence Explained</w:t>
      </w:r>
    </w:p>
    <w:p w14:paraId="5D47DCCB" w14:textId="3A67E633" w:rsidR="00B076E8" w:rsidRPr="00E06563" w:rsidRDefault="00B076E8" w:rsidP="00E06563">
      <w:pPr>
        <w:spacing w:after="0" w:line="480" w:lineRule="auto"/>
        <w:rPr>
          <w:rFonts w:ascii="Arial" w:hAnsi="Arial" w:cs="Arial"/>
        </w:rPr>
      </w:pPr>
      <w:r w:rsidRPr="00E06563">
        <w:rPr>
          <w:rFonts w:ascii="Arial" w:hAnsi="Arial" w:cs="Arial"/>
          <w:noProof/>
        </w:rPr>
        <w:drawing>
          <wp:inline distT="0" distB="0" distL="0" distR="0" wp14:anchorId="3EF70DA4" wp14:editId="735A46A0">
            <wp:extent cx="5731510" cy="1866265"/>
            <wp:effectExtent l="0" t="0" r="2540" b="635"/>
            <wp:docPr id="1838522937" name="Picture 2" descr="A drawing of a flower&#10;&#10;AI-generated content may be incorrect.">
              <a:extLst xmlns:a="http://schemas.openxmlformats.org/drawingml/2006/main">
                <a:ext uri="{FF2B5EF4-FFF2-40B4-BE49-F238E27FC236}">
                  <a16:creationId xmlns:a16="http://schemas.microsoft.com/office/drawing/2014/main" id="{F10232AC-7076-0B02-7053-0D568EF6FA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22937" name="Picture 2" descr="A drawing of a flower&#10;&#10;AI-generated content may be incorrect.">
                      <a:extLst>
                        <a:ext uri="{FF2B5EF4-FFF2-40B4-BE49-F238E27FC236}">
                          <a16:creationId xmlns:a16="http://schemas.microsoft.com/office/drawing/2014/main" id="{F10232AC-7076-0B02-7053-0D568EF6FAE5}"/>
                        </a:ext>
                      </a:extLst>
                    </pic:cNvPr>
                    <pic:cNvPicPr>
                      <a:picLocks noChangeAspect="1"/>
                    </pic:cNvPicPr>
                  </pic:nvPicPr>
                  <pic:blipFill>
                    <a:blip r:embed="rId15"/>
                    <a:stretch>
                      <a:fillRect/>
                    </a:stretch>
                  </pic:blipFill>
                  <pic:spPr>
                    <a:xfrm>
                      <a:off x="0" y="0"/>
                      <a:ext cx="5731510" cy="1866265"/>
                    </a:xfrm>
                    <a:prstGeom prst="rect">
                      <a:avLst/>
                    </a:prstGeom>
                  </pic:spPr>
                </pic:pic>
              </a:graphicData>
            </a:graphic>
          </wp:inline>
        </w:drawing>
      </w:r>
    </w:p>
    <w:p w14:paraId="7F38A0BE" w14:textId="5057407F" w:rsidR="00B076E8" w:rsidRPr="00E06563" w:rsidRDefault="00B076E8" w:rsidP="00E06563">
      <w:pPr>
        <w:spacing w:after="0" w:line="480" w:lineRule="auto"/>
        <w:rPr>
          <w:rFonts w:ascii="Arial" w:hAnsi="Arial" w:cs="Arial"/>
        </w:rPr>
      </w:pPr>
      <w:r w:rsidRPr="00E06563">
        <w:rPr>
          <w:rFonts w:ascii="Arial" w:hAnsi="Arial" w:cs="Arial"/>
        </w:rPr>
        <w:t>From AlphaFold</w:t>
      </w:r>
      <w:r w:rsidR="00580859">
        <w:rPr>
          <w:rFonts w:ascii="Arial" w:hAnsi="Arial" w:cs="Arial" w:hint="eastAsia"/>
        </w:rPr>
        <w:t xml:space="preserve"> </w:t>
      </w:r>
      <w:r w:rsidR="00E142DC" w:rsidRPr="00E142DC">
        <w:rPr>
          <w:rFonts w:ascii="Arial" w:hAnsi="Arial" w:cs="Arial"/>
        </w:rPr>
        <w:t>(Fleming et al., 2025)</w:t>
      </w:r>
    </w:p>
    <w:p w14:paraId="1B4957A7" w14:textId="77777777" w:rsidR="005B3EB6" w:rsidRPr="00E06563" w:rsidRDefault="005B3EB6" w:rsidP="00E06563">
      <w:pPr>
        <w:spacing w:after="0" w:line="480" w:lineRule="auto"/>
        <w:rPr>
          <w:rFonts w:ascii="Arial" w:hAnsi="Arial" w:cs="Arial"/>
        </w:rPr>
      </w:pPr>
    </w:p>
    <w:p w14:paraId="288A1545" w14:textId="7298EB02" w:rsidR="00602FFE" w:rsidRPr="00E06563" w:rsidRDefault="00602FFE" w:rsidP="00E06563">
      <w:pPr>
        <w:spacing w:after="0" w:line="480" w:lineRule="auto"/>
        <w:ind w:firstLine="360"/>
        <w:rPr>
          <w:rFonts w:ascii="Arial" w:hAnsi="Arial" w:cs="Arial"/>
        </w:rPr>
      </w:pPr>
      <w:r w:rsidRPr="00E06563">
        <w:rPr>
          <w:rFonts w:ascii="Arial" w:hAnsi="Arial" w:cs="Arial"/>
        </w:rPr>
        <w:t xml:space="preserve">Although there is lack of isoform diversity, IRX1 interacts with other regulators such as tumour protein (TP53), RNA binding protein (ELAVL1), and other interactors: HSPA8, INTS5, MCM3AP, MLF2, MTA3, RAB3B, TRPC4AP. These are experimentally validated interactors. (BioGRID 5.0, </w:t>
      </w:r>
      <w:r w:rsidR="007A0F8C" w:rsidRPr="00E06563">
        <w:rPr>
          <w:rFonts w:ascii="Arial" w:hAnsi="Arial" w:cs="Arial"/>
        </w:rPr>
        <w:t>2025</w:t>
      </w:r>
      <w:r w:rsidRPr="00E06563">
        <w:rPr>
          <w:rFonts w:ascii="Arial" w:hAnsi="Arial" w:cs="Arial"/>
        </w:rPr>
        <w:t>) Other possible interactors include the homeobox family (fig</w:t>
      </w:r>
      <w:r w:rsidR="00CB246B" w:rsidRPr="00E06563">
        <w:rPr>
          <w:rFonts w:ascii="Arial" w:hAnsi="Arial" w:cs="Arial"/>
        </w:rPr>
        <w:t>. 10</w:t>
      </w:r>
      <w:r w:rsidRPr="00E06563">
        <w:rPr>
          <w:rFonts w:ascii="Arial" w:hAnsi="Arial" w:cs="Arial"/>
        </w:rPr>
        <w:t>), which is predicted via integrating co-expression, text mining, and computational predictions by STRING. (</w:t>
      </w:r>
      <w:r w:rsidR="007A0F8C" w:rsidRPr="00E06563">
        <w:rPr>
          <w:rFonts w:ascii="Arial" w:hAnsi="Arial" w:cs="Arial"/>
        </w:rPr>
        <w:t>2025</w:t>
      </w:r>
      <w:r w:rsidRPr="00E06563">
        <w:rPr>
          <w:rFonts w:ascii="Arial" w:hAnsi="Arial" w:cs="Arial"/>
        </w:rPr>
        <w:t xml:space="preserve">) There are three post-translational modifications validated for IRX1, all </w:t>
      </w:r>
      <w:r w:rsidR="00203FD4" w:rsidRPr="00E06563">
        <w:rPr>
          <w:rFonts w:ascii="Arial" w:hAnsi="Arial" w:cs="Arial"/>
        </w:rPr>
        <w:t>of which are</w:t>
      </w:r>
      <w:r w:rsidRPr="00E06563">
        <w:rPr>
          <w:rFonts w:ascii="Arial" w:hAnsi="Arial" w:cs="Arial"/>
        </w:rPr>
        <w:t xml:space="preserve"> phosphorylation sites. (fig</w:t>
      </w:r>
      <w:r w:rsidR="00CB246B" w:rsidRPr="00E06563">
        <w:rPr>
          <w:rFonts w:ascii="Arial" w:hAnsi="Arial" w:cs="Arial"/>
        </w:rPr>
        <w:t>. 11</w:t>
      </w:r>
      <w:r w:rsidRPr="00E06563">
        <w:rPr>
          <w:rFonts w:ascii="Arial" w:hAnsi="Arial" w:cs="Arial"/>
        </w:rPr>
        <w:t>)</w:t>
      </w:r>
    </w:p>
    <w:p w14:paraId="5D29C784" w14:textId="77777777" w:rsidR="007E2DDB" w:rsidRPr="00E06563" w:rsidRDefault="007E2DDB" w:rsidP="00E06563">
      <w:pPr>
        <w:spacing w:after="0" w:line="480" w:lineRule="auto"/>
        <w:rPr>
          <w:rFonts w:ascii="Arial" w:hAnsi="Arial" w:cs="Arial"/>
        </w:rPr>
      </w:pPr>
    </w:p>
    <w:p w14:paraId="5F4A6D99" w14:textId="77777777" w:rsidR="00947845" w:rsidRDefault="00947845" w:rsidP="00E06563">
      <w:pPr>
        <w:spacing w:after="0" w:line="480" w:lineRule="auto"/>
        <w:rPr>
          <w:rFonts w:ascii="Arial" w:hAnsi="Arial" w:cs="Arial"/>
          <w:b/>
          <w:bCs/>
        </w:rPr>
      </w:pPr>
    </w:p>
    <w:p w14:paraId="622C4BC0" w14:textId="77777777" w:rsidR="00947845" w:rsidRDefault="00947845" w:rsidP="00E06563">
      <w:pPr>
        <w:spacing w:after="0" w:line="480" w:lineRule="auto"/>
        <w:rPr>
          <w:rFonts w:ascii="Arial" w:hAnsi="Arial" w:cs="Arial"/>
          <w:b/>
          <w:bCs/>
        </w:rPr>
      </w:pPr>
    </w:p>
    <w:p w14:paraId="68D3410B" w14:textId="77777777" w:rsidR="00947845" w:rsidRDefault="00947845" w:rsidP="00E06563">
      <w:pPr>
        <w:spacing w:after="0" w:line="480" w:lineRule="auto"/>
        <w:rPr>
          <w:rFonts w:ascii="Arial" w:hAnsi="Arial" w:cs="Arial"/>
          <w:b/>
          <w:bCs/>
        </w:rPr>
      </w:pPr>
    </w:p>
    <w:p w14:paraId="5F58F389" w14:textId="77777777" w:rsidR="00947845" w:rsidRDefault="00947845" w:rsidP="00E06563">
      <w:pPr>
        <w:spacing w:after="0" w:line="480" w:lineRule="auto"/>
        <w:rPr>
          <w:rFonts w:ascii="Arial" w:hAnsi="Arial" w:cs="Arial"/>
          <w:b/>
          <w:bCs/>
        </w:rPr>
      </w:pPr>
    </w:p>
    <w:p w14:paraId="415B09A9" w14:textId="77777777" w:rsidR="00947845" w:rsidRDefault="00947845" w:rsidP="00E06563">
      <w:pPr>
        <w:spacing w:after="0" w:line="480" w:lineRule="auto"/>
        <w:rPr>
          <w:rFonts w:ascii="Arial" w:hAnsi="Arial" w:cs="Arial"/>
          <w:b/>
          <w:bCs/>
        </w:rPr>
      </w:pPr>
    </w:p>
    <w:p w14:paraId="6084B0AC" w14:textId="77777777" w:rsidR="00947845" w:rsidRDefault="00947845" w:rsidP="00E06563">
      <w:pPr>
        <w:spacing w:after="0" w:line="480" w:lineRule="auto"/>
        <w:rPr>
          <w:rFonts w:ascii="Arial" w:hAnsi="Arial" w:cs="Arial"/>
          <w:b/>
          <w:bCs/>
        </w:rPr>
      </w:pPr>
    </w:p>
    <w:p w14:paraId="45EDA48F" w14:textId="77777777" w:rsidR="00947845" w:rsidRDefault="00947845" w:rsidP="00E06563">
      <w:pPr>
        <w:spacing w:after="0" w:line="480" w:lineRule="auto"/>
        <w:rPr>
          <w:rFonts w:ascii="Arial" w:hAnsi="Arial" w:cs="Arial"/>
          <w:b/>
          <w:bCs/>
        </w:rPr>
      </w:pPr>
    </w:p>
    <w:p w14:paraId="45118C31" w14:textId="77777777" w:rsidR="00947845" w:rsidRDefault="00947845" w:rsidP="00E06563">
      <w:pPr>
        <w:spacing w:after="0" w:line="480" w:lineRule="auto"/>
        <w:rPr>
          <w:rFonts w:ascii="Arial" w:hAnsi="Arial" w:cs="Arial"/>
          <w:b/>
          <w:bCs/>
        </w:rPr>
      </w:pPr>
    </w:p>
    <w:p w14:paraId="1109FF1A" w14:textId="77777777" w:rsidR="00947845" w:rsidRDefault="00947845" w:rsidP="00E06563">
      <w:pPr>
        <w:spacing w:after="0" w:line="480" w:lineRule="auto"/>
        <w:rPr>
          <w:rFonts w:ascii="Arial" w:hAnsi="Arial" w:cs="Arial"/>
          <w:b/>
          <w:bCs/>
        </w:rPr>
      </w:pPr>
    </w:p>
    <w:p w14:paraId="69EC519C" w14:textId="4D3BFA9C" w:rsidR="007E2DDB" w:rsidRPr="00E06563" w:rsidRDefault="007E2DDB" w:rsidP="00E06563">
      <w:pPr>
        <w:spacing w:after="0" w:line="480" w:lineRule="auto"/>
        <w:rPr>
          <w:rFonts w:ascii="Arial" w:hAnsi="Arial" w:cs="Arial"/>
          <w:b/>
          <w:bCs/>
        </w:rPr>
      </w:pPr>
      <w:r w:rsidRPr="00E06563">
        <w:rPr>
          <w:rFonts w:ascii="Arial" w:hAnsi="Arial" w:cs="Arial"/>
          <w:b/>
          <w:bCs/>
        </w:rPr>
        <w:lastRenderedPageBreak/>
        <w:t>Figure 10</w:t>
      </w:r>
    </w:p>
    <w:p w14:paraId="21BC34C2" w14:textId="1288239B" w:rsidR="006700AF" w:rsidRPr="00E06563" w:rsidRDefault="00203FD4" w:rsidP="00E06563">
      <w:pPr>
        <w:spacing w:after="0" w:line="480" w:lineRule="auto"/>
        <w:rPr>
          <w:rFonts w:ascii="Arial" w:hAnsi="Arial" w:cs="Arial"/>
          <w:i/>
          <w:iCs/>
        </w:rPr>
      </w:pPr>
      <w:r w:rsidRPr="00E06563">
        <w:rPr>
          <w:rFonts w:ascii="Arial" w:hAnsi="Arial" w:cs="Arial"/>
          <w:i/>
          <w:iCs/>
        </w:rPr>
        <w:t>Protein IRX1</w:t>
      </w:r>
      <w:r w:rsidR="00171132" w:rsidRPr="00E06563">
        <w:rPr>
          <w:rFonts w:ascii="Arial" w:hAnsi="Arial" w:cs="Arial"/>
          <w:i/>
          <w:iCs/>
        </w:rPr>
        <w:t xml:space="preserve"> Interaction Network </w:t>
      </w:r>
      <w:r w:rsidR="000B1D87" w:rsidRPr="00E06563">
        <w:rPr>
          <w:rFonts w:ascii="Arial" w:hAnsi="Arial" w:cs="Arial"/>
          <w:i/>
          <w:iCs/>
        </w:rPr>
        <w:t>Inferred by STRING</w:t>
      </w:r>
    </w:p>
    <w:p w14:paraId="285BB12F" w14:textId="3B3BFA5D" w:rsidR="007E2DDB" w:rsidRPr="00E06563" w:rsidRDefault="006700AF" w:rsidP="00E06563">
      <w:pPr>
        <w:spacing w:after="0" w:line="480" w:lineRule="auto"/>
        <w:rPr>
          <w:rFonts w:ascii="Arial" w:hAnsi="Arial" w:cs="Arial"/>
        </w:rPr>
      </w:pPr>
      <w:r w:rsidRPr="00E06563">
        <w:rPr>
          <w:rFonts w:ascii="Arial" w:hAnsi="Arial" w:cs="Arial"/>
          <w:noProof/>
        </w:rPr>
        <w:drawing>
          <wp:inline distT="0" distB="0" distL="0" distR="0" wp14:anchorId="07008E4A" wp14:editId="3871F828">
            <wp:extent cx="3701143" cy="3353825"/>
            <wp:effectExtent l="0" t="0" r="0" b="0"/>
            <wp:docPr id="4091548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54884" name="Picture 1" descr="A screenshot of a computer&#10;&#10;AI-generated content may be incorrect."/>
                    <pic:cNvPicPr/>
                  </pic:nvPicPr>
                  <pic:blipFill>
                    <a:blip r:embed="rId16"/>
                    <a:stretch>
                      <a:fillRect/>
                    </a:stretch>
                  </pic:blipFill>
                  <pic:spPr>
                    <a:xfrm>
                      <a:off x="0" y="0"/>
                      <a:ext cx="3716995" cy="3368190"/>
                    </a:xfrm>
                    <a:prstGeom prst="rect">
                      <a:avLst/>
                    </a:prstGeom>
                  </pic:spPr>
                </pic:pic>
              </a:graphicData>
            </a:graphic>
          </wp:inline>
        </w:drawing>
      </w:r>
    </w:p>
    <w:p w14:paraId="3A502B76" w14:textId="6299F4D6" w:rsidR="00C51C0F" w:rsidRDefault="000B1D87" w:rsidP="00E06563">
      <w:pPr>
        <w:spacing w:line="480" w:lineRule="auto"/>
        <w:jc w:val="both"/>
        <w:rPr>
          <w:rFonts w:ascii="Arial" w:hAnsi="Arial" w:cs="Arial"/>
        </w:rPr>
      </w:pPr>
      <w:r w:rsidRPr="00E06563">
        <w:rPr>
          <w:rFonts w:ascii="Arial" w:hAnsi="Arial" w:cs="Arial"/>
        </w:rPr>
        <w:t>From STRING</w:t>
      </w:r>
      <w:r w:rsidR="00784FDC">
        <w:rPr>
          <w:rFonts w:ascii="Arial" w:hAnsi="Arial" w:cs="Arial" w:hint="eastAsia"/>
        </w:rPr>
        <w:t xml:space="preserve"> (</w:t>
      </w:r>
      <w:r w:rsidR="00784FDC" w:rsidRPr="00784FDC">
        <w:rPr>
          <w:rFonts w:ascii="Arial" w:hAnsi="Arial" w:cs="Arial"/>
        </w:rPr>
        <w:t>von Mering</w:t>
      </w:r>
      <w:r w:rsidR="00784FDC">
        <w:rPr>
          <w:rFonts w:ascii="Arial" w:hAnsi="Arial" w:cs="Arial" w:hint="eastAsia"/>
        </w:rPr>
        <w:t xml:space="preserve"> et al., </w:t>
      </w:r>
      <w:r w:rsidR="00A4130D">
        <w:rPr>
          <w:rFonts w:ascii="Arial" w:hAnsi="Arial" w:cs="Arial" w:hint="eastAsia"/>
        </w:rPr>
        <w:t>2005)</w:t>
      </w:r>
    </w:p>
    <w:p w14:paraId="2EE501A5" w14:textId="77777777" w:rsidR="00A4130D" w:rsidRPr="00E06563" w:rsidRDefault="00A4130D" w:rsidP="00E06563">
      <w:pPr>
        <w:spacing w:line="480" w:lineRule="auto"/>
        <w:jc w:val="both"/>
        <w:rPr>
          <w:rFonts w:ascii="Arial" w:hAnsi="Arial" w:cs="Arial"/>
        </w:rPr>
      </w:pPr>
    </w:p>
    <w:p w14:paraId="6CEC3C78" w14:textId="38911856" w:rsidR="00163F9E" w:rsidRPr="00E06563" w:rsidRDefault="00163F9E" w:rsidP="00A4130D">
      <w:pPr>
        <w:spacing w:after="0" w:line="480" w:lineRule="auto"/>
        <w:jc w:val="both"/>
        <w:rPr>
          <w:rFonts w:ascii="Arial" w:hAnsi="Arial" w:cs="Arial"/>
          <w:b/>
          <w:bCs/>
        </w:rPr>
      </w:pPr>
      <w:r w:rsidRPr="00E06563">
        <w:rPr>
          <w:rFonts w:ascii="Arial" w:hAnsi="Arial" w:cs="Arial"/>
          <w:b/>
          <w:bCs/>
        </w:rPr>
        <w:t>Figure 11</w:t>
      </w:r>
    </w:p>
    <w:p w14:paraId="5D26E2E5" w14:textId="4F517EAF" w:rsidR="00163F9E" w:rsidRPr="00E06563" w:rsidRDefault="00163F9E" w:rsidP="00A4130D">
      <w:pPr>
        <w:spacing w:after="0" w:line="480" w:lineRule="auto"/>
        <w:jc w:val="both"/>
        <w:rPr>
          <w:rFonts w:ascii="Arial" w:hAnsi="Arial" w:cs="Arial"/>
          <w:i/>
          <w:iCs/>
        </w:rPr>
      </w:pPr>
      <w:r w:rsidRPr="00E06563">
        <w:rPr>
          <w:rFonts w:ascii="Arial" w:hAnsi="Arial" w:cs="Arial"/>
          <w:i/>
          <w:iCs/>
        </w:rPr>
        <w:t>PTM Sites of Protein IRX1</w:t>
      </w:r>
    </w:p>
    <w:p w14:paraId="36047956" w14:textId="5D079433" w:rsidR="00163F9E" w:rsidRPr="00E06563" w:rsidRDefault="00163F9E" w:rsidP="00E06563">
      <w:pPr>
        <w:spacing w:line="480" w:lineRule="auto"/>
        <w:jc w:val="both"/>
        <w:rPr>
          <w:rFonts w:ascii="Arial" w:hAnsi="Arial" w:cs="Arial"/>
        </w:rPr>
      </w:pPr>
      <w:r w:rsidRPr="00E06563">
        <w:rPr>
          <w:rFonts w:ascii="Arial" w:hAnsi="Arial" w:cs="Arial"/>
          <w:noProof/>
        </w:rPr>
        <w:drawing>
          <wp:inline distT="0" distB="0" distL="0" distR="0" wp14:anchorId="06CD5747" wp14:editId="31C686DB">
            <wp:extent cx="4707378" cy="2433484"/>
            <wp:effectExtent l="0" t="0" r="0" b="5080"/>
            <wp:docPr id="1831581537" name="Picture 2" descr="A screenshot of a computer&#10;&#10;AI-generated content may be incorrect.">
              <a:extLst xmlns:a="http://schemas.openxmlformats.org/drawingml/2006/main">
                <a:ext uri="{FF2B5EF4-FFF2-40B4-BE49-F238E27FC236}">
                  <a16:creationId xmlns:a16="http://schemas.microsoft.com/office/drawing/2014/main" id="{06EA0A2F-A4B9-9FEE-8DD7-25FF1CDEED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81537" name="Picture 2" descr="A screenshot of a computer&#10;&#10;AI-generated content may be incorrect.">
                      <a:extLst>
                        <a:ext uri="{FF2B5EF4-FFF2-40B4-BE49-F238E27FC236}">
                          <a16:creationId xmlns:a16="http://schemas.microsoft.com/office/drawing/2014/main" id="{06EA0A2F-A4B9-9FEE-8DD7-25FF1CDEED13}"/>
                        </a:ext>
                      </a:extLst>
                    </pic:cNvPr>
                    <pic:cNvPicPr>
                      <a:picLocks noChangeAspect="1"/>
                    </pic:cNvPicPr>
                  </pic:nvPicPr>
                  <pic:blipFill>
                    <a:blip r:embed="rId17"/>
                    <a:stretch>
                      <a:fillRect/>
                    </a:stretch>
                  </pic:blipFill>
                  <pic:spPr>
                    <a:xfrm>
                      <a:off x="0" y="0"/>
                      <a:ext cx="4715151" cy="2437502"/>
                    </a:xfrm>
                    <a:prstGeom prst="rect">
                      <a:avLst/>
                    </a:prstGeom>
                  </pic:spPr>
                </pic:pic>
              </a:graphicData>
            </a:graphic>
          </wp:inline>
        </w:drawing>
      </w:r>
    </w:p>
    <w:p w14:paraId="3797EF36" w14:textId="7471A899" w:rsidR="00163F9E" w:rsidRPr="00E06563" w:rsidRDefault="00163F9E" w:rsidP="00E06563">
      <w:pPr>
        <w:spacing w:line="480" w:lineRule="auto"/>
        <w:jc w:val="both"/>
        <w:rPr>
          <w:rFonts w:ascii="Arial" w:hAnsi="Arial" w:cs="Arial"/>
        </w:rPr>
      </w:pPr>
      <w:r w:rsidRPr="00E06563">
        <w:rPr>
          <w:rFonts w:ascii="Arial" w:hAnsi="Arial" w:cs="Arial"/>
        </w:rPr>
        <w:t>From B</w:t>
      </w:r>
      <w:r w:rsidR="00D86F5E" w:rsidRPr="00E06563">
        <w:rPr>
          <w:rFonts w:ascii="Arial" w:hAnsi="Arial" w:cs="Arial"/>
        </w:rPr>
        <w:t>io</w:t>
      </w:r>
      <w:r w:rsidRPr="00E06563">
        <w:rPr>
          <w:rFonts w:ascii="Arial" w:hAnsi="Arial" w:cs="Arial"/>
        </w:rPr>
        <w:t>GR</w:t>
      </w:r>
      <w:r w:rsidR="00D86F5E" w:rsidRPr="00E06563">
        <w:rPr>
          <w:rFonts w:ascii="Arial" w:hAnsi="Arial" w:cs="Arial"/>
        </w:rPr>
        <w:t>I</w:t>
      </w:r>
      <w:r w:rsidRPr="00E06563">
        <w:rPr>
          <w:rFonts w:ascii="Arial" w:hAnsi="Arial" w:cs="Arial"/>
        </w:rPr>
        <w:t>D</w:t>
      </w:r>
      <w:r w:rsidR="00A001E8">
        <w:rPr>
          <w:rFonts w:ascii="Arial" w:hAnsi="Arial" w:cs="Arial" w:hint="eastAsia"/>
        </w:rPr>
        <w:t xml:space="preserve"> (Oughtred</w:t>
      </w:r>
      <w:r w:rsidR="004717AE">
        <w:rPr>
          <w:rFonts w:ascii="Arial" w:hAnsi="Arial" w:cs="Arial" w:hint="eastAsia"/>
        </w:rPr>
        <w:t xml:space="preserve"> et al., </w:t>
      </w:r>
      <w:r w:rsidR="00FE5DD2">
        <w:rPr>
          <w:rFonts w:ascii="Arial" w:hAnsi="Arial" w:cs="Arial" w:hint="eastAsia"/>
        </w:rPr>
        <w:t>2021)</w:t>
      </w:r>
    </w:p>
    <w:p w14:paraId="6981FBD1" w14:textId="643B8684" w:rsidR="001B64D7" w:rsidRPr="00E06563" w:rsidRDefault="001B64D7" w:rsidP="00E06563">
      <w:pPr>
        <w:pStyle w:val="ListParagraph"/>
        <w:numPr>
          <w:ilvl w:val="0"/>
          <w:numId w:val="1"/>
        </w:numPr>
        <w:spacing w:after="0" w:line="480" w:lineRule="auto"/>
        <w:rPr>
          <w:rFonts w:ascii="Arial" w:hAnsi="Arial" w:cs="Arial"/>
          <w:b/>
          <w:bCs/>
        </w:rPr>
      </w:pPr>
      <w:r w:rsidRPr="00E06563">
        <w:rPr>
          <w:rFonts w:ascii="Arial" w:hAnsi="Arial" w:cs="Arial"/>
          <w:b/>
          <w:bCs/>
        </w:rPr>
        <w:lastRenderedPageBreak/>
        <w:t>Inherited Genetic Disease Associated with the Gene</w:t>
      </w:r>
    </w:p>
    <w:p w14:paraId="3AA6827A" w14:textId="6FE16DAF" w:rsidR="001B64D7" w:rsidRPr="00E06563" w:rsidRDefault="001B64D7" w:rsidP="00E06563">
      <w:pPr>
        <w:spacing w:after="0" w:line="480" w:lineRule="auto"/>
        <w:ind w:firstLine="360"/>
        <w:rPr>
          <w:rFonts w:ascii="Arial" w:hAnsi="Arial" w:cs="Arial"/>
        </w:rPr>
      </w:pPr>
      <w:r w:rsidRPr="00E06563">
        <w:rPr>
          <w:rFonts w:ascii="Arial" w:hAnsi="Arial" w:cs="Arial"/>
        </w:rPr>
        <w:t xml:space="preserve">The </w:t>
      </w:r>
      <w:r w:rsidRPr="00E06563">
        <w:rPr>
          <w:rFonts w:ascii="Arial" w:hAnsi="Arial" w:cs="Arial"/>
          <w:i/>
          <w:iCs/>
        </w:rPr>
        <w:t>IRX1</w:t>
      </w:r>
      <w:r w:rsidRPr="00E06563">
        <w:rPr>
          <w:rFonts w:ascii="Arial" w:hAnsi="Arial" w:cs="Arial"/>
        </w:rPr>
        <w:t xml:space="preserve"> gene is essential for normal embryonic patterning and tissue morphogenesis. However, </w:t>
      </w:r>
      <w:r w:rsidRPr="00E06563">
        <w:rPr>
          <w:rFonts w:ascii="Arial" w:hAnsi="Arial" w:cs="Arial"/>
          <w:i/>
          <w:iCs/>
        </w:rPr>
        <w:t>IRX1</w:t>
      </w:r>
      <w:r w:rsidRPr="00E06563">
        <w:rPr>
          <w:rFonts w:ascii="Arial" w:hAnsi="Arial" w:cs="Arial"/>
        </w:rPr>
        <w:t xml:space="preserve"> has not been directly reported as a cause of inherited genetic disease and it currently remains a candidate gene. Therefore, given the close functional relationship between </w:t>
      </w:r>
      <w:r w:rsidRPr="00E06563">
        <w:rPr>
          <w:rFonts w:ascii="Arial" w:hAnsi="Arial" w:cs="Arial"/>
          <w:i/>
          <w:iCs/>
        </w:rPr>
        <w:t>IRX1</w:t>
      </w:r>
      <w:r w:rsidRPr="00E06563">
        <w:rPr>
          <w:rFonts w:ascii="Arial" w:hAnsi="Arial" w:cs="Arial"/>
        </w:rPr>
        <w:t xml:space="preserve"> and other IRX family members, this report highlights the inherited genetic disease caused by the gene from the IRX family. </w:t>
      </w:r>
    </w:p>
    <w:p w14:paraId="0DADD056" w14:textId="36424E87" w:rsidR="00CB3946" w:rsidRDefault="001B64D7" w:rsidP="00E06563">
      <w:pPr>
        <w:spacing w:after="0" w:line="480" w:lineRule="auto"/>
        <w:ind w:firstLine="360"/>
        <w:rPr>
          <w:rFonts w:ascii="Arial" w:hAnsi="Arial" w:cs="Arial"/>
        </w:rPr>
      </w:pPr>
      <w:r w:rsidRPr="00E06563">
        <w:rPr>
          <w:rFonts w:ascii="Arial" w:hAnsi="Arial" w:cs="Arial"/>
        </w:rPr>
        <w:t xml:space="preserve">Clinical and genomic studies have shown that malfunctioning of the </w:t>
      </w:r>
      <w:r w:rsidRPr="00E06563">
        <w:rPr>
          <w:rFonts w:ascii="Arial" w:hAnsi="Arial" w:cs="Arial"/>
          <w:i/>
          <w:iCs/>
        </w:rPr>
        <w:t>IRX5</w:t>
      </w:r>
      <w:r w:rsidRPr="00E06563">
        <w:rPr>
          <w:rFonts w:ascii="Arial" w:hAnsi="Arial" w:cs="Arial"/>
        </w:rPr>
        <w:t xml:space="preserve"> gene led to an autosomal recessive genetic disease called Hamamy syndrome (OMIM #611174). Its symptoms include craniofacial abnormalities, mild micrognathia or osteopenia leading to repeated long bone fractures, enamel hypoplasia, severe myopia, sensorineural or mixed hearing loss, and mild intellectual disability. The disease is extremely rare, with a prevalence of lower than 1/ 1,000,000 and develops in infancy or neonatal. (Orphanet, </w:t>
      </w:r>
      <w:r w:rsidR="007A0F8C" w:rsidRPr="00E06563">
        <w:rPr>
          <w:rFonts w:ascii="Arial" w:hAnsi="Arial" w:cs="Arial"/>
        </w:rPr>
        <w:t>2025</w:t>
      </w:r>
      <w:r w:rsidRPr="00E06563">
        <w:rPr>
          <w:rFonts w:ascii="Arial" w:hAnsi="Arial" w:cs="Arial"/>
        </w:rPr>
        <w:t xml:space="preserve">) To date, the known causative mutations are missense mutations in the IRX5 gene: N166K, 606195.0001 and A150P, 606195.0002, and R168H; 606195.0003. (OMIM, </w:t>
      </w:r>
      <w:r w:rsidR="006F0228" w:rsidRPr="00E06563">
        <w:rPr>
          <w:rFonts w:ascii="Arial" w:hAnsi="Arial" w:cs="Arial"/>
        </w:rPr>
        <w:t>2024</w:t>
      </w:r>
      <w:r w:rsidRPr="00E06563">
        <w:rPr>
          <w:rFonts w:ascii="Arial" w:hAnsi="Arial" w:cs="Arial"/>
        </w:rPr>
        <w:t>)</w:t>
      </w:r>
    </w:p>
    <w:p w14:paraId="491559B7" w14:textId="77777777" w:rsidR="00726A9A" w:rsidRPr="00E06563" w:rsidRDefault="00726A9A" w:rsidP="00726A9A">
      <w:pPr>
        <w:spacing w:after="0" w:line="480" w:lineRule="auto"/>
        <w:rPr>
          <w:rFonts w:ascii="Arial" w:hAnsi="Arial" w:cs="Arial"/>
        </w:rPr>
      </w:pPr>
    </w:p>
    <w:p w14:paraId="48149467" w14:textId="1D0A91F5" w:rsidR="004951F5" w:rsidRPr="00E06563" w:rsidRDefault="004951F5" w:rsidP="00E06563">
      <w:pPr>
        <w:pStyle w:val="ListParagraph"/>
        <w:numPr>
          <w:ilvl w:val="0"/>
          <w:numId w:val="1"/>
        </w:numPr>
        <w:spacing w:after="0" w:line="480" w:lineRule="auto"/>
        <w:rPr>
          <w:rFonts w:ascii="Arial" w:hAnsi="Arial" w:cs="Arial"/>
          <w:b/>
          <w:bCs/>
        </w:rPr>
      </w:pPr>
      <w:r w:rsidRPr="00E06563">
        <w:rPr>
          <w:rFonts w:ascii="Arial" w:hAnsi="Arial" w:cs="Arial"/>
          <w:b/>
          <w:bCs/>
        </w:rPr>
        <w:t>Primer Analysis</w:t>
      </w:r>
    </w:p>
    <w:p w14:paraId="6A2B0E97" w14:textId="67CE53B6" w:rsidR="00DF331B" w:rsidRPr="00E06563" w:rsidRDefault="004951F5" w:rsidP="00E06563">
      <w:pPr>
        <w:spacing w:after="0" w:line="480" w:lineRule="auto"/>
        <w:ind w:firstLine="360"/>
        <w:rPr>
          <w:rFonts w:ascii="Arial" w:hAnsi="Arial" w:cs="Arial"/>
        </w:rPr>
      </w:pPr>
      <w:r w:rsidRPr="00E06563">
        <w:rPr>
          <w:rFonts w:ascii="Arial" w:hAnsi="Arial" w:cs="Arial"/>
        </w:rPr>
        <w:t>The Primer-BLAST analysis has shown that Primer pair 8 is exclusively designed to target genomic DNA of chromosome 5, rather than RNA, as it shows no matches to RefSeq mRNA transcripts. The amplicon size is 447 bp, which makes it unsuitable for qRT-PCR or qPCR as the amplicon size is much longer than the desirable length. (</w:t>
      </w:r>
      <w:r w:rsidR="00606F9F" w:rsidRPr="00E06563">
        <w:rPr>
          <w:rFonts w:ascii="Arial" w:hAnsi="Arial" w:cs="Arial"/>
        </w:rPr>
        <w:t>PCR</w:t>
      </w:r>
      <w:r w:rsidR="004D5003" w:rsidRPr="00E06563">
        <w:rPr>
          <w:rFonts w:ascii="Arial" w:hAnsi="Arial" w:cs="Arial"/>
        </w:rPr>
        <w:t xml:space="preserve"> </w:t>
      </w:r>
      <w:r w:rsidR="006D4F1A" w:rsidRPr="00E06563">
        <w:rPr>
          <w:rFonts w:ascii="Arial" w:hAnsi="Arial" w:cs="Arial"/>
        </w:rPr>
        <w:t>B</w:t>
      </w:r>
      <w:r w:rsidR="004D5003" w:rsidRPr="00E06563">
        <w:rPr>
          <w:rFonts w:ascii="Arial" w:hAnsi="Arial" w:cs="Arial"/>
        </w:rPr>
        <w:t>iosystems</w:t>
      </w:r>
      <w:r w:rsidR="00C40902" w:rsidRPr="00E06563">
        <w:rPr>
          <w:rFonts w:ascii="Arial" w:hAnsi="Arial" w:cs="Arial"/>
        </w:rPr>
        <w:t xml:space="preserve">, </w:t>
      </w:r>
      <w:r w:rsidR="004D5003" w:rsidRPr="00E06563">
        <w:rPr>
          <w:rFonts w:ascii="Arial" w:hAnsi="Arial" w:cs="Arial"/>
        </w:rPr>
        <w:t>2022</w:t>
      </w:r>
      <w:r w:rsidRPr="00E06563">
        <w:rPr>
          <w:rFonts w:ascii="Arial" w:hAnsi="Arial" w:cs="Arial"/>
        </w:rPr>
        <w:t xml:space="preserve">) </w:t>
      </w:r>
      <w:r w:rsidR="00DF331B" w:rsidRPr="00E06563">
        <w:rPr>
          <w:rFonts w:ascii="Arial" w:hAnsi="Arial" w:cs="Arial"/>
        </w:rPr>
        <w:t xml:space="preserve">The amplicon contains the common SNP rs861185 (A/G/T) and several </w:t>
      </w:r>
      <w:r w:rsidR="008D13CA" w:rsidRPr="00E06563">
        <w:rPr>
          <w:rFonts w:ascii="Arial" w:hAnsi="Arial" w:cs="Arial"/>
        </w:rPr>
        <w:t xml:space="preserve">insertion/ deletion </w:t>
      </w:r>
      <w:r w:rsidR="007351C8" w:rsidRPr="00E06563">
        <w:rPr>
          <w:rFonts w:ascii="Arial" w:hAnsi="Arial" w:cs="Arial"/>
        </w:rPr>
        <w:t xml:space="preserve">mutations. </w:t>
      </w:r>
      <w:r w:rsidR="003341E1" w:rsidRPr="00E06563">
        <w:rPr>
          <w:rFonts w:ascii="Arial" w:hAnsi="Arial" w:cs="Arial"/>
        </w:rPr>
        <w:t xml:space="preserve">(fig. 12) </w:t>
      </w:r>
      <w:r w:rsidRPr="00E06563">
        <w:rPr>
          <w:rFonts w:ascii="Arial" w:hAnsi="Arial" w:cs="Arial"/>
        </w:rPr>
        <w:t xml:space="preserve">Therefore, the primers are most likely designed for genomic DNA amplification, such as genotyping or sequencing. </w:t>
      </w:r>
      <w:r w:rsidR="00754D8B" w:rsidRPr="00E06563">
        <w:rPr>
          <w:rFonts w:ascii="Arial" w:hAnsi="Arial" w:cs="Arial"/>
        </w:rPr>
        <w:t>This suggests their intended use is for Sanger sequencing to detect SNP rs861185 and other mutations.</w:t>
      </w:r>
    </w:p>
    <w:p w14:paraId="532DE41E" w14:textId="77777777" w:rsidR="00DF331B" w:rsidRDefault="00DF331B" w:rsidP="00E06563">
      <w:pPr>
        <w:spacing w:after="0" w:line="480" w:lineRule="auto"/>
        <w:rPr>
          <w:rFonts w:ascii="Arial" w:hAnsi="Arial" w:cs="Arial"/>
        </w:rPr>
      </w:pPr>
    </w:p>
    <w:p w14:paraId="1ED3CA7E" w14:textId="77777777" w:rsidR="00726A9A" w:rsidRDefault="00726A9A" w:rsidP="00E06563">
      <w:pPr>
        <w:spacing w:after="0" w:line="480" w:lineRule="auto"/>
        <w:rPr>
          <w:rFonts w:ascii="Arial" w:hAnsi="Arial" w:cs="Arial"/>
        </w:rPr>
      </w:pPr>
    </w:p>
    <w:p w14:paraId="6BC007EE" w14:textId="77777777" w:rsidR="00726A9A" w:rsidRPr="00E06563" w:rsidRDefault="00726A9A" w:rsidP="00E06563">
      <w:pPr>
        <w:spacing w:after="0" w:line="480" w:lineRule="auto"/>
        <w:rPr>
          <w:rFonts w:ascii="Arial" w:hAnsi="Arial" w:cs="Arial"/>
        </w:rPr>
      </w:pPr>
    </w:p>
    <w:p w14:paraId="5835F064" w14:textId="10DB969E" w:rsidR="004B43A8" w:rsidRPr="00E06563" w:rsidRDefault="004B43A8" w:rsidP="00E06563">
      <w:pPr>
        <w:spacing w:after="0" w:line="480" w:lineRule="auto"/>
        <w:rPr>
          <w:rFonts w:ascii="Arial" w:hAnsi="Arial" w:cs="Arial"/>
          <w:b/>
          <w:bCs/>
        </w:rPr>
      </w:pPr>
      <w:r w:rsidRPr="00E06563">
        <w:rPr>
          <w:rFonts w:ascii="Arial" w:hAnsi="Arial" w:cs="Arial"/>
          <w:b/>
          <w:bCs/>
        </w:rPr>
        <w:lastRenderedPageBreak/>
        <w:t>Figure 12</w:t>
      </w:r>
    </w:p>
    <w:p w14:paraId="336A9FB7" w14:textId="2A70B19B" w:rsidR="00754D8B" w:rsidRPr="00E06563" w:rsidRDefault="00453425" w:rsidP="00E06563">
      <w:pPr>
        <w:spacing w:after="0" w:line="480" w:lineRule="auto"/>
        <w:rPr>
          <w:rFonts w:ascii="Arial" w:hAnsi="Arial" w:cs="Arial"/>
          <w:i/>
          <w:iCs/>
        </w:rPr>
      </w:pPr>
      <w:r w:rsidRPr="00E06563">
        <w:rPr>
          <w:rFonts w:ascii="Arial" w:hAnsi="Arial" w:cs="Arial"/>
          <w:i/>
          <w:iCs/>
        </w:rPr>
        <w:t xml:space="preserve">SNP and Indel </w:t>
      </w:r>
      <w:r w:rsidR="00D05E75" w:rsidRPr="00E06563">
        <w:rPr>
          <w:rFonts w:ascii="Arial" w:hAnsi="Arial" w:cs="Arial"/>
          <w:i/>
          <w:iCs/>
        </w:rPr>
        <w:t>Variation</w:t>
      </w:r>
      <w:r w:rsidRPr="00E06563">
        <w:rPr>
          <w:rFonts w:ascii="Arial" w:hAnsi="Arial" w:cs="Arial"/>
          <w:i/>
          <w:iCs/>
        </w:rPr>
        <w:t xml:space="preserve"> Regions of the Amplicon</w:t>
      </w:r>
      <w:r w:rsidR="00D05E75" w:rsidRPr="00E06563">
        <w:rPr>
          <w:rFonts w:ascii="Arial" w:hAnsi="Arial" w:cs="Arial"/>
          <w:i/>
          <w:iCs/>
        </w:rPr>
        <w:t xml:space="preserve"> Visualised by UCSC</w:t>
      </w:r>
    </w:p>
    <w:p w14:paraId="4786802E" w14:textId="4F913942" w:rsidR="004B43A8" w:rsidRPr="00E06563" w:rsidRDefault="00DF331B" w:rsidP="00E06563">
      <w:pPr>
        <w:spacing w:after="0" w:line="480" w:lineRule="auto"/>
        <w:rPr>
          <w:rFonts w:ascii="Arial" w:hAnsi="Arial" w:cs="Arial"/>
        </w:rPr>
      </w:pPr>
      <w:r w:rsidRPr="00E06563">
        <w:rPr>
          <w:rFonts w:ascii="Arial" w:hAnsi="Arial" w:cs="Arial"/>
          <w:noProof/>
        </w:rPr>
        <w:drawing>
          <wp:inline distT="0" distB="0" distL="0" distR="0" wp14:anchorId="114E88EC" wp14:editId="7E82122B">
            <wp:extent cx="5731510" cy="1203960"/>
            <wp:effectExtent l="0" t="0" r="2540" b="0"/>
            <wp:docPr id="639913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1314" name="Picture 1" descr="A screenshot of a computer&#10;&#10;AI-generated content may be incorrect."/>
                    <pic:cNvPicPr/>
                  </pic:nvPicPr>
                  <pic:blipFill>
                    <a:blip r:embed="rId18"/>
                    <a:stretch>
                      <a:fillRect/>
                    </a:stretch>
                  </pic:blipFill>
                  <pic:spPr>
                    <a:xfrm>
                      <a:off x="0" y="0"/>
                      <a:ext cx="5731510" cy="1203960"/>
                    </a:xfrm>
                    <a:prstGeom prst="rect">
                      <a:avLst/>
                    </a:prstGeom>
                  </pic:spPr>
                </pic:pic>
              </a:graphicData>
            </a:graphic>
          </wp:inline>
        </w:drawing>
      </w:r>
    </w:p>
    <w:p w14:paraId="59EE7000" w14:textId="284F2EF1" w:rsidR="004B43A8" w:rsidRPr="00E06563" w:rsidRDefault="004B43A8" w:rsidP="00E06563">
      <w:pPr>
        <w:spacing w:after="0" w:line="480" w:lineRule="auto"/>
        <w:rPr>
          <w:rFonts w:ascii="Arial" w:hAnsi="Arial" w:cs="Arial"/>
        </w:rPr>
      </w:pPr>
      <w:r w:rsidRPr="00E06563">
        <w:rPr>
          <w:rFonts w:ascii="Arial" w:hAnsi="Arial" w:cs="Arial"/>
        </w:rPr>
        <w:t>From UCSC</w:t>
      </w:r>
      <w:r w:rsidR="000B2B29" w:rsidRPr="00E06563">
        <w:rPr>
          <w:rFonts w:ascii="Arial" w:hAnsi="Arial" w:cs="Arial"/>
        </w:rPr>
        <w:t xml:space="preserve"> Genome Browser</w:t>
      </w:r>
      <w:r w:rsidR="00B72F36" w:rsidRPr="00E06563">
        <w:rPr>
          <w:rFonts w:ascii="Arial" w:hAnsi="Arial" w:cs="Arial"/>
        </w:rPr>
        <w:t xml:space="preserve"> (Perez et al., 2025)</w:t>
      </w:r>
    </w:p>
    <w:p w14:paraId="4F2735B0" w14:textId="77777777" w:rsidR="00D05E75" w:rsidRPr="00E06563" w:rsidRDefault="00D05E75" w:rsidP="00E06563">
      <w:pPr>
        <w:spacing w:after="0" w:line="480" w:lineRule="auto"/>
        <w:rPr>
          <w:rFonts w:ascii="Arial" w:hAnsi="Arial" w:cs="Arial"/>
        </w:rPr>
      </w:pPr>
    </w:p>
    <w:p w14:paraId="5BB3B940" w14:textId="15D71A58" w:rsidR="004951F5" w:rsidRPr="00E06563" w:rsidRDefault="004951F5" w:rsidP="00E06563">
      <w:pPr>
        <w:spacing w:after="0" w:line="480" w:lineRule="auto"/>
        <w:rPr>
          <w:rFonts w:ascii="Arial" w:hAnsi="Arial" w:cs="Arial"/>
        </w:rPr>
      </w:pPr>
      <w:r w:rsidRPr="00E06563">
        <w:rPr>
          <w:rFonts w:ascii="Arial" w:hAnsi="Arial" w:cs="Arial"/>
        </w:rPr>
        <w:tab/>
        <w:t xml:space="preserve">Quality-wise, both primers’ melting temperatures (Tm) have hardly any difference (0.17°C), which is lower than 5°C, making it ideal. Moreover, both primers have GC% in between 50-60%, which ensures stable binding of primer and template. (NIJ, 2023) </w:t>
      </w:r>
      <w:r w:rsidR="00601FAD" w:rsidRPr="00E06563">
        <w:rPr>
          <w:rFonts w:ascii="Arial" w:hAnsi="Arial" w:cs="Arial"/>
        </w:rPr>
        <w:t>Furthermore, the primers show low scores for self-complementarity and 3'-end complementarity (fig. 1), minimising the risk of primer-dimer formation or hairpin structures that could inhibit the PCR reaction.</w:t>
      </w:r>
    </w:p>
    <w:p w14:paraId="56AD40C4" w14:textId="77777777" w:rsidR="00D05E75" w:rsidRPr="00E06563" w:rsidRDefault="00D05E75" w:rsidP="00E06563">
      <w:pPr>
        <w:spacing w:after="0" w:line="480" w:lineRule="auto"/>
        <w:rPr>
          <w:rFonts w:ascii="Arial" w:hAnsi="Arial" w:cs="Arial"/>
        </w:rPr>
      </w:pPr>
    </w:p>
    <w:p w14:paraId="13B5A771" w14:textId="55FFCF70" w:rsidR="00820290" w:rsidRPr="00E06563" w:rsidRDefault="00820290" w:rsidP="00E06563">
      <w:pPr>
        <w:pStyle w:val="ListParagraph"/>
        <w:numPr>
          <w:ilvl w:val="0"/>
          <w:numId w:val="1"/>
        </w:numPr>
        <w:spacing w:after="0" w:line="480" w:lineRule="auto"/>
        <w:rPr>
          <w:rFonts w:ascii="Arial" w:hAnsi="Arial" w:cs="Arial"/>
          <w:b/>
          <w:bCs/>
        </w:rPr>
      </w:pPr>
      <w:r w:rsidRPr="00E06563">
        <w:rPr>
          <w:rFonts w:ascii="Arial" w:hAnsi="Arial" w:cs="Arial"/>
          <w:b/>
          <w:bCs/>
        </w:rPr>
        <w:t>Model Animal</w:t>
      </w:r>
    </w:p>
    <w:p w14:paraId="3AE54CA1" w14:textId="1A9E3729" w:rsidR="00820290" w:rsidRPr="00E06563" w:rsidRDefault="00820290" w:rsidP="00E06563">
      <w:pPr>
        <w:spacing w:after="0" w:line="480" w:lineRule="auto"/>
        <w:ind w:firstLine="360"/>
        <w:rPr>
          <w:rFonts w:ascii="Arial" w:hAnsi="Arial" w:cs="Arial"/>
        </w:rPr>
      </w:pPr>
      <w:r w:rsidRPr="00E06563">
        <w:rPr>
          <w:rFonts w:ascii="Arial" w:hAnsi="Arial" w:cs="Arial"/>
        </w:rPr>
        <w:t xml:space="preserve">Although there are 702 vertebrate homologs of the </w:t>
      </w:r>
      <w:r w:rsidRPr="00E06563">
        <w:rPr>
          <w:rFonts w:ascii="Arial" w:hAnsi="Arial" w:cs="Arial"/>
          <w:i/>
          <w:iCs/>
        </w:rPr>
        <w:t>IRX1</w:t>
      </w:r>
      <w:r w:rsidRPr="00E06563">
        <w:rPr>
          <w:rFonts w:ascii="Arial" w:hAnsi="Arial" w:cs="Arial"/>
        </w:rPr>
        <w:t xml:space="preserve"> gene, a suitable model animal for further investigation of the mutation or inherited genetic disease is </w:t>
      </w:r>
      <w:r w:rsidRPr="00E06563">
        <w:rPr>
          <w:rFonts w:ascii="Arial" w:hAnsi="Arial" w:cs="Arial"/>
          <w:i/>
          <w:iCs/>
        </w:rPr>
        <w:t xml:space="preserve">Mus musculus </w:t>
      </w:r>
      <w:r w:rsidRPr="00E06563">
        <w:rPr>
          <w:rFonts w:ascii="Arial" w:hAnsi="Arial" w:cs="Arial"/>
        </w:rPr>
        <w:t xml:space="preserve">(house mouse). The </w:t>
      </w:r>
      <w:r w:rsidRPr="00E06563">
        <w:rPr>
          <w:rFonts w:ascii="Arial" w:hAnsi="Arial" w:cs="Arial"/>
          <w:i/>
          <w:iCs/>
        </w:rPr>
        <w:t>IRX1</w:t>
      </w:r>
      <w:r w:rsidRPr="00E06563">
        <w:rPr>
          <w:rFonts w:ascii="Arial" w:hAnsi="Arial" w:cs="Arial"/>
        </w:rPr>
        <w:t xml:space="preserve"> gene shares strong evolutionary conservation with the murine ortholog (</w:t>
      </w:r>
      <w:r w:rsidRPr="00E06563">
        <w:rPr>
          <w:rFonts w:ascii="Arial" w:hAnsi="Arial" w:cs="Arial"/>
          <w:i/>
          <w:iCs/>
        </w:rPr>
        <w:t>Irx1</w:t>
      </w:r>
      <w:r w:rsidRPr="00E06563">
        <w:rPr>
          <w:rFonts w:ascii="Arial" w:hAnsi="Arial" w:cs="Arial"/>
        </w:rPr>
        <w:t xml:space="preserve">), including preservation of the homeobox domain. (fig. </w:t>
      </w:r>
      <w:r w:rsidR="00C35165" w:rsidRPr="00E06563">
        <w:rPr>
          <w:rFonts w:ascii="Arial" w:hAnsi="Arial" w:cs="Arial"/>
        </w:rPr>
        <w:t>1</w:t>
      </w:r>
      <w:r w:rsidR="00225504" w:rsidRPr="00E06563">
        <w:rPr>
          <w:rFonts w:ascii="Arial" w:hAnsi="Arial" w:cs="Arial"/>
        </w:rPr>
        <w:t>3</w:t>
      </w:r>
      <w:r w:rsidRPr="00E06563">
        <w:rPr>
          <w:rFonts w:ascii="Arial" w:hAnsi="Arial" w:cs="Arial"/>
        </w:rPr>
        <w:t xml:space="preserve">) Previous Irx1 studies have shown that </w:t>
      </w:r>
      <w:r w:rsidR="009D1910" w:rsidRPr="00E06563">
        <w:rPr>
          <w:rFonts w:ascii="Arial" w:hAnsi="Arial" w:cs="Arial"/>
        </w:rPr>
        <w:t>t</w:t>
      </w:r>
      <w:r w:rsidRPr="00E06563">
        <w:rPr>
          <w:rFonts w:ascii="Arial" w:hAnsi="Arial" w:cs="Arial"/>
        </w:rPr>
        <w:t xml:space="preserve">he </w:t>
      </w:r>
      <w:r w:rsidRPr="00E06563">
        <w:rPr>
          <w:rFonts w:ascii="Arial" w:hAnsi="Arial" w:cs="Arial"/>
          <w:i/>
          <w:iCs/>
        </w:rPr>
        <w:t>Irx1</w:t>
      </w:r>
      <w:r w:rsidRPr="00E06563">
        <w:rPr>
          <w:rFonts w:ascii="Arial" w:hAnsi="Arial" w:cs="Arial"/>
        </w:rPr>
        <w:t xml:space="preserve"> gene is involved in limb development of the mice (Zülch et al., 2001), while regulating processes of cell proliferation, differentiation, and maturation during development of the </w:t>
      </w:r>
      <w:r w:rsidR="00C35165" w:rsidRPr="00E06563">
        <w:rPr>
          <w:rFonts w:ascii="Arial" w:hAnsi="Arial" w:cs="Arial"/>
        </w:rPr>
        <w:t>mouse</w:t>
      </w:r>
      <w:r w:rsidRPr="00E06563">
        <w:rPr>
          <w:rFonts w:ascii="Arial" w:hAnsi="Arial" w:cs="Arial"/>
        </w:rPr>
        <w:t xml:space="preserve"> embryo, precisely affecting the brain, lung, and kidney. (Yu et al., 2017) Because the IRX family plays a central role in early embryonic development and patterning, the mouse provides an appropriate phenotypic outline to model human developmental phenotypes. Furthermore, the availability of existing knockout genes and the feasibility of CRISPR-Cas9-mediated gene manipulation make the mouse an experimentally </w:t>
      </w:r>
      <w:r w:rsidRPr="00E06563">
        <w:rPr>
          <w:rFonts w:ascii="Arial" w:hAnsi="Arial" w:cs="Arial"/>
        </w:rPr>
        <w:lastRenderedPageBreak/>
        <w:t>and biologically relevant model animal. (Cohen, 2016)</w:t>
      </w:r>
    </w:p>
    <w:p w14:paraId="1C4F2E9E" w14:textId="77777777" w:rsidR="00024A3B" w:rsidRPr="00E06563" w:rsidRDefault="00024A3B" w:rsidP="00E06563">
      <w:pPr>
        <w:spacing w:after="0" w:line="480" w:lineRule="auto"/>
        <w:rPr>
          <w:rFonts w:ascii="Arial" w:hAnsi="Arial" w:cs="Arial"/>
        </w:rPr>
      </w:pPr>
    </w:p>
    <w:p w14:paraId="57A9F031" w14:textId="36548385" w:rsidR="008A1310" w:rsidRPr="00E06563" w:rsidRDefault="008A1310" w:rsidP="00E06563">
      <w:pPr>
        <w:spacing w:after="0" w:line="480" w:lineRule="auto"/>
        <w:rPr>
          <w:rFonts w:ascii="Arial" w:hAnsi="Arial" w:cs="Arial"/>
          <w:b/>
          <w:bCs/>
        </w:rPr>
      </w:pPr>
      <w:r w:rsidRPr="00E06563">
        <w:rPr>
          <w:rFonts w:ascii="Arial" w:hAnsi="Arial" w:cs="Arial"/>
          <w:b/>
          <w:bCs/>
        </w:rPr>
        <w:t>Figure 1</w:t>
      </w:r>
      <w:r w:rsidR="00225504" w:rsidRPr="00E06563">
        <w:rPr>
          <w:rFonts w:ascii="Arial" w:hAnsi="Arial" w:cs="Arial"/>
          <w:b/>
          <w:bCs/>
        </w:rPr>
        <w:t>3</w:t>
      </w:r>
    </w:p>
    <w:p w14:paraId="1C4B626D" w14:textId="67B243B2" w:rsidR="008A1310" w:rsidRPr="00E06563" w:rsidRDefault="00F1440E" w:rsidP="00E06563">
      <w:pPr>
        <w:spacing w:after="0" w:line="480" w:lineRule="auto"/>
        <w:rPr>
          <w:rFonts w:ascii="Arial" w:hAnsi="Arial" w:cs="Arial"/>
          <w:i/>
          <w:iCs/>
        </w:rPr>
      </w:pPr>
      <w:r w:rsidRPr="00E06563">
        <w:rPr>
          <w:rFonts w:ascii="Arial" w:hAnsi="Arial" w:cs="Arial"/>
          <w:i/>
          <w:iCs/>
        </w:rPr>
        <w:t>Multiple Sequence Alignment of the IRX1 Protein Between Homo sapiens and Mus musculus</w:t>
      </w:r>
    </w:p>
    <w:p w14:paraId="07DCB0F5" w14:textId="73769CF8" w:rsidR="00E5114B" w:rsidRPr="00E06563" w:rsidRDefault="008A1310" w:rsidP="00E06563">
      <w:pPr>
        <w:spacing w:after="0" w:line="480" w:lineRule="auto"/>
        <w:rPr>
          <w:rFonts w:ascii="Arial" w:hAnsi="Arial" w:cs="Arial"/>
        </w:rPr>
      </w:pPr>
      <w:r w:rsidRPr="00E06563">
        <w:rPr>
          <w:rFonts w:ascii="Arial" w:hAnsi="Arial" w:cs="Arial"/>
          <w:noProof/>
        </w:rPr>
        <w:drawing>
          <wp:inline distT="0" distB="0" distL="0" distR="0" wp14:anchorId="1F1E0C0A" wp14:editId="76643BC6">
            <wp:extent cx="4305833" cy="4763729"/>
            <wp:effectExtent l="0" t="0" r="0" b="0"/>
            <wp:docPr id="4490752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75225" name="Picture 1" descr="A screenshot of a computer&#10;&#10;AI-generated content may be incorrect."/>
                    <pic:cNvPicPr/>
                  </pic:nvPicPr>
                  <pic:blipFill>
                    <a:blip r:embed="rId19"/>
                    <a:stretch>
                      <a:fillRect/>
                    </a:stretch>
                  </pic:blipFill>
                  <pic:spPr>
                    <a:xfrm>
                      <a:off x="0" y="0"/>
                      <a:ext cx="4309739" cy="4768051"/>
                    </a:xfrm>
                    <a:prstGeom prst="rect">
                      <a:avLst/>
                    </a:prstGeom>
                  </pic:spPr>
                </pic:pic>
              </a:graphicData>
            </a:graphic>
          </wp:inline>
        </w:drawing>
      </w:r>
    </w:p>
    <w:p w14:paraId="0DD46B7A" w14:textId="1B8DACA9" w:rsidR="003D1012" w:rsidRPr="00E06563" w:rsidRDefault="003D1012" w:rsidP="00E06563">
      <w:pPr>
        <w:spacing w:after="0" w:line="480" w:lineRule="auto"/>
        <w:rPr>
          <w:rFonts w:ascii="Arial" w:hAnsi="Arial" w:cs="Arial"/>
        </w:rPr>
      </w:pPr>
      <w:r w:rsidRPr="00E06563">
        <w:rPr>
          <w:rFonts w:ascii="Arial" w:hAnsi="Arial" w:cs="Arial"/>
          <w:b/>
          <w:bCs/>
        </w:rPr>
        <w:t>Note</w:t>
      </w:r>
      <w:r w:rsidRPr="00E06563">
        <w:rPr>
          <w:rFonts w:ascii="Arial" w:hAnsi="Arial" w:cs="Arial"/>
        </w:rPr>
        <w:t xml:space="preserve">. Homeobox domains </w:t>
      </w:r>
      <w:r w:rsidR="006D1E01" w:rsidRPr="00E06563">
        <w:rPr>
          <w:rFonts w:ascii="Arial" w:hAnsi="Arial" w:cs="Arial"/>
        </w:rPr>
        <w:t xml:space="preserve">(125-188) </w:t>
      </w:r>
      <w:r w:rsidRPr="00E06563">
        <w:rPr>
          <w:rFonts w:ascii="Arial" w:hAnsi="Arial" w:cs="Arial"/>
        </w:rPr>
        <w:t>were highlighted</w:t>
      </w:r>
      <w:r w:rsidR="006D1E01" w:rsidRPr="00E06563">
        <w:rPr>
          <w:rFonts w:ascii="Arial" w:hAnsi="Arial" w:cs="Arial"/>
        </w:rPr>
        <w:t xml:space="preserve"> in yellow</w:t>
      </w:r>
      <w:r w:rsidRPr="00E06563">
        <w:rPr>
          <w:rFonts w:ascii="Arial" w:hAnsi="Arial" w:cs="Arial"/>
        </w:rPr>
        <w:t>.</w:t>
      </w:r>
    </w:p>
    <w:p w14:paraId="697F1953" w14:textId="30D16B7E" w:rsidR="008B46A9" w:rsidRPr="00E06563" w:rsidRDefault="00340FE6" w:rsidP="00E06563">
      <w:pPr>
        <w:spacing w:after="0" w:line="480" w:lineRule="auto"/>
        <w:rPr>
          <w:rFonts w:ascii="Arial" w:hAnsi="Arial" w:cs="Arial"/>
        </w:rPr>
      </w:pPr>
      <w:r w:rsidRPr="00E06563">
        <w:rPr>
          <w:rFonts w:ascii="Arial" w:hAnsi="Arial" w:cs="Arial"/>
        </w:rPr>
        <w:t xml:space="preserve">From </w:t>
      </w:r>
      <w:r w:rsidR="008B46A9" w:rsidRPr="00E06563">
        <w:rPr>
          <w:rFonts w:ascii="Arial" w:hAnsi="Arial" w:cs="Arial"/>
        </w:rPr>
        <w:t>Clustal Omega</w:t>
      </w:r>
      <w:r w:rsidR="003853EB" w:rsidRPr="00E06563">
        <w:rPr>
          <w:rFonts w:ascii="Arial" w:hAnsi="Arial" w:cs="Arial"/>
        </w:rPr>
        <w:t xml:space="preserve"> (Sievers et al., 2011)</w:t>
      </w:r>
    </w:p>
    <w:p w14:paraId="0F139EAE" w14:textId="492D8F95" w:rsidR="00755421" w:rsidRPr="00E06563" w:rsidRDefault="00755421" w:rsidP="00E06563">
      <w:pPr>
        <w:spacing w:after="0" w:line="480" w:lineRule="auto"/>
        <w:rPr>
          <w:rFonts w:ascii="Arial" w:hAnsi="Arial" w:cs="Arial"/>
        </w:rPr>
      </w:pPr>
    </w:p>
    <w:p w14:paraId="0EE96590" w14:textId="56B3F355" w:rsidR="00E5114B" w:rsidRPr="00E06563" w:rsidRDefault="00E5114B" w:rsidP="00E06563">
      <w:pPr>
        <w:pStyle w:val="ListParagraph"/>
        <w:numPr>
          <w:ilvl w:val="0"/>
          <w:numId w:val="1"/>
        </w:numPr>
        <w:spacing w:after="0" w:line="480" w:lineRule="auto"/>
        <w:rPr>
          <w:rFonts w:ascii="Arial" w:hAnsi="Arial" w:cs="Arial"/>
          <w:b/>
          <w:bCs/>
        </w:rPr>
      </w:pPr>
      <w:r w:rsidRPr="00E06563">
        <w:rPr>
          <w:rFonts w:ascii="Arial" w:hAnsi="Arial" w:cs="Arial"/>
          <w:b/>
          <w:bCs/>
        </w:rPr>
        <w:t>Conclusion</w:t>
      </w:r>
    </w:p>
    <w:p w14:paraId="2AE9F711" w14:textId="4AF45DCD" w:rsidR="00E5114B" w:rsidRPr="00E06563" w:rsidRDefault="00E5114B" w:rsidP="00E06563">
      <w:pPr>
        <w:spacing w:after="0" w:line="480" w:lineRule="auto"/>
        <w:rPr>
          <w:rFonts w:ascii="Arial" w:hAnsi="Arial" w:cs="Arial"/>
        </w:rPr>
      </w:pPr>
      <w:r w:rsidRPr="00E06563">
        <w:rPr>
          <w:rFonts w:ascii="Arial" w:hAnsi="Arial" w:cs="Arial"/>
          <w:b/>
          <w:bCs/>
        </w:rPr>
        <w:tab/>
      </w:r>
      <w:r w:rsidRPr="00E06563">
        <w:rPr>
          <w:rFonts w:ascii="Arial" w:hAnsi="Arial" w:cs="Arial"/>
        </w:rPr>
        <w:t>The</w:t>
      </w:r>
      <w:r w:rsidRPr="00E06563">
        <w:rPr>
          <w:rFonts w:ascii="Arial" w:hAnsi="Arial" w:cs="Arial"/>
          <w:i/>
          <w:iCs/>
        </w:rPr>
        <w:t xml:space="preserve"> IRX1</w:t>
      </w:r>
      <w:r w:rsidRPr="00E06563">
        <w:rPr>
          <w:rFonts w:ascii="Arial" w:hAnsi="Arial" w:cs="Arial"/>
        </w:rPr>
        <w:t xml:space="preserve"> gene encodes a protein that plays a crucial role in embryonic patterning and tissue development. Although no inherited genetic disease has been directly linked with</w:t>
      </w:r>
      <w:r w:rsidR="00F64F67" w:rsidRPr="00E06563">
        <w:rPr>
          <w:rFonts w:ascii="Arial" w:hAnsi="Arial" w:cs="Arial"/>
        </w:rPr>
        <w:t xml:space="preserve"> the gene</w:t>
      </w:r>
      <w:r w:rsidRPr="00E06563">
        <w:rPr>
          <w:rFonts w:ascii="Arial" w:hAnsi="Arial" w:cs="Arial"/>
        </w:rPr>
        <w:t xml:space="preserve"> </w:t>
      </w:r>
      <w:r w:rsidRPr="00E06563">
        <w:rPr>
          <w:rFonts w:ascii="Arial" w:hAnsi="Arial" w:cs="Arial"/>
          <w:i/>
          <w:iCs/>
        </w:rPr>
        <w:t>IRX1</w:t>
      </w:r>
      <w:r w:rsidRPr="00E06563">
        <w:rPr>
          <w:rFonts w:ascii="Arial" w:hAnsi="Arial" w:cs="Arial"/>
        </w:rPr>
        <w:t xml:space="preserve"> to date, evidence from related IRX family members</w:t>
      </w:r>
      <w:r w:rsidR="00340FE6" w:rsidRPr="00E06563">
        <w:rPr>
          <w:rFonts w:ascii="Arial" w:hAnsi="Arial" w:cs="Arial"/>
        </w:rPr>
        <w:t>,</w:t>
      </w:r>
      <w:r w:rsidRPr="00E06563">
        <w:rPr>
          <w:rFonts w:ascii="Arial" w:hAnsi="Arial" w:cs="Arial"/>
        </w:rPr>
        <w:t xml:space="preserve"> such as </w:t>
      </w:r>
      <w:r w:rsidRPr="00E06563">
        <w:rPr>
          <w:rFonts w:ascii="Arial" w:hAnsi="Arial" w:cs="Arial"/>
          <w:i/>
          <w:iCs/>
        </w:rPr>
        <w:t>IRX5</w:t>
      </w:r>
      <w:r w:rsidRPr="00E06563">
        <w:rPr>
          <w:rFonts w:ascii="Arial" w:hAnsi="Arial" w:cs="Arial"/>
        </w:rPr>
        <w:t xml:space="preserve"> provides </w:t>
      </w:r>
      <w:r w:rsidRPr="00E06563">
        <w:rPr>
          <w:rFonts w:ascii="Arial" w:hAnsi="Arial" w:cs="Arial"/>
        </w:rPr>
        <w:lastRenderedPageBreak/>
        <w:t xml:space="preserve">potential developmental consequences of disruption of IRX regulation: Hamamy syndrome. In addition, the allocated primer pair evaluation showed that it is suitable for genomic DNA amplification with high specificity. The use of </w:t>
      </w:r>
      <w:r w:rsidRPr="00E06563">
        <w:rPr>
          <w:rFonts w:ascii="Arial" w:hAnsi="Arial" w:cs="Arial"/>
          <w:i/>
          <w:iCs/>
        </w:rPr>
        <w:t>Mus musculus</w:t>
      </w:r>
      <w:r w:rsidRPr="00E06563">
        <w:rPr>
          <w:rFonts w:ascii="Arial" w:hAnsi="Arial" w:cs="Arial"/>
        </w:rPr>
        <w:t xml:space="preserve"> as a model animal provides the ground for further studies </w:t>
      </w:r>
      <w:r w:rsidR="00340FE6" w:rsidRPr="00E06563">
        <w:rPr>
          <w:rFonts w:ascii="Arial" w:hAnsi="Arial" w:cs="Arial"/>
        </w:rPr>
        <w:t>on</w:t>
      </w:r>
      <w:r w:rsidRPr="00E06563">
        <w:rPr>
          <w:rFonts w:ascii="Arial" w:hAnsi="Arial" w:cs="Arial"/>
        </w:rPr>
        <w:t xml:space="preserve"> the regulation of the gene </w:t>
      </w:r>
      <w:r w:rsidRPr="00E06563">
        <w:rPr>
          <w:rFonts w:ascii="Arial" w:hAnsi="Arial" w:cs="Arial"/>
          <w:i/>
          <w:iCs/>
        </w:rPr>
        <w:t>IRX1</w:t>
      </w:r>
      <w:r w:rsidRPr="00E06563">
        <w:rPr>
          <w:rFonts w:ascii="Arial" w:hAnsi="Arial" w:cs="Arial"/>
        </w:rPr>
        <w:t xml:space="preserve"> and its potential involvement in human genetic disease. Altogether, this report establishes the understanding of </w:t>
      </w:r>
      <w:r w:rsidR="00340FE6" w:rsidRPr="00E06563">
        <w:rPr>
          <w:rFonts w:ascii="Arial" w:hAnsi="Arial" w:cs="Arial"/>
        </w:rPr>
        <w:t xml:space="preserve">the </w:t>
      </w:r>
      <w:r w:rsidRPr="00E06563">
        <w:rPr>
          <w:rFonts w:ascii="Arial" w:hAnsi="Arial" w:cs="Arial"/>
          <w:i/>
          <w:iCs/>
        </w:rPr>
        <w:t>IRX1</w:t>
      </w:r>
      <w:r w:rsidRPr="00E06563">
        <w:rPr>
          <w:rFonts w:ascii="Arial" w:hAnsi="Arial" w:cs="Arial"/>
        </w:rPr>
        <w:t xml:space="preserve"> gene and </w:t>
      </w:r>
      <w:r w:rsidRPr="00E06563">
        <w:rPr>
          <w:rFonts w:ascii="Arial" w:eastAsia="Times New Roman" w:hAnsi="Arial" w:cs="Arial"/>
        </w:rPr>
        <w:t>context for future investigation into its regulatory roles and potential contributions to human disease</w:t>
      </w:r>
      <w:r w:rsidRPr="00E06563">
        <w:rPr>
          <w:rFonts w:ascii="Arial" w:hAnsi="Arial" w:cs="Arial"/>
        </w:rPr>
        <w:t>.</w:t>
      </w:r>
    </w:p>
    <w:p w14:paraId="4A7B3245" w14:textId="77777777" w:rsidR="00F47A45" w:rsidRPr="00E06563" w:rsidRDefault="00F47A45" w:rsidP="00E06563">
      <w:pPr>
        <w:spacing w:after="0" w:line="480" w:lineRule="auto"/>
        <w:rPr>
          <w:rFonts w:ascii="Arial" w:hAnsi="Arial" w:cs="Arial"/>
        </w:rPr>
      </w:pPr>
    </w:p>
    <w:p w14:paraId="1918C6FA" w14:textId="77777777" w:rsidR="00F64F67" w:rsidRPr="00E06563" w:rsidRDefault="00F64F67" w:rsidP="00E06563">
      <w:pPr>
        <w:spacing w:after="0" w:line="480" w:lineRule="auto"/>
        <w:rPr>
          <w:rFonts w:ascii="Arial" w:hAnsi="Arial" w:cs="Arial"/>
        </w:rPr>
      </w:pPr>
    </w:p>
    <w:p w14:paraId="27A7A7DA" w14:textId="77777777" w:rsidR="00F64F67" w:rsidRPr="00E06563" w:rsidRDefault="00F64F67" w:rsidP="00E06563">
      <w:pPr>
        <w:spacing w:after="0" w:line="480" w:lineRule="auto"/>
        <w:rPr>
          <w:rFonts w:ascii="Arial" w:hAnsi="Arial" w:cs="Arial"/>
        </w:rPr>
      </w:pPr>
    </w:p>
    <w:p w14:paraId="3B403D9A" w14:textId="77777777" w:rsidR="00F64F67" w:rsidRPr="00E06563" w:rsidRDefault="00F64F67" w:rsidP="00E06563">
      <w:pPr>
        <w:spacing w:after="0" w:line="480" w:lineRule="auto"/>
        <w:rPr>
          <w:rFonts w:ascii="Arial" w:hAnsi="Arial" w:cs="Arial"/>
        </w:rPr>
      </w:pPr>
    </w:p>
    <w:p w14:paraId="40973D6F" w14:textId="77777777" w:rsidR="00F64F67" w:rsidRPr="00E06563" w:rsidRDefault="00F64F67" w:rsidP="00E06563">
      <w:pPr>
        <w:spacing w:after="0" w:line="480" w:lineRule="auto"/>
        <w:rPr>
          <w:rFonts w:ascii="Arial" w:hAnsi="Arial" w:cs="Arial"/>
        </w:rPr>
      </w:pPr>
    </w:p>
    <w:p w14:paraId="3851FE69" w14:textId="77777777" w:rsidR="00F64F67" w:rsidRPr="00E06563" w:rsidRDefault="00F64F67" w:rsidP="00E06563">
      <w:pPr>
        <w:spacing w:after="0" w:line="480" w:lineRule="auto"/>
        <w:rPr>
          <w:rFonts w:ascii="Arial" w:hAnsi="Arial" w:cs="Arial"/>
        </w:rPr>
      </w:pPr>
    </w:p>
    <w:p w14:paraId="7628DDC0" w14:textId="77777777" w:rsidR="00F64F67" w:rsidRPr="00E06563" w:rsidRDefault="00F64F67" w:rsidP="00E06563">
      <w:pPr>
        <w:spacing w:after="0" w:line="480" w:lineRule="auto"/>
        <w:rPr>
          <w:rFonts w:ascii="Arial" w:hAnsi="Arial" w:cs="Arial"/>
        </w:rPr>
      </w:pPr>
    </w:p>
    <w:p w14:paraId="7EA711BB" w14:textId="77777777" w:rsidR="00F64F67" w:rsidRPr="00E06563" w:rsidRDefault="00F64F67" w:rsidP="00E06563">
      <w:pPr>
        <w:spacing w:after="0" w:line="480" w:lineRule="auto"/>
        <w:rPr>
          <w:rFonts w:ascii="Arial" w:hAnsi="Arial" w:cs="Arial"/>
        </w:rPr>
      </w:pPr>
    </w:p>
    <w:p w14:paraId="08E128AB" w14:textId="77777777" w:rsidR="00F64F67" w:rsidRPr="00E06563" w:rsidRDefault="00F64F67" w:rsidP="00E06563">
      <w:pPr>
        <w:spacing w:after="0" w:line="480" w:lineRule="auto"/>
        <w:rPr>
          <w:rFonts w:ascii="Arial" w:hAnsi="Arial" w:cs="Arial"/>
        </w:rPr>
      </w:pPr>
    </w:p>
    <w:p w14:paraId="33AF6E62" w14:textId="77777777" w:rsidR="00F64F67" w:rsidRPr="00E06563" w:rsidRDefault="00F64F67" w:rsidP="00E06563">
      <w:pPr>
        <w:spacing w:after="0" w:line="480" w:lineRule="auto"/>
        <w:rPr>
          <w:rFonts w:ascii="Arial" w:hAnsi="Arial" w:cs="Arial"/>
        </w:rPr>
      </w:pPr>
    </w:p>
    <w:p w14:paraId="35F4BD63" w14:textId="77777777" w:rsidR="00F64F67" w:rsidRDefault="00F64F67" w:rsidP="00E06563">
      <w:pPr>
        <w:spacing w:after="0" w:line="480" w:lineRule="auto"/>
        <w:rPr>
          <w:rFonts w:ascii="Arial" w:hAnsi="Arial" w:cs="Arial"/>
        </w:rPr>
      </w:pPr>
    </w:p>
    <w:p w14:paraId="4A972FAC" w14:textId="77777777" w:rsidR="00755421" w:rsidRDefault="00755421" w:rsidP="00E06563">
      <w:pPr>
        <w:spacing w:after="0" w:line="480" w:lineRule="auto"/>
        <w:rPr>
          <w:rFonts w:ascii="Arial" w:hAnsi="Arial" w:cs="Arial"/>
        </w:rPr>
      </w:pPr>
    </w:p>
    <w:p w14:paraId="711D81C8" w14:textId="77777777" w:rsidR="00755421" w:rsidRDefault="00755421" w:rsidP="00E06563">
      <w:pPr>
        <w:spacing w:after="0" w:line="480" w:lineRule="auto"/>
        <w:rPr>
          <w:rFonts w:ascii="Arial" w:hAnsi="Arial" w:cs="Arial"/>
        </w:rPr>
      </w:pPr>
    </w:p>
    <w:p w14:paraId="30661D17" w14:textId="77777777" w:rsidR="00755421" w:rsidRDefault="00755421" w:rsidP="00E06563">
      <w:pPr>
        <w:spacing w:after="0" w:line="480" w:lineRule="auto"/>
        <w:rPr>
          <w:rFonts w:ascii="Arial" w:hAnsi="Arial" w:cs="Arial"/>
        </w:rPr>
      </w:pPr>
    </w:p>
    <w:p w14:paraId="5E207BE6" w14:textId="77777777" w:rsidR="00755421" w:rsidRPr="00E06563" w:rsidRDefault="00755421" w:rsidP="00E06563">
      <w:pPr>
        <w:spacing w:after="0" w:line="480" w:lineRule="auto"/>
        <w:rPr>
          <w:rFonts w:ascii="Arial" w:hAnsi="Arial" w:cs="Arial"/>
        </w:rPr>
      </w:pPr>
    </w:p>
    <w:p w14:paraId="1E533A9E" w14:textId="77777777" w:rsidR="00F64F67" w:rsidRPr="00E06563" w:rsidRDefault="00F64F67" w:rsidP="00E06563">
      <w:pPr>
        <w:spacing w:after="0" w:line="480" w:lineRule="auto"/>
        <w:rPr>
          <w:rFonts w:ascii="Arial" w:hAnsi="Arial" w:cs="Arial"/>
        </w:rPr>
      </w:pPr>
    </w:p>
    <w:p w14:paraId="64F80B3C" w14:textId="77777777" w:rsidR="00F64F67" w:rsidRPr="00E06563" w:rsidRDefault="00F64F67" w:rsidP="00E06563">
      <w:pPr>
        <w:spacing w:after="0" w:line="480" w:lineRule="auto"/>
        <w:rPr>
          <w:rFonts w:ascii="Arial" w:hAnsi="Arial" w:cs="Arial"/>
        </w:rPr>
      </w:pPr>
    </w:p>
    <w:p w14:paraId="4EA6DCD0" w14:textId="77777777" w:rsidR="00F64F67" w:rsidRPr="00E06563" w:rsidRDefault="00F64F67" w:rsidP="00E06563">
      <w:pPr>
        <w:spacing w:after="0" w:line="480" w:lineRule="auto"/>
        <w:rPr>
          <w:rFonts w:ascii="Arial" w:hAnsi="Arial" w:cs="Arial"/>
        </w:rPr>
      </w:pPr>
    </w:p>
    <w:p w14:paraId="1A467713" w14:textId="77777777" w:rsidR="00F64F67" w:rsidRPr="00E06563" w:rsidRDefault="00F64F67" w:rsidP="00E06563">
      <w:pPr>
        <w:spacing w:after="0" w:line="480" w:lineRule="auto"/>
        <w:rPr>
          <w:rFonts w:ascii="Arial" w:hAnsi="Arial" w:cs="Arial"/>
        </w:rPr>
      </w:pPr>
    </w:p>
    <w:p w14:paraId="2DF42EB5" w14:textId="77777777" w:rsidR="00F64F67" w:rsidRPr="00E06563" w:rsidRDefault="00F64F67" w:rsidP="00E06563">
      <w:pPr>
        <w:spacing w:after="0" w:line="480" w:lineRule="auto"/>
        <w:rPr>
          <w:rFonts w:ascii="Arial" w:hAnsi="Arial" w:cs="Arial"/>
        </w:rPr>
      </w:pPr>
    </w:p>
    <w:p w14:paraId="5B11A5A9" w14:textId="56C4F12A" w:rsidR="00F64F67" w:rsidRPr="00E06563" w:rsidRDefault="00692375" w:rsidP="00E06563">
      <w:pPr>
        <w:spacing w:after="0" w:line="480" w:lineRule="auto"/>
        <w:jc w:val="both"/>
        <w:rPr>
          <w:rFonts w:ascii="Arial" w:hAnsi="Arial" w:cs="Arial"/>
          <w:b/>
          <w:bCs/>
        </w:rPr>
      </w:pPr>
      <w:r w:rsidRPr="00E06563">
        <w:rPr>
          <w:rFonts w:ascii="Arial" w:hAnsi="Arial" w:cs="Arial"/>
          <w:b/>
          <w:bCs/>
        </w:rPr>
        <w:lastRenderedPageBreak/>
        <w:t>1,587 W</w:t>
      </w:r>
      <w:r w:rsidR="00F64F67" w:rsidRPr="00E06563">
        <w:rPr>
          <w:rFonts w:ascii="Arial" w:hAnsi="Arial" w:cs="Arial"/>
          <w:b/>
          <w:bCs/>
        </w:rPr>
        <w:t>ords</w:t>
      </w:r>
    </w:p>
    <w:p w14:paraId="795462E3" w14:textId="5A571D73" w:rsidR="00F47A45" w:rsidRPr="00E06563" w:rsidRDefault="00F47A45" w:rsidP="00E06563">
      <w:pPr>
        <w:spacing w:after="0" w:line="480" w:lineRule="auto"/>
        <w:jc w:val="both"/>
        <w:rPr>
          <w:rFonts w:ascii="Arial" w:hAnsi="Arial" w:cs="Arial"/>
          <w:b/>
          <w:bCs/>
        </w:rPr>
      </w:pPr>
      <w:r w:rsidRPr="00E06563">
        <w:rPr>
          <w:rFonts w:ascii="Arial" w:hAnsi="Arial" w:cs="Arial"/>
          <w:b/>
          <w:bCs/>
        </w:rPr>
        <w:t>Summary of AI Use</w:t>
      </w:r>
    </w:p>
    <w:tbl>
      <w:tblPr>
        <w:tblStyle w:val="TableGrid"/>
        <w:tblW w:w="0" w:type="auto"/>
        <w:tblLook w:val="04A0" w:firstRow="1" w:lastRow="0" w:firstColumn="1" w:lastColumn="0" w:noHBand="0" w:noVBand="1"/>
      </w:tblPr>
      <w:tblGrid>
        <w:gridCol w:w="4508"/>
        <w:gridCol w:w="4508"/>
      </w:tblGrid>
      <w:tr w:rsidR="00F47A45" w:rsidRPr="00E06563" w14:paraId="132FD501" w14:textId="77777777" w:rsidTr="00492D1E">
        <w:tc>
          <w:tcPr>
            <w:tcW w:w="4508" w:type="dxa"/>
            <w:shd w:val="clear" w:color="auto" w:fill="DAE9F7" w:themeFill="text2" w:themeFillTint="1A"/>
          </w:tcPr>
          <w:p w14:paraId="35629048" w14:textId="77777777" w:rsidR="00F47A45" w:rsidRPr="00E06563" w:rsidRDefault="00F47A45" w:rsidP="00E06563">
            <w:pPr>
              <w:spacing w:line="480" w:lineRule="auto"/>
              <w:jc w:val="both"/>
              <w:rPr>
                <w:rFonts w:ascii="Arial" w:hAnsi="Arial" w:cs="Arial"/>
              </w:rPr>
            </w:pPr>
            <w:r w:rsidRPr="00E06563">
              <w:rPr>
                <w:rFonts w:ascii="Arial" w:hAnsi="Arial" w:cs="Arial"/>
              </w:rPr>
              <w:t>Tool</w:t>
            </w:r>
          </w:p>
        </w:tc>
        <w:tc>
          <w:tcPr>
            <w:tcW w:w="4508" w:type="dxa"/>
            <w:shd w:val="clear" w:color="auto" w:fill="DAE9F7" w:themeFill="text2" w:themeFillTint="1A"/>
          </w:tcPr>
          <w:p w14:paraId="2145F0B3" w14:textId="77777777" w:rsidR="00F47A45" w:rsidRPr="00E06563" w:rsidRDefault="00F47A45" w:rsidP="00E06563">
            <w:pPr>
              <w:spacing w:line="480" w:lineRule="auto"/>
              <w:jc w:val="both"/>
              <w:rPr>
                <w:rFonts w:ascii="Arial" w:hAnsi="Arial" w:cs="Arial"/>
              </w:rPr>
            </w:pPr>
            <w:r w:rsidRPr="00E06563">
              <w:rPr>
                <w:rFonts w:ascii="Arial" w:hAnsi="Arial" w:cs="Arial"/>
              </w:rPr>
              <w:t>How is it used in this assignment</w:t>
            </w:r>
          </w:p>
        </w:tc>
      </w:tr>
      <w:tr w:rsidR="00F47A45" w:rsidRPr="00E06563" w14:paraId="335716A6" w14:textId="77777777" w:rsidTr="00492D1E">
        <w:tc>
          <w:tcPr>
            <w:tcW w:w="4508" w:type="dxa"/>
          </w:tcPr>
          <w:p w14:paraId="2D0B2FE7" w14:textId="77777777" w:rsidR="00F47A45" w:rsidRPr="00E06563" w:rsidRDefault="00F47A45" w:rsidP="00E06563">
            <w:pPr>
              <w:spacing w:line="480" w:lineRule="auto"/>
              <w:jc w:val="both"/>
              <w:rPr>
                <w:rFonts w:ascii="Arial" w:hAnsi="Arial" w:cs="Arial"/>
              </w:rPr>
            </w:pPr>
            <w:r w:rsidRPr="00E06563">
              <w:rPr>
                <w:rFonts w:ascii="Arial" w:hAnsi="Arial" w:cs="Arial"/>
              </w:rPr>
              <w:t>Grammarly</w:t>
            </w:r>
          </w:p>
        </w:tc>
        <w:tc>
          <w:tcPr>
            <w:tcW w:w="4508" w:type="dxa"/>
          </w:tcPr>
          <w:p w14:paraId="21396EA9" w14:textId="77777777" w:rsidR="00F47A45" w:rsidRPr="00E06563" w:rsidRDefault="00F47A45" w:rsidP="00E06563">
            <w:pPr>
              <w:spacing w:line="480" w:lineRule="auto"/>
              <w:jc w:val="both"/>
              <w:rPr>
                <w:rFonts w:ascii="Arial" w:hAnsi="Arial" w:cs="Arial"/>
              </w:rPr>
            </w:pPr>
            <w:r w:rsidRPr="00E06563">
              <w:rPr>
                <w:rFonts w:ascii="Arial" w:hAnsi="Arial" w:cs="Arial"/>
              </w:rPr>
              <w:t>To check spelling, grammar, or punctuation errors</w:t>
            </w:r>
          </w:p>
        </w:tc>
      </w:tr>
      <w:tr w:rsidR="00F47A45" w:rsidRPr="00E06563" w14:paraId="1AC729B6" w14:textId="77777777" w:rsidTr="00492D1E">
        <w:tc>
          <w:tcPr>
            <w:tcW w:w="4508" w:type="dxa"/>
          </w:tcPr>
          <w:p w14:paraId="2F0C9C32" w14:textId="77777777" w:rsidR="00F47A45" w:rsidRPr="00E06563" w:rsidRDefault="00F47A45" w:rsidP="00E06563">
            <w:pPr>
              <w:spacing w:line="480" w:lineRule="auto"/>
              <w:jc w:val="both"/>
              <w:rPr>
                <w:rFonts w:ascii="Arial" w:hAnsi="Arial" w:cs="Arial"/>
              </w:rPr>
            </w:pPr>
            <w:r w:rsidRPr="00E06563">
              <w:rPr>
                <w:rFonts w:ascii="Arial" w:hAnsi="Arial" w:cs="Arial"/>
              </w:rPr>
              <w:t>Google Gemini 2.5</w:t>
            </w:r>
          </w:p>
        </w:tc>
        <w:tc>
          <w:tcPr>
            <w:tcW w:w="4508" w:type="dxa"/>
          </w:tcPr>
          <w:p w14:paraId="11D1055B" w14:textId="77777777" w:rsidR="00F47A45" w:rsidRPr="00E06563" w:rsidRDefault="00F47A45" w:rsidP="00E06563">
            <w:pPr>
              <w:spacing w:line="480" w:lineRule="auto"/>
              <w:jc w:val="both"/>
              <w:rPr>
                <w:rFonts w:ascii="Arial" w:hAnsi="Arial" w:cs="Arial"/>
              </w:rPr>
            </w:pPr>
            <w:r w:rsidRPr="00E06563">
              <w:rPr>
                <w:rFonts w:ascii="Arial" w:hAnsi="Arial" w:cs="Arial"/>
              </w:rPr>
              <w:t>To refine academic tone and language clarity</w:t>
            </w:r>
          </w:p>
        </w:tc>
      </w:tr>
    </w:tbl>
    <w:p w14:paraId="73C37F62" w14:textId="77777777" w:rsidR="00D47746" w:rsidRPr="00E06563" w:rsidRDefault="00D47746" w:rsidP="00E06563">
      <w:pPr>
        <w:spacing w:after="0" w:line="480" w:lineRule="auto"/>
        <w:rPr>
          <w:rFonts w:ascii="Arial" w:hAnsi="Arial" w:cs="Arial"/>
        </w:rPr>
      </w:pPr>
    </w:p>
    <w:p w14:paraId="31D2F117" w14:textId="374181FC" w:rsidR="00E103C8" w:rsidRPr="00E06563" w:rsidRDefault="00E103C8" w:rsidP="00E06563">
      <w:pPr>
        <w:spacing w:after="0" w:line="480" w:lineRule="auto"/>
        <w:jc w:val="both"/>
        <w:rPr>
          <w:rFonts w:ascii="Arial" w:hAnsi="Arial" w:cs="Arial"/>
          <w:b/>
          <w:bCs/>
        </w:rPr>
      </w:pPr>
      <w:r w:rsidRPr="00E06563">
        <w:rPr>
          <w:rFonts w:ascii="Arial" w:hAnsi="Arial" w:cs="Arial"/>
          <w:b/>
          <w:bCs/>
        </w:rPr>
        <w:t>Used Bioinformatics Tools</w:t>
      </w:r>
      <w:r w:rsidR="001F250A" w:rsidRPr="00E06563">
        <w:rPr>
          <w:rFonts w:ascii="Arial" w:hAnsi="Arial" w:cs="Arial"/>
          <w:b/>
          <w:bCs/>
        </w:rPr>
        <w:t xml:space="preserve"> &amp; Databases</w:t>
      </w:r>
    </w:p>
    <w:tbl>
      <w:tblPr>
        <w:tblStyle w:val="TableGrid"/>
        <w:tblW w:w="0" w:type="auto"/>
        <w:tblLook w:val="04A0" w:firstRow="1" w:lastRow="0" w:firstColumn="1" w:lastColumn="0" w:noHBand="0" w:noVBand="1"/>
      </w:tblPr>
      <w:tblGrid>
        <w:gridCol w:w="1268"/>
        <w:gridCol w:w="2728"/>
        <w:gridCol w:w="5020"/>
      </w:tblGrid>
      <w:tr w:rsidR="00766415" w:rsidRPr="00E06563" w14:paraId="1ADD51AC" w14:textId="77777777" w:rsidTr="00414B71">
        <w:tc>
          <w:tcPr>
            <w:tcW w:w="1129" w:type="dxa"/>
            <w:shd w:val="clear" w:color="auto" w:fill="DAE9F7" w:themeFill="text2" w:themeFillTint="1A"/>
          </w:tcPr>
          <w:p w14:paraId="709C6600" w14:textId="0F144F72" w:rsidR="00766415" w:rsidRPr="00E06563" w:rsidRDefault="00766415" w:rsidP="00E06563">
            <w:pPr>
              <w:spacing w:line="480" w:lineRule="auto"/>
              <w:jc w:val="both"/>
              <w:rPr>
                <w:rFonts w:ascii="Arial" w:hAnsi="Arial" w:cs="Arial"/>
              </w:rPr>
            </w:pPr>
            <w:r w:rsidRPr="00E06563">
              <w:rPr>
                <w:rFonts w:ascii="Arial" w:hAnsi="Arial" w:cs="Arial"/>
              </w:rPr>
              <w:t>Category</w:t>
            </w:r>
          </w:p>
        </w:tc>
        <w:tc>
          <w:tcPr>
            <w:tcW w:w="2835" w:type="dxa"/>
          </w:tcPr>
          <w:p w14:paraId="3B020057" w14:textId="1D0CDC51" w:rsidR="00766415" w:rsidRPr="00E06563" w:rsidRDefault="00766415" w:rsidP="00E06563">
            <w:pPr>
              <w:spacing w:line="480" w:lineRule="auto"/>
              <w:jc w:val="center"/>
              <w:rPr>
                <w:rFonts w:ascii="Arial" w:hAnsi="Arial" w:cs="Arial"/>
              </w:rPr>
            </w:pPr>
            <w:r w:rsidRPr="00E06563">
              <w:rPr>
                <w:rFonts w:ascii="Arial" w:hAnsi="Arial" w:cs="Arial"/>
              </w:rPr>
              <w:t>Tool/Database</w:t>
            </w:r>
          </w:p>
        </w:tc>
        <w:tc>
          <w:tcPr>
            <w:tcW w:w="5052" w:type="dxa"/>
          </w:tcPr>
          <w:p w14:paraId="56D3EAA3" w14:textId="77A26D1E" w:rsidR="00766415" w:rsidRPr="00E06563" w:rsidRDefault="00416093" w:rsidP="00E06563">
            <w:pPr>
              <w:spacing w:line="480" w:lineRule="auto"/>
              <w:jc w:val="center"/>
              <w:rPr>
                <w:rFonts w:ascii="Arial" w:hAnsi="Arial" w:cs="Arial"/>
              </w:rPr>
            </w:pPr>
            <w:r w:rsidRPr="00E06563">
              <w:rPr>
                <w:rFonts w:ascii="Arial" w:hAnsi="Arial" w:cs="Arial"/>
              </w:rPr>
              <w:t>URL</w:t>
            </w:r>
          </w:p>
        </w:tc>
      </w:tr>
      <w:tr w:rsidR="00414B71" w:rsidRPr="00E06563" w14:paraId="403087C0" w14:textId="77777777" w:rsidTr="00414B71">
        <w:tc>
          <w:tcPr>
            <w:tcW w:w="1129" w:type="dxa"/>
            <w:vMerge w:val="restart"/>
            <w:shd w:val="clear" w:color="auto" w:fill="DAE9F7" w:themeFill="text2" w:themeFillTint="1A"/>
          </w:tcPr>
          <w:p w14:paraId="467D0513" w14:textId="7B1C8927" w:rsidR="00414B71" w:rsidRPr="00E06563" w:rsidRDefault="00414B71" w:rsidP="00E06563">
            <w:pPr>
              <w:spacing w:line="480" w:lineRule="auto"/>
              <w:jc w:val="both"/>
              <w:rPr>
                <w:rFonts w:ascii="Arial" w:hAnsi="Arial" w:cs="Arial"/>
              </w:rPr>
            </w:pPr>
            <w:r w:rsidRPr="00E06563">
              <w:rPr>
                <w:rFonts w:ascii="Arial" w:hAnsi="Arial" w:cs="Arial"/>
              </w:rPr>
              <w:t>Tools</w:t>
            </w:r>
          </w:p>
        </w:tc>
        <w:tc>
          <w:tcPr>
            <w:tcW w:w="2835" w:type="dxa"/>
          </w:tcPr>
          <w:p w14:paraId="453876EE" w14:textId="3B27F394" w:rsidR="00414B71" w:rsidRPr="00E06563" w:rsidRDefault="00414B71" w:rsidP="00E06563">
            <w:pPr>
              <w:spacing w:line="480" w:lineRule="auto"/>
              <w:jc w:val="both"/>
              <w:rPr>
                <w:rFonts w:ascii="Arial" w:hAnsi="Arial" w:cs="Arial"/>
              </w:rPr>
            </w:pPr>
            <w:r w:rsidRPr="00E06563">
              <w:rPr>
                <w:rFonts w:ascii="Arial" w:hAnsi="Arial" w:cs="Arial"/>
              </w:rPr>
              <w:t>Primer-BLAST</w:t>
            </w:r>
          </w:p>
        </w:tc>
        <w:tc>
          <w:tcPr>
            <w:tcW w:w="5052" w:type="dxa"/>
          </w:tcPr>
          <w:p w14:paraId="223757D0" w14:textId="08D905C6" w:rsidR="00414B71" w:rsidRPr="00E06563" w:rsidRDefault="00007386" w:rsidP="00E06563">
            <w:pPr>
              <w:spacing w:line="480" w:lineRule="auto"/>
              <w:jc w:val="both"/>
              <w:rPr>
                <w:rFonts w:ascii="Arial" w:hAnsi="Arial" w:cs="Arial"/>
              </w:rPr>
            </w:pPr>
            <w:r w:rsidRPr="00E06563">
              <w:rPr>
                <w:rFonts w:ascii="Arial" w:hAnsi="Arial" w:cs="Arial"/>
              </w:rPr>
              <w:t>https://www.ncbi.nlm.nih.gov/tools/primer-blast/</w:t>
            </w:r>
          </w:p>
        </w:tc>
      </w:tr>
      <w:tr w:rsidR="00414B71" w:rsidRPr="00E06563" w14:paraId="2FA8A39C" w14:textId="77777777" w:rsidTr="00414B71">
        <w:tc>
          <w:tcPr>
            <w:tcW w:w="1129" w:type="dxa"/>
            <w:vMerge/>
            <w:shd w:val="clear" w:color="auto" w:fill="DAE9F7" w:themeFill="text2" w:themeFillTint="1A"/>
          </w:tcPr>
          <w:p w14:paraId="21C21C25" w14:textId="77777777" w:rsidR="00414B71" w:rsidRPr="00E06563" w:rsidRDefault="00414B71" w:rsidP="00E06563">
            <w:pPr>
              <w:spacing w:line="480" w:lineRule="auto"/>
              <w:jc w:val="both"/>
              <w:rPr>
                <w:rFonts w:ascii="Arial" w:hAnsi="Arial" w:cs="Arial"/>
              </w:rPr>
            </w:pPr>
          </w:p>
        </w:tc>
        <w:tc>
          <w:tcPr>
            <w:tcW w:w="2835" w:type="dxa"/>
          </w:tcPr>
          <w:p w14:paraId="2EBE6F90" w14:textId="1644A247" w:rsidR="00414B71" w:rsidRPr="00E06563" w:rsidRDefault="00414B71" w:rsidP="00E06563">
            <w:pPr>
              <w:spacing w:line="480" w:lineRule="auto"/>
              <w:jc w:val="both"/>
              <w:rPr>
                <w:rFonts w:ascii="Arial" w:hAnsi="Arial" w:cs="Arial"/>
              </w:rPr>
            </w:pPr>
            <w:r w:rsidRPr="00E06563">
              <w:rPr>
                <w:rFonts w:ascii="Arial" w:hAnsi="Arial" w:cs="Arial"/>
              </w:rPr>
              <w:t>Clustal Omega</w:t>
            </w:r>
          </w:p>
        </w:tc>
        <w:tc>
          <w:tcPr>
            <w:tcW w:w="5052" w:type="dxa"/>
          </w:tcPr>
          <w:p w14:paraId="5ACAC306" w14:textId="37E15B10" w:rsidR="00414B71" w:rsidRPr="00E06563" w:rsidRDefault="00344844" w:rsidP="00E06563">
            <w:pPr>
              <w:spacing w:line="480" w:lineRule="auto"/>
              <w:jc w:val="both"/>
              <w:rPr>
                <w:rFonts w:ascii="Arial" w:hAnsi="Arial" w:cs="Arial"/>
              </w:rPr>
            </w:pPr>
            <w:r w:rsidRPr="00E06563">
              <w:rPr>
                <w:rFonts w:ascii="Arial" w:hAnsi="Arial" w:cs="Arial"/>
              </w:rPr>
              <w:t>https://www.ebi.ac.uk/jdispatcher/msa/clustalo</w:t>
            </w:r>
          </w:p>
        </w:tc>
      </w:tr>
      <w:tr w:rsidR="00B30360" w:rsidRPr="00E06563" w14:paraId="126AD2A5" w14:textId="77777777" w:rsidTr="00414B71">
        <w:tc>
          <w:tcPr>
            <w:tcW w:w="1129" w:type="dxa"/>
            <w:vMerge w:val="restart"/>
            <w:shd w:val="clear" w:color="auto" w:fill="DAE9F7" w:themeFill="text2" w:themeFillTint="1A"/>
          </w:tcPr>
          <w:p w14:paraId="739956C2" w14:textId="773B8188" w:rsidR="00B30360" w:rsidRPr="00E06563" w:rsidRDefault="00B30360" w:rsidP="00E06563">
            <w:pPr>
              <w:spacing w:line="480" w:lineRule="auto"/>
              <w:jc w:val="both"/>
              <w:rPr>
                <w:rFonts w:ascii="Arial" w:hAnsi="Arial" w:cs="Arial"/>
              </w:rPr>
            </w:pPr>
            <w:r w:rsidRPr="00E06563">
              <w:rPr>
                <w:rFonts w:ascii="Arial" w:hAnsi="Arial" w:cs="Arial"/>
              </w:rPr>
              <w:t>Databases</w:t>
            </w:r>
          </w:p>
        </w:tc>
        <w:tc>
          <w:tcPr>
            <w:tcW w:w="2835" w:type="dxa"/>
          </w:tcPr>
          <w:p w14:paraId="5CA24E6E" w14:textId="5613FEA6" w:rsidR="00B30360" w:rsidRPr="00E06563" w:rsidRDefault="00B30360" w:rsidP="00E06563">
            <w:pPr>
              <w:spacing w:line="480" w:lineRule="auto"/>
              <w:jc w:val="both"/>
              <w:rPr>
                <w:rFonts w:ascii="Arial" w:hAnsi="Arial" w:cs="Arial"/>
              </w:rPr>
            </w:pPr>
            <w:r w:rsidRPr="00E06563">
              <w:rPr>
                <w:rFonts w:ascii="Arial" w:hAnsi="Arial" w:cs="Arial"/>
              </w:rPr>
              <w:t>NCBI (Gene, RefSeq)</w:t>
            </w:r>
          </w:p>
        </w:tc>
        <w:tc>
          <w:tcPr>
            <w:tcW w:w="5052" w:type="dxa"/>
          </w:tcPr>
          <w:p w14:paraId="59A7B8D6" w14:textId="3AD838A0" w:rsidR="00B30360" w:rsidRPr="00E06563" w:rsidRDefault="00B30360" w:rsidP="00E06563">
            <w:pPr>
              <w:spacing w:line="480" w:lineRule="auto"/>
              <w:jc w:val="both"/>
              <w:rPr>
                <w:rFonts w:ascii="Arial" w:hAnsi="Arial" w:cs="Arial"/>
              </w:rPr>
            </w:pPr>
            <w:r w:rsidRPr="00E06563">
              <w:rPr>
                <w:rFonts w:ascii="Arial" w:hAnsi="Arial" w:cs="Arial"/>
              </w:rPr>
              <w:t>https://www.ncbi.nlm.nih.gov/</w:t>
            </w:r>
          </w:p>
        </w:tc>
      </w:tr>
      <w:tr w:rsidR="00B30360" w:rsidRPr="00E06563" w14:paraId="07980784" w14:textId="77777777" w:rsidTr="00414B71">
        <w:tc>
          <w:tcPr>
            <w:tcW w:w="1129" w:type="dxa"/>
            <w:vMerge/>
            <w:shd w:val="clear" w:color="auto" w:fill="DAE9F7" w:themeFill="text2" w:themeFillTint="1A"/>
          </w:tcPr>
          <w:p w14:paraId="271FC2CF" w14:textId="77777777" w:rsidR="00B30360" w:rsidRPr="00E06563" w:rsidRDefault="00B30360" w:rsidP="00E06563">
            <w:pPr>
              <w:spacing w:line="480" w:lineRule="auto"/>
              <w:jc w:val="both"/>
              <w:rPr>
                <w:rFonts w:ascii="Arial" w:hAnsi="Arial" w:cs="Arial"/>
              </w:rPr>
            </w:pPr>
          </w:p>
        </w:tc>
        <w:tc>
          <w:tcPr>
            <w:tcW w:w="2835" w:type="dxa"/>
          </w:tcPr>
          <w:p w14:paraId="088141E4" w14:textId="11B892FD" w:rsidR="00B30360" w:rsidRPr="00E06563" w:rsidRDefault="00B30360" w:rsidP="00E06563">
            <w:pPr>
              <w:spacing w:line="480" w:lineRule="auto"/>
              <w:jc w:val="both"/>
              <w:rPr>
                <w:rFonts w:ascii="Arial" w:hAnsi="Arial" w:cs="Arial"/>
              </w:rPr>
            </w:pPr>
            <w:r w:rsidRPr="00E06563">
              <w:rPr>
                <w:rFonts w:ascii="Arial" w:hAnsi="Arial" w:cs="Arial"/>
              </w:rPr>
              <w:t>ENSEMBL</w:t>
            </w:r>
          </w:p>
        </w:tc>
        <w:tc>
          <w:tcPr>
            <w:tcW w:w="5052" w:type="dxa"/>
          </w:tcPr>
          <w:p w14:paraId="61C96E44" w14:textId="581E1C00" w:rsidR="00B30360" w:rsidRPr="00E06563" w:rsidRDefault="00B30360" w:rsidP="00E06563">
            <w:pPr>
              <w:spacing w:line="480" w:lineRule="auto"/>
              <w:jc w:val="both"/>
              <w:rPr>
                <w:rFonts w:ascii="Arial" w:hAnsi="Arial" w:cs="Arial"/>
              </w:rPr>
            </w:pPr>
            <w:r w:rsidRPr="00E06563">
              <w:rPr>
                <w:rFonts w:ascii="Arial" w:hAnsi="Arial" w:cs="Arial"/>
              </w:rPr>
              <w:t>https://asia.ensembl.org/index.html?</w:t>
            </w:r>
          </w:p>
        </w:tc>
      </w:tr>
      <w:tr w:rsidR="00B30360" w:rsidRPr="00E06563" w14:paraId="42F8AA3D" w14:textId="77777777" w:rsidTr="00414B71">
        <w:tc>
          <w:tcPr>
            <w:tcW w:w="1129" w:type="dxa"/>
            <w:vMerge/>
            <w:shd w:val="clear" w:color="auto" w:fill="DAE9F7" w:themeFill="text2" w:themeFillTint="1A"/>
          </w:tcPr>
          <w:p w14:paraId="6E64FA23" w14:textId="77777777" w:rsidR="00B30360" w:rsidRPr="00E06563" w:rsidRDefault="00B30360" w:rsidP="00E06563">
            <w:pPr>
              <w:spacing w:line="480" w:lineRule="auto"/>
              <w:jc w:val="both"/>
              <w:rPr>
                <w:rFonts w:ascii="Arial" w:hAnsi="Arial" w:cs="Arial"/>
              </w:rPr>
            </w:pPr>
          </w:p>
        </w:tc>
        <w:tc>
          <w:tcPr>
            <w:tcW w:w="2835" w:type="dxa"/>
          </w:tcPr>
          <w:p w14:paraId="32DD10D8" w14:textId="72DD064D" w:rsidR="00B30360" w:rsidRPr="00E06563" w:rsidRDefault="00B30360" w:rsidP="00E06563">
            <w:pPr>
              <w:spacing w:line="480" w:lineRule="auto"/>
              <w:jc w:val="both"/>
              <w:rPr>
                <w:rFonts w:ascii="Arial" w:hAnsi="Arial" w:cs="Arial"/>
              </w:rPr>
            </w:pPr>
            <w:r w:rsidRPr="00E06563">
              <w:rPr>
                <w:rFonts w:ascii="Arial" w:hAnsi="Arial" w:cs="Arial"/>
              </w:rPr>
              <w:t>UniProt</w:t>
            </w:r>
          </w:p>
        </w:tc>
        <w:tc>
          <w:tcPr>
            <w:tcW w:w="5052" w:type="dxa"/>
          </w:tcPr>
          <w:p w14:paraId="65DBF952" w14:textId="344210E9" w:rsidR="00B30360" w:rsidRPr="00E06563" w:rsidRDefault="00B30360" w:rsidP="00E06563">
            <w:pPr>
              <w:spacing w:line="480" w:lineRule="auto"/>
              <w:jc w:val="both"/>
              <w:rPr>
                <w:rFonts w:ascii="Arial" w:hAnsi="Arial" w:cs="Arial"/>
              </w:rPr>
            </w:pPr>
            <w:r w:rsidRPr="00E06563">
              <w:rPr>
                <w:rFonts w:ascii="Arial" w:hAnsi="Arial" w:cs="Arial"/>
              </w:rPr>
              <w:t>https://www.uniprot.org/</w:t>
            </w:r>
          </w:p>
        </w:tc>
      </w:tr>
      <w:tr w:rsidR="00B30360" w:rsidRPr="00E06563" w14:paraId="4A39C947" w14:textId="77777777" w:rsidTr="00414B71">
        <w:tc>
          <w:tcPr>
            <w:tcW w:w="1129" w:type="dxa"/>
            <w:vMerge/>
            <w:shd w:val="clear" w:color="auto" w:fill="DAE9F7" w:themeFill="text2" w:themeFillTint="1A"/>
          </w:tcPr>
          <w:p w14:paraId="366A3F53" w14:textId="77777777" w:rsidR="00B30360" w:rsidRPr="00E06563" w:rsidRDefault="00B30360" w:rsidP="00E06563">
            <w:pPr>
              <w:spacing w:line="480" w:lineRule="auto"/>
              <w:jc w:val="both"/>
              <w:rPr>
                <w:rFonts w:ascii="Arial" w:hAnsi="Arial" w:cs="Arial"/>
              </w:rPr>
            </w:pPr>
          </w:p>
        </w:tc>
        <w:tc>
          <w:tcPr>
            <w:tcW w:w="2835" w:type="dxa"/>
          </w:tcPr>
          <w:p w14:paraId="250C1923" w14:textId="1C411813" w:rsidR="00B30360" w:rsidRPr="00E06563" w:rsidRDefault="00B30360" w:rsidP="00E06563">
            <w:pPr>
              <w:spacing w:line="480" w:lineRule="auto"/>
              <w:jc w:val="both"/>
              <w:rPr>
                <w:rFonts w:ascii="Arial" w:hAnsi="Arial" w:cs="Arial"/>
              </w:rPr>
            </w:pPr>
            <w:r w:rsidRPr="00E06563">
              <w:rPr>
                <w:rFonts w:ascii="Arial" w:hAnsi="Arial" w:cs="Arial"/>
              </w:rPr>
              <w:t>STRING</w:t>
            </w:r>
          </w:p>
        </w:tc>
        <w:tc>
          <w:tcPr>
            <w:tcW w:w="5052" w:type="dxa"/>
          </w:tcPr>
          <w:p w14:paraId="5C2D2037" w14:textId="4016D1C1" w:rsidR="00B30360" w:rsidRPr="00E06563" w:rsidRDefault="00B30360" w:rsidP="00E06563">
            <w:pPr>
              <w:spacing w:line="480" w:lineRule="auto"/>
              <w:jc w:val="both"/>
              <w:rPr>
                <w:rFonts w:ascii="Arial" w:hAnsi="Arial" w:cs="Arial"/>
              </w:rPr>
            </w:pPr>
            <w:r w:rsidRPr="00E06563">
              <w:rPr>
                <w:rFonts w:ascii="Arial" w:hAnsi="Arial" w:cs="Arial"/>
              </w:rPr>
              <w:t>https://string-db.org/</w:t>
            </w:r>
          </w:p>
        </w:tc>
      </w:tr>
      <w:tr w:rsidR="00B30360" w:rsidRPr="00E06563" w14:paraId="43587124" w14:textId="77777777" w:rsidTr="00414B71">
        <w:tc>
          <w:tcPr>
            <w:tcW w:w="1129" w:type="dxa"/>
            <w:vMerge/>
            <w:shd w:val="clear" w:color="auto" w:fill="DAE9F7" w:themeFill="text2" w:themeFillTint="1A"/>
          </w:tcPr>
          <w:p w14:paraId="167AED73" w14:textId="77777777" w:rsidR="00B30360" w:rsidRPr="00E06563" w:rsidRDefault="00B30360" w:rsidP="00E06563">
            <w:pPr>
              <w:spacing w:line="480" w:lineRule="auto"/>
              <w:jc w:val="both"/>
              <w:rPr>
                <w:rFonts w:ascii="Arial" w:hAnsi="Arial" w:cs="Arial"/>
              </w:rPr>
            </w:pPr>
          </w:p>
        </w:tc>
        <w:tc>
          <w:tcPr>
            <w:tcW w:w="2835" w:type="dxa"/>
          </w:tcPr>
          <w:p w14:paraId="04F403FC" w14:textId="78F2E5EB" w:rsidR="00B30360" w:rsidRPr="00E06563" w:rsidRDefault="00B30360" w:rsidP="00E06563">
            <w:pPr>
              <w:spacing w:line="480" w:lineRule="auto"/>
              <w:jc w:val="both"/>
              <w:rPr>
                <w:rFonts w:ascii="Arial" w:hAnsi="Arial" w:cs="Arial"/>
              </w:rPr>
            </w:pPr>
            <w:r w:rsidRPr="00E06563">
              <w:rPr>
                <w:rFonts w:ascii="Arial" w:hAnsi="Arial" w:cs="Arial"/>
              </w:rPr>
              <w:t>BioGRID</w:t>
            </w:r>
          </w:p>
        </w:tc>
        <w:tc>
          <w:tcPr>
            <w:tcW w:w="5052" w:type="dxa"/>
          </w:tcPr>
          <w:p w14:paraId="20499EA9" w14:textId="79CEB19E" w:rsidR="00B30360" w:rsidRPr="00E06563" w:rsidRDefault="00B30360" w:rsidP="00E06563">
            <w:pPr>
              <w:spacing w:line="480" w:lineRule="auto"/>
              <w:jc w:val="both"/>
              <w:rPr>
                <w:rFonts w:ascii="Arial" w:hAnsi="Arial" w:cs="Arial"/>
              </w:rPr>
            </w:pPr>
            <w:r w:rsidRPr="00E06563">
              <w:rPr>
                <w:rFonts w:ascii="Arial" w:hAnsi="Arial" w:cs="Arial"/>
              </w:rPr>
              <w:t>https://thebiogrid.org/</w:t>
            </w:r>
          </w:p>
        </w:tc>
      </w:tr>
      <w:tr w:rsidR="00B30360" w:rsidRPr="00E06563" w14:paraId="1E351703" w14:textId="77777777" w:rsidTr="00414B71">
        <w:tc>
          <w:tcPr>
            <w:tcW w:w="1129" w:type="dxa"/>
            <w:vMerge/>
            <w:shd w:val="clear" w:color="auto" w:fill="DAE9F7" w:themeFill="text2" w:themeFillTint="1A"/>
          </w:tcPr>
          <w:p w14:paraId="708B3664" w14:textId="77777777" w:rsidR="00B30360" w:rsidRPr="00E06563" w:rsidRDefault="00B30360" w:rsidP="00E06563">
            <w:pPr>
              <w:spacing w:line="480" w:lineRule="auto"/>
              <w:jc w:val="both"/>
              <w:rPr>
                <w:rFonts w:ascii="Arial" w:hAnsi="Arial" w:cs="Arial"/>
              </w:rPr>
            </w:pPr>
          </w:p>
        </w:tc>
        <w:tc>
          <w:tcPr>
            <w:tcW w:w="2835" w:type="dxa"/>
          </w:tcPr>
          <w:p w14:paraId="27B27B5D" w14:textId="66D94609" w:rsidR="00B30360" w:rsidRPr="00E06563" w:rsidRDefault="00B30360" w:rsidP="00E06563">
            <w:pPr>
              <w:spacing w:line="480" w:lineRule="auto"/>
              <w:jc w:val="both"/>
              <w:rPr>
                <w:rFonts w:ascii="Arial" w:hAnsi="Arial" w:cs="Arial"/>
              </w:rPr>
            </w:pPr>
            <w:r w:rsidRPr="00E06563">
              <w:rPr>
                <w:rFonts w:ascii="Arial" w:hAnsi="Arial" w:cs="Arial"/>
              </w:rPr>
              <w:t>AlphaFold</w:t>
            </w:r>
          </w:p>
        </w:tc>
        <w:tc>
          <w:tcPr>
            <w:tcW w:w="5052" w:type="dxa"/>
          </w:tcPr>
          <w:p w14:paraId="05335AF5" w14:textId="3860A3CF" w:rsidR="00B30360" w:rsidRPr="00E06563" w:rsidRDefault="00B30360" w:rsidP="00E06563">
            <w:pPr>
              <w:spacing w:line="480" w:lineRule="auto"/>
              <w:jc w:val="both"/>
              <w:rPr>
                <w:rFonts w:ascii="Arial" w:hAnsi="Arial" w:cs="Arial"/>
              </w:rPr>
            </w:pPr>
            <w:r w:rsidRPr="00E06563">
              <w:rPr>
                <w:rFonts w:ascii="Arial" w:hAnsi="Arial" w:cs="Arial"/>
              </w:rPr>
              <w:t>https://alphafold.ebi.ac.uk/</w:t>
            </w:r>
          </w:p>
        </w:tc>
      </w:tr>
      <w:tr w:rsidR="00B30360" w:rsidRPr="00E06563" w14:paraId="75B4E721" w14:textId="77777777" w:rsidTr="00414B71">
        <w:tc>
          <w:tcPr>
            <w:tcW w:w="1129" w:type="dxa"/>
            <w:vMerge/>
            <w:shd w:val="clear" w:color="auto" w:fill="DAE9F7" w:themeFill="text2" w:themeFillTint="1A"/>
          </w:tcPr>
          <w:p w14:paraId="0F594C1E" w14:textId="77777777" w:rsidR="00B30360" w:rsidRPr="00E06563" w:rsidRDefault="00B30360" w:rsidP="00E06563">
            <w:pPr>
              <w:spacing w:line="480" w:lineRule="auto"/>
              <w:jc w:val="both"/>
              <w:rPr>
                <w:rFonts w:ascii="Arial" w:hAnsi="Arial" w:cs="Arial"/>
              </w:rPr>
            </w:pPr>
          </w:p>
        </w:tc>
        <w:tc>
          <w:tcPr>
            <w:tcW w:w="2835" w:type="dxa"/>
          </w:tcPr>
          <w:p w14:paraId="6FC9E261" w14:textId="04198689" w:rsidR="00B30360" w:rsidRPr="00E06563" w:rsidRDefault="00B30360" w:rsidP="00E06563">
            <w:pPr>
              <w:spacing w:line="480" w:lineRule="auto"/>
              <w:jc w:val="both"/>
              <w:rPr>
                <w:rFonts w:ascii="Arial" w:hAnsi="Arial" w:cs="Arial"/>
              </w:rPr>
            </w:pPr>
            <w:r w:rsidRPr="00E06563">
              <w:rPr>
                <w:rFonts w:ascii="Arial" w:hAnsi="Arial" w:cs="Arial"/>
              </w:rPr>
              <w:t>Orphanet</w:t>
            </w:r>
          </w:p>
        </w:tc>
        <w:tc>
          <w:tcPr>
            <w:tcW w:w="5052" w:type="dxa"/>
          </w:tcPr>
          <w:p w14:paraId="2EFE8805" w14:textId="067E9360" w:rsidR="00B30360" w:rsidRPr="00E06563" w:rsidRDefault="00B30360" w:rsidP="00E06563">
            <w:pPr>
              <w:spacing w:line="480" w:lineRule="auto"/>
              <w:jc w:val="both"/>
              <w:rPr>
                <w:rFonts w:ascii="Arial" w:hAnsi="Arial" w:cs="Arial"/>
              </w:rPr>
            </w:pPr>
            <w:r w:rsidRPr="00E06563">
              <w:rPr>
                <w:rFonts w:ascii="Arial" w:hAnsi="Arial" w:cs="Arial"/>
              </w:rPr>
              <w:t>https://www.orpha.net/</w:t>
            </w:r>
          </w:p>
        </w:tc>
      </w:tr>
      <w:tr w:rsidR="00B30360" w:rsidRPr="00E06563" w14:paraId="6C87376E" w14:textId="77777777" w:rsidTr="00414B71">
        <w:tc>
          <w:tcPr>
            <w:tcW w:w="1129" w:type="dxa"/>
            <w:vMerge/>
            <w:shd w:val="clear" w:color="auto" w:fill="DAE9F7" w:themeFill="text2" w:themeFillTint="1A"/>
          </w:tcPr>
          <w:p w14:paraId="6EA41A74" w14:textId="77777777" w:rsidR="00B30360" w:rsidRPr="00E06563" w:rsidRDefault="00B30360" w:rsidP="00E06563">
            <w:pPr>
              <w:spacing w:line="480" w:lineRule="auto"/>
              <w:jc w:val="both"/>
              <w:rPr>
                <w:rFonts w:ascii="Arial" w:hAnsi="Arial" w:cs="Arial"/>
              </w:rPr>
            </w:pPr>
          </w:p>
        </w:tc>
        <w:tc>
          <w:tcPr>
            <w:tcW w:w="2835" w:type="dxa"/>
          </w:tcPr>
          <w:p w14:paraId="2897D5FE" w14:textId="06CB3EF3" w:rsidR="00B30360" w:rsidRPr="00E06563" w:rsidRDefault="00B30360" w:rsidP="00E06563">
            <w:pPr>
              <w:spacing w:line="480" w:lineRule="auto"/>
              <w:jc w:val="both"/>
              <w:rPr>
                <w:rFonts w:ascii="Arial" w:hAnsi="Arial" w:cs="Arial"/>
              </w:rPr>
            </w:pPr>
            <w:r w:rsidRPr="00E06563">
              <w:rPr>
                <w:rFonts w:ascii="Arial" w:hAnsi="Arial" w:cs="Arial"/>
              </w:rPr>
              <w:t>OMIM</w:t>
            </w:r>
          </w:p>
        </w:tc>
        <w:tc>
          <w:tcPr>
            <w:tcW w:w="5052" w:type="dxa"/>
          </w:tcPr>
          <w:p w14:paraId="63F942DE" w14:textId="4D352C3E" w:rsidR="00B30360" w:rsidRPr="00E06563" w:rsidRDefault="00B30360" w:rsidP="00E06563">
            <w:pPr>
              <w:spacing w:line="480" w:lineRule="auto"/>
              <w:jc w:val="both"/>
              <w:rPr>
                <w:rFonts w:ascii="Arial" w:hAnsi="Arial" w:cs="Arial"/>
              </w:rPr>
            </w:pPr>
            <w:r w:rsidRPr="00E06563">
              <w:rPr>
                <w:rFonts w:ascii="Arial" w:hAnsi="Arial" w:cs="Arial"/>
              </w:rPr>
              <w:t>https://www.omim.org/</w:t>
            </w:r>
          </w:p>
        </w:tc>
      </w:tr>
      <w:tr w:rsidR="00B30360" w:rsidRPr="00E06563" w14:paraId="75740661" w14:textId="77777777" w:rsidTr="00414B71">
        <w:tc>
          <w:tcPr>
            <w:tcW w:w="1129" w:type="dxa"/>
            <w:vMerge/>
            <w:shd w:val="clear" w:color="auto" w:fill="DAE9F7" w:themeFill="text2" w:themeFillTint="1A"/>
          </w:tcPr>
          <w:p w14:paraId="647F0C5E" w14:textId="77777777" w:rsidR="00B30360" w:rsidRPr="00E06563" w:rsidRDefault="00B30360" w:rsidP="00E06563">
            <w:pPr>
              <w:spacing w:line="480" w:lineRule="auto"/>
              <w:jc w:val="both"/>
              <w:rPr>
                <w:rFonts w:ascii="Arial" w:hAnsi="Arial" w:cs="Arial"/>
              </w:rPr>
            </w:pPr>
          </w:p>
        </w:tc>
        <w:tc>
          <w:tcPr>
            <w:tcW w:w="2835" w:type="dxa"/>
          </w:tcPr>
          <w:p w14:paraId="790A7066" w14:textId="61BA0910" w:rsidR="00B30360" w:rsidRPr="00E06563" w:rsidRDefault="00B30360" w:rsidP="00E06563">
            <w:pPr>
              <w:spacing w:line="480" w:lineRule="auto"/>
              <w:jc w:val="both"/>
              <w:rPr>
                <w:rFonts w:ascii="Arial" w:hAnsi="Arial" w:cs="Arial"/>
              </w:rPr>
            </w:pPr>
            <w:r w:rsidRPr="00E06563">
              <w:rPr>
                <w:rFonts w:ascii="Arial" w:hAnsi="Arial" w:cs="Arial"/>
              </w:rPr>
              <w:t>GTEx</w:t>
            </w:r>
          </w:p>
        </w:tc>
        <w:tc>
          <w:tcPr>
            <w:tcW w:w="5052" w:type="dxa"/>
          </w:tcPr>
          <w:p w14:paraId="2086FBBB" w14:textId="0274A7BC" w:rsidR="00B30360" w:rsidRPr="00E06563" w:rsidRDefault="00B30360" w:rsidP="00E06563">
            <w:pPr>
              <w:spacing w:line="480" w:lineRule="auto"/>
              <w:jc w:val="both"/>
              <w:rPr>
                <w:rFonts w:ascii="Arial" w:hAnsi="Arial" w:cs="Arial"/>
              </w:rPr>
            </w:pPr>
            <w:r w:rsidRPr="00E06563">
              <w:rPr>
                <w:rFonts w:ascii="Arial" w:hAnsi="Arial" w:cs="Arial"/>
              </w:rPr>
              <w:t>https://gtexportal.org/home/</w:t>
            </w:r>
          </w:p>
        </w:tc>
      </w:tr>
      <w:tr w:rsidR="00B30360" w:rsidRPr="00E06563" w14:paraId="6085F411" w14:textId="77777777" w:rsidTr="00414B71">
        <w:tc>
          <w:tcPr>
            <w:tcW w:w="1129" w:type="dxa"/>
            <w:vMerge/>
            <w:shd w:val="clear" w:color="auto" w:fill="DAE9F7" w:themeFill="text2" w:themeFillTint="1A"/>
          </w:tcPr>
          <w:p w14:paraId="61267452" w14:textId="77777777" w:rsidR="00B30360" w:rsidRPr="00E06563" w:rsidRDefault="00B30360" w:rsidP="00E06563">
            <w:pPr>
              <w:spacing w:line="480" w:lineRule="auto"/>
              <w:jc w:val="both"/>
              <w:rPr>
                <w:rFonts w:ascii="Arial" w:hAnsi="Arial" w:cs="Arial"/>
              </w:rPr>
            </w:pPr>
          </w:p>
        </w:tc>
        <w:tc>
          <w:tcPr>
            <w:tcW w:w="2835" w:type="dxa"/>
          </w:tcPr>
          <w:p w14:paraId="1B494C93" w14:textId="715D446D" w:rsidR="00B30360" w:rsidRPr="00E06563" w:rsidRDefault="00B30360" w:rsidP="00E06563">
            <w:pPr>
              <w:spacing w:line="480" w:lineRule="auto"/>
              <w:jc w:val="both"/>
              <w:rPr>
                <w:rFonts w:ascii="Arial" w:hAnsi="Arial" w:cs="Arial"/>
              </w:rPr>
            </w:pPr>
            <w:r w:rsidRPr="00E06563">
              <w:rPr>
                <w:rFonts w:ascii="Arial" w:hAnsi="Arial" w:cs="Arial"/>
              </w:rPr>
              <w:t>GeneCards</w:t>
            </w:r>
          </w:p>
        </w:tc>
        <w:tc>
          <w:tcPr>
            <w:tcW w:w="5052" w:type="dxa"/>
          </w:tcPr>
          <w:p w14:paraId="660B749F" w14:textId="667AE265" w:rsidR="00B30360" w:rsidRPr="00E06563" w:rsidRDefault="00B30360" w:rsidP="00E06563">
            <w:pPr>
              <w:spacing w:line="480" w:lineRule="auto"/>
              <w:jc w:val="both"/>
              <w:rPr>
                <w:rFonts w:ascii="Arial" w:hAnsi="Arial" w:cs="Arial"/>
              </w:rPr>
            </w:pPr>
            <w:r w:rsidRPr="00E06563">
              <w:rPr>
                <w:rFonts w:ascii="Arial" w:hAnsi="Arial" w:cs="Arial"/>
              </w:rPr>
              <w:t>https://www.genecards.org/</w:t>
            </w:r>
          </w:p>
        </w:tc>
      </w:tr>
      <w:tr w:rsidR="00B30360" w:rsidRPr="00E06563" w14:paraId="6DBED814" w14:textId="77777777" w:rsidTr="00414B71">
        <w:tc>
          <w:tcPr>
            <w:tcW w:w="1129" w:type="dxa"/>
            <w:vMerge/>
            <w:shd w:val="clear" w:color="auto" w:fill="DAE9F7" w:themeFill="text2" w:themeFillTint="1A"/>
          </w:tcPr>
          <w:p w14:paraId="6749A4F1" w14:textId="77777777" w:rsidR="00B30360" w:rsidRPr="00E06563" w:rsidRDefault="00B30360" w:rsidP="00E06563">
            <w:pPr>
              <w:spacing w:line="480" w:lineRule="auto"/>
              <w:jc w:val="both"/>
              <w:rPr>
                <w:rFonts w:ascii="Arial" w:hAnsi="Arial" w:cs="Arial"/>
              </w:rPr>
            </w:pPr>
          </w:p>
        </w:tc>
        <w:tc>
          <w:tcPr>
            <w:tcW w:w="2835" w:type="dxa"/>
          </w:tcPr>
          <w:p w14:paraId="0F49B1FB" w14:textId="33F79D04" w:rsidR="00B30360" w:rsidRPr="00E06563" w:rsidRDefault="000B2B29" w:rsidP="00E06563">
            <w:pPr>
              <w:spacing w:line="480" w:lineRule="auto"/>
              <w:jc w:val="both"/>
              <w:rPr>
                <w:rFonts w:ascii="Arial" w:hAnsi="Arial" w:cs="Arial"/>
              </w:rPr>
            </w:pPr>
            <w:r w:rsidRPr="00E06563">
              <w:rPr>
                <w:rFonts w:ascii="Arial" w:hAnsi="Arial" w:cs="Arial"/>
              </w:rPr>
              <w:t>UCSC Genome Browser</w:t>
            </w:r>
          </w:p>
        </w:tc>
        <w:tc>
          <w:tcPr>
            <w:tcW w:w="5052" w:type="dxa"/>
          </w:tcPr>
          <w:p w14:paraId="193DAA66" w14:textId="10ED1BE9" w:rsidR="00B30360" w:rsidRPr="00E06563" w:rsidRDefault="00DE1C9D" w:rsidP="00E06563">
            <w:pPr>
              <w:spacing w:line="480" w:lineRule="auto"/>
              <w:jc w:val="both"/>
              <w:rPr>
                <w:rFonts w:ascii="Arial" w:hAnsi="Arial" w:cs="Arial"/>
              </w:rPr>
            </w:pPr>
            <w:r w:rsidRPr="00E06563">
              <w:rPr>
                <w:rFonts w:ascii="Arial" w:hAnsi="Arial" w:cs="Arial"/>
              </w:rPr>
              <w:t>https://genome.ucsc.edu/index.html</w:t>
            </w:r>
          </w:p>
        </w:tc>
      </w:tr>
    </w:tbl>
    <w:p w14:paraId="2B13C0C5" w14:textId="77777777" w:rsidR="00114A29" w:rsidRPr="00E06563" w:rsidRDefault="00114A29" w:rsidP="00E06563">
      <w:pPr>
        <w:spacing w:after="0" w:line="480" w:lineRule="auto"/>
        <w:jc w:val="both"/>
        <w:rPr>
          <w:rFonts w:ascii="Arial" w:hAnsi="Arial" w:cs="Arial"/>
          <w:b/>
          <w:bCs/>
        </w:rPr>
      </w:pPr>
    </w:p>
    <w:p w14:paraId="496E0A5E" w14:textId="77777777" w:rsidR="00404F27" w:rsidRDefault="00404F27" w:rsidP="00E06563">
      <w:pPr>
        <w:spacing w:after="0" w:line="480" w:lineRule="auto"/>
        <w:jc w:val="both"/>
        <w:rPr>
          <w:rFonts w:ascii="Arial" w:hAnsi="Arial" w:cs="Arial"/>
          <w:b/>
          <w:bCs/>
        </w:rPr>
      </w:pPr>
    </w:p>
    <w:p w14:paraId="4C68DDA9" w14:textId="77777777" w:rsidR="00404F27" w:rsidRDefault="00404F27" w:rsidP="00E06563">
      <w:pPr>
        <w:spacing w:after="0" w:line="480" w:lineRule="auto"/>
        <w:jc w:val="both"/>
        <w:rPr>
          <w:rFonts w:ascii="Arial" w:hAnsi="Arial" w:cs="Arial"/>
          <w:b/>
          <w:bCs/>
        </w:rPr>
      </w:pPr>
    </w:p>
    <w:p w14:paraId="71FDAC7D" w14:textId="77777777" w:rsidR="00404F27" w:rsidRDefault="00404F27" w:rsidP="00E06563">
      <w:pPr>
        <w:spacing w:after="0" w:line="480" w:lineRule="auto"/>
        <w:jc w:val="both"/>
        <w:rPr>
          <w:rFonts w:ascii="Arial" w:hAnsi="Arial" w:cs="Arial"/>
          <w:b/>
          <w:bCs/>
        </w:rPr>
      </w:pPr>
    </w:p>
    <w:p w14:paraId="45452E6C" w14:textId="77777777" w:rsidR="00404F27" w:rsidRDefault="00404F27" w:rsidP="00E06563">
      <w:pPr>
        <w:spacing w:after="0" w:line="480" w:lineRule="auto"/>
        <w:jc w:val="both"/>
        <w:rPr>
          <w:rFonts w:ascii="Arial" w:hAnsi="Arial" w:cs="Arial"/>
          <w:b/>
          <w:bCs/>
        </w:rPr>
      </w:pPr>
    </w:p>
    <w:p w14:paraId="573C3D1A" w14:textId="2BCF282E" w:rsidR="00114A29" w:rsidRPr="00E06563" w:rsidRDefault="00114A29" w:rsidP="00E06563">
      <w:pPr>
        <w:spacing w:after="0" w:line="480" w:lineRule="auto"/>
        <w:jc w:val="both"/>
        <w:rPr>
          <w:rFonts w:ascii="Arial" w:hAnsi="Arial" w:cs="Arial"/>
          <w:b/>
          <w:bCs/>
        </w:rPr>
      </w:pPr>
      <w:r w:rsidRPr="00E06563">
        <w:rPr>
          <w:rFonts w:ascii="Arial" w:hAnsi="Arial" w:cs="Arial"/>
          <w:b/>
          <w:bCs/>
        </w:rPr>
        <w:lastRenderedPageBreak/>
        <w:t>References</w:t>
      </w:r>
    </w:p>
    <w:p w14:paraId="68FF7FEB" w14:textId="77777777" w:rsidR="00114A29" w:rsidRPr="00E06563" w:rsidRDefault="00114A29" w:rsidP="00E06563">
      <w:pPr>
        <w:spacing w:after="0" w:line="480" w:lineRule="auto"/>
        <w:jc w:val="both"/>
        <w:rPr>
          <w:rFonts w:ascii="Arial" w:hAnsi="Arial" w:cs="Arial"/>
        </w:rPr>
      </w:pPr>
      <w:r w:rsidRPr="00E06563">
        <w:rPr>
          <w:rFonts w:ascii="Arial" w:hAnsi="Arial" w:cs="Arial"/>
        </w:rPr>
        <w:t xml:space="preserve">Bennett, K. L., Karpenko, M., Lin, M., Claus, R., Arab, K., Dyckhoff, G., Plinkert, P., Herpel, E., </w:t>
      </w:r>
    </w:p>
    <w:p w14:paraId="3D00E00B" w14:textId="752616F8" w:rsidR="00114A29" w:rsidRPr="00E06563" w:rsidRDefault="00114A29" w:rsidP="00E06563">
      <w:pPr>
        <w:spacing w:after="0" w:line="480" w:lineRule="auto"/>
        <w:ind w:left="720"/>
        <w:jc w:val="both"/>
        <w:rPr>
          <w:rFonts w:ascii="Arial" w:hAnsi="Arial" w:cs="Arial"/>
        </w:rPr>
      </w:pPr>
      <w:r w:rsidRPr="00E06563">
        <w:rPr>
          <w:rFonts w:ascii="Arial" w:hAnsi="Arial" w:cs="Arial"/>
        </w:rPr>
        <w:t xml:space="preserve">Smiraglia, D., &amp; Plass, C. (2008). Frequently Methylated Tumor Suppressor Genes in Head and Neck Squamous Cell Carcinoma. </w:t>
      </w:r>
      <w:r w:rsidRPr="00E06563">
        <w:rPr>
          <w:rFonts w:ascii="Arial" w:hAnsi="Arial" w:cs="Arial"/>
          <w:i/>
          <w:iCs/>
        </w:rPr>
        <w:t>Cancer Research</w:t>
      </w:r>
      <w:r w:rsidRPr="00E06563">
        <w:rPr>
          <w:rFonts w:ascii="Arial" w:hAnsi="Arial" w:cs="Arial"/>
        </w:rPr>
        <w:t xml:space="preserve">, </w:t>
      </w:r>
      <w:r w:rsidRPr="00E06563">
        <w:rPr>
          <w:rFonts w:ascii="Arial" w:hAnsi="Arial" w:cs="Arial"/>
          <w:i/>
          <w:iCs/>
        </w:rPr>
        <w:t>68</w:t>
      </w:r>
      <w:r w:rsidRPr="00E06563">
        <w:rPr>
          <w:rFonts w:ascii="Arial" w:hAnsi="Arial" w:cs="Arial"/>
        </w:rPr>
        <w:t>(12), 4494–4499. https://doi.org/10.1158/0008-5472.can-07-6509</w:t>
      </w:r>
    </w:p>
    <w:p w14:paraId="59B23E9A" w14:textId="77777777" w:rsidR="00796304" w:rsidRDefault="00114A29" w:rsidP="00796304">
      <w:pPr>
        <w:spacing w:after="0" w:line="480" w:lineRule="auto"/>
        <w:jc w:val="both"/>
        <w:rPr>
          <w:rFonts w:ascii="Arial" w:hAnsi="Arial" w:cs="Arial"/>
          <w:i/>
          <w:iCs/>
        </w:rPr>
      </w:pPr>
      <w:r w:rsidRPr="00E06563">
        <w:rPr>
          <w:rFonts w:ascii="Arial" w:hAnsi="Arial" w:cs="Arial"/>
        </w:rPr>
        <w:t xml:space="preserve">Cohen, J. (2016, November 3). </w:t>
      </w:r>
      <w:r w:rsidRPr="00E06563">
        <w:rPr>
          <w:rFonts w:ascii="Arial" w:hAnsi="Arial" w:cs="Arial"/>
          <w:i/>
          <w:iCs/>
        </w:rPr>
        <w:t xml:space="preserve">“Any idiot can do it.” Genome editor CRISPR could put mutant </w:t>
      </w:r>
    </w:p>
    <w:p w14:paraId="659FD86A" w14:textId="7A716F68" w:rsidR="00114A29" w:rsidRPr="00796304" w:rsidRDefault="00114A29" w:rsidP="0031688B">
      <w:pPr>
        <w:spacing w:after="0" w:line="480" w:lineRule="auto"/>
        <w:ind w:left="720"/>
        <w:rPr>
          <w:rFonts w:ascii="Arial" w:hAnsi="Arial" w:cs="Arial"/>
          <w:i/>
          <w:iCs/>
        </w:rPr>
      </w:pPr>
      <w:r w:rsidRPr="00E06563">
        <w:rPr>
          <w:rFonts w:ascii="Arial" w:hAnsi="Arial" w:cs="Arial"/>
          <w:i/>
          <w:iCs/>
        </w:rPr>
        <w:t>mice in everyone’s reach</w:t>
      </w:r>
      <w:r w:rsidRPr="00E06563">
        <w:rPr>
          <w:rFonts w:ascii="Arial" w:hAnsi="Arial" w:cs="Arial"/>
        </w:rPr>
        <w:t xml:space="preserve">. </w:t>
      </w:r>
      <w:r w:rsidR="00796304" w:rsidRPr="0031688B">
        <w:rPr>
          <w:rFonts w:ascii="Arial" w:hAnsi="Arial" w:cs="Arial"/>
        </w:rPr>
        <w:t>Www.science.org</w:t>
      </w:r>
      <w:r w:rsidRPr="00E06563">
        <w:rPr>
          <w:rFonts w:ascii="Arial" w:hAnsi="Arial" w:cs="Arial"/>
        </w:rPr>
        <w:t>. https://www.science.org/content/article/any-idiot-can-do-it-genome-editor-crispr-could-put-mutant-mice-everyones-reach</w:t>
      </w:r>
    </w:p>
    <w:p w14:paraId="1A0A2267" w14:textId="77777777" w:rsidR="00796304" w:rsidRDefault="00796304" w:rsidP="00796304">
      <w:pPr>
        <w:spacing w:after="0" w:line="480" w:lineRule="auto"/>
        <w:jc w:val="both"/>
        <w:rPr>
          <w:rFonts w:ascii="Arial" w:hAnsi="Arial" w:cs="Arial"/>
        </w:rPr>
      </w:pPr>
      <w:r w:rsidRPr="00796304">
        <w:rPr>
          <w:rFonts w:ascii="Arial" w:hAnsi="Arial" w:cs="Arial"/>
        </w:rPr>
        <w:t>Dyer, S. C., Austine-</w:t>
      </w:r>
      <w:proofErr w:type="spellStart"/>
      <w:r w:rsidRPr="00796304">
        <w:rPr>
          <w:rFonts w:ascii="Arial" w:hAnsi="Arial" w:cs="Arial"/>
        </w:rPr>
        <w:t>Orimoloye</w:t>
      </w:r>
      <w:proofErr w:type="spellEnd"/>
      <w:r w:rsidRPr="00796304">
        <w:rPr>
          <w:rFonts w:ascii="Arial" w:hAnsi="Arial" w:cs="Arial"/>
        </w:rPr>
        <w:t xml:space="preserve">, O., Azov, A. G., Barba, M., Barnes, I., Barrera-Enriquez, V. P., </w:t>
      </w:r>
    </w:p>
    <w:p w14:paraId="254FD040" w14:textId="5C1E8611" w:rsidR="00796304" w:rsidRPr="00796304" w:rsidRDefault="00796304" w:rsidP="00796304">
      <w:pPr>
        <w:spacing w:after="0" w:line="480" w:lineRule="auto"/>
        <w:ind w:left="720"/>
        <w:jc w:val="both"/>
        <w:rPr>
          <w:rFonts w:ascii="Arial" w:hAnsi="Arial" w:cs="Arial"/>
        </w:rPr>
      </w:pPr>
      <w:r w:rsidRPr="00796304">
        <w:rPr>
          <w:rFonts w:ascii="Arial" w:hAnsi="Arial" w:cs="Arial"/>
        </w:rPr>
        <w:t xml:space="preserve">Becker, A., Bennett, R., </w:t>
      </w:r>
      <w:proofErr w:type="spellStart"/>
      <w:r w:rsidRPr="00796304">
        <w:rPr>
          <w:rFonts w:ascii="Arial" w:hAnsi="Arial" w:cs="Arial"/>
        </w:rPr>
        <w:t>Beracochea</w:t>
      </w:r>
      <w:proofErr w:type="spellEnd"/>
      <w:r w:rsidRPr="00796304">
        <w:rPr>
          <w:rFonts w:ascii="Arial" w:hAnsi="Arial" w:cs="Arial"/>
        </w:rPr>
        <w:t xml:space="preserve">, M., Berry, A., Bhai, J., </w:t>
      </w:r>
      <w:proofErr w:type="spellStart"/>
      <w:r w:rsidRPr="00796304">
        <w:rPr>
          <w:rFonts w:ascii="Arial" w:hAnsi="Arial" w:cs="Arial"/>
        </w:rPr>
        <w:t>Bhurji</w:t>
      </w:r>
      <w:proofErr w:type="spellEnd"/>
      <w:r w:rsidRPr="00796304">
        <w:rPr>
          <w:rFonts w:ascii="Arial" w:hAnsi="Arial" w:cs="Arial"/>
        </w:rPr>
        <w:t xml:space="preserve">, S. K., Boddu, S., Branco Lins, P. R., Brooks, L., </w:t>
      </w:r>
      <w:proofErr w:type="spellStart"/>
      <w:r w:rsidRPr="00796304">
        <w:rPr>
          <w:rFonts w:ascii="Arial" w:hAnsi="Arial" w:cs="Arial"/>
        </w:rPr>
        <w:t>Ramaraju</w:t>
      </w:r>
      <w:proofErr w:type="spellEnd"/>
      <w:r w:rsidRPr="00796304">
        <w:rPr>
          <w:rFonts w:ascii="Arial" w:hAnsi="Arial" w:cs="Arial"/>
        </w:rPr>
        <w:t xml:space="preserve">, S. B., Campbell, L. I., Martinez, M. C., </w:t>
      </w:r>
      <w:proofErr w:type="spellStart"/>
      <w:r w:rsidRPr="00796304">
        <w:rPr>
          <w:rFonts w:ascii="Arial" w:hAnsi="Arial" w:cs="Arial"/>
        </w:rPr>
        <w:t>Charkhchi</w:t>
      </w:r>
      <w:proofErr w:type="spellEnd"/>
      <w:r w:rsidRPr="00796304">
        <w:rPr>
          <w:rFonts w:ascii="Arial" w:hAnsi="Arial" w:cs="Arial"/>
        </w:rPr>
        <w:t xml:space="preserve">, M., &amp; Cortes, L. A. (2025). </w:t>
      </w:r>
      <w:proofErr w:type="spellStart"/>
      <w:r w:rsidRPr="00796304">
        <w:rPr>
          <w:rFonts w:ascii="Arial" w:hAnsi="Arial" w:cs="Arial"/>
        </w:rPr>
        <w:t>Ensembl</w:t>
      </w:r>
      <w:proofErr w:type="spellEnd"/>
      <w:r w:rsidRPr="00796304">
        <w:rPr>
          <w:rFonts w:ascii="Arial" w:hAnsi="Arial" w:cs="Arial"/>
        </w:rPr>
        <w:t xml:space="preserve"> 2025. </w:t>
      </w:r>
      <w:r w:rsidRPr="00796304">
        <w:rPr>
          <w:rFonts w:ascii="Arial" w:hAnsi="Arial" w:cs="Arial"/>
          <w:i/>
          <w:iCs/>
        </w:rPr>
        <w:t>Nucleic Acids Research</w:t>
      </w:r>
      <w:r w:rsidRPr="00796304">
        <w:rPr>
          <w:rFonts w:ascii="Arial" w:hAnsi="Arial" w:cs="Arial"/>
        </w:rPr>
        <w:t xml:space="preserve">, </w:t>
      </w:r>
      <w:r w:rsidRPr="00796304">
        <w:rPr>
          <w:rFonts w:ascii="Arial" w:hAnsi="Arial" w:cs="Arial"/>
          <w:i/>
          <w:iCs/>
        </w:rPr>
        <w:t>53</w:t>
      </w:r>
      <w:r w:rsidRPr="00796304">
        <w:rPr>
          <w:rFonts w:ascii="Arial" w:hAnsi="Arial" w:cs="Arial"/>
        </w:rPr>
        <w:t>(D1), D948–D957. https://doi.org/10.1093/nar/gkae1071</w:t>
      </w:r>
    </w:p>
    <w:p w14:paraId="73D4A226" w14:textId="77777777" w:rsidR="0031688B" w:rsidRDefault="0031688B" w:rsidP="0031688B">
      <w:pPr>
        <w:spacing w:after="0" w:line="480" w:lineRule="auto"/>
        <w:jc w:val="both"/>
        <w:rPr>
          <w:rFonts w:ascii="Arial" w:hAnsi="Arial" w:cs="Arial"/>
          <w:i/>
          <w:iCs/>
        </w:rPr>
      </w:pPr>
      <w:r w:rsidRPr="0031688B">
        <w:rPr>
          <w:rFonts w:ascii="Arial" w:hAnsi="Arial" w:cs="Arial"/>
        </w:rPr>
        <w:t xml:space="preserve">ENCODE Project Consortium. (2012, September 6). </w:t>
      </w:r>
      <w:r w:rsidRPr="0031688B">
        <w:rPr>
          <w:rFonts w:ascii="Arial" w:hAnsi="Arial" w:cs="Arial"/>
          <w:i/>
          <w:iCs/>
        </w:rPr>
        <w:t xml:space="preserve">An Integrated Encyclopedia of DNA </w:t>
      </w:r>
    </w:p>
    <w:p w14:paraId="2F64D5D3" w14:textId="06D6A716" w:rsidR="0031688B" w:rsidRPr="0031688B" w:rsidRDefault="0031688B" w:rsidP="0031688B">
      <w:pPr>
        <w:spacing w:after="0" w:line="480" w:lineRule="auto"/>
        <w:ind w:firstLine="720"/>
        <w:jc w:val="both"/>
        <w:rPr>
          <w:rFonts w:ascii="Arial" w:hAnsi="Arial" w:cs="Arial"/>
        </w:rPr>
      </w:pPr>
      <w:r w:rsidRPr="0031688B">
        <w:rPr>
          <w:rFonts w:ascii="Arial" w:hAnsi="Arial" w:cs="Arial"/>
          <w:i/>
          <w:iCs/>
        </w:rPr>
        <w:t>Elements in the Human Genome</w:t>
      </w:r>
      <w:r w:rsidRPr="0031688B">
        <w:rPr>
          <w:rFonts w:ascii="Arial" w:hAnsi="Arial" w:cs="Arial"/>
        </w:rPr>
        <w:t>. Nature. https://pubmed.ncbi.nlm.nih.gov/22955616/</w:t>
      </w:r>
    </w:p>
    <w:p w14:paraId="7DEEECD7" w14:textId="77777777" w:rsidR="00580859" w:rsidRDefault="00580859" w:rsidP="00580859">
      <w:pPr>
        <w:spacing w:after="0" w:line="480" w:lineRule="auto"/>
        <w:jc w:val="both"/>
        <w:rPr>
          <w:rFonts w:ascii="Arial" w:hAnsi="Arial" w:cs="Arial"/>
        </w:rPr>
      </w:pPr>
      <w:r w:rsidRPr="00580859">
        <w:rPr>
          <w:rFonts w:ascii="Arial" w:hAnsi="Arial" w:cs="Arial"/>
        </w:rPr>
        <w:t xml:space="preserve">Fleming, J., Magana, P., Nair, S., Tsenkov, M., Bertoni, D., </w:t>
      </w:r>
      <w:proofErr w:type="spellStart"/>
      <w:r w:rsidRPr="00580859">
        <w:rPr>
          <w:rFonts w:ascii="Arial" w:hAnsi="Arial" w:cs="Arial"/>
        </w:rPr>
        <w:t>Pidruchna</w:t>
      </w:r>
      <w:proofErr w:type="spellEnd"/>
      <w:r w:rsidRPr="00580859">
        <w:rPr>
          <w:rFonts w:ascii="Arial" w:hAnsi="Arial" w:cs="Arial"/>
        </w:rPr>
        <w:t xml:space="preserve">, I., Lima Afonso, M. Q., </w:t>
      </w:r>
    </w:p>
    <w:p w14:paraId="223E5CEE" w14:textId="38CBCFC8" w:rsidR="00580859" w:rsidRPr="00580859" w:rsidRDefault="00580859" w:rsidP="00580859">
      <w:pPr>
        <w:spacing w:after="0" w:line="480" w:lineRule="auto"/>
        <w:ind w:left="720"/>
        <w:jc w:val="both"/>
        <w:rPr>
          <w:rFonts w:ascii="Arial" w:hAnsi="Arial" w:cs="Arial"/>
        </w:rPr>
      </w:pPr>
      <w:proofErr w:type="spellStart"/>
      <w:r w:rsidRPr="00580859">
        <w:rPr>
          <w:rFonts w:ascii="Arial" w:hAnsi="Arial" w:cs="Arial"/>
        </w:rPr>
        <w:t>Midlik</w:t>
      </w:r>
      <w:proofErr w:type="spellEnd"/>
      <w:r w:rsidRPr="00580859">
        <w:rPr>
          <w:rFonts w:ascii="Arial" w:hAnsi="Arial" w:cs="Arial"/>
        </w:rPr>
        <w:t xml:space="preserve">, A., </w:t>
      </w:r>
      <w:proofErr w:type="spellStart"/>
      <w:r w:rsidRPr="00580859">
        <w:rPr>
          <w:rFonts w:ascii="Arial" w:hAnsi="Arial" w:cs="Arial"/>
        </w:rPr>
        <w:t>Paramval</w:t>
      </w:r>
      <w:proofErr w:type="spellEnd"/>
      <w:r w:rsidRPr="00580859">
        <w:rPr>
          <w:rFonts w:ascii="Arial" w:hAnsi="Arial" w:cs="Arial"/>
        </w:rPr>
        <w:t xml:space="preserve">, U., </w:t>
      </w:r>
      <w:proofErr w:type="spellStart"/>
      <w:r w:rsidRPr="00580859">
        <w:rPr>
          <w:rFonts w:ascii="Arial" w:hAnsi="Arial" w:cs="Arial"/>
        </w:rPr>
        <w:t>Žídek</w:t>
      </w:r>
      <w:proofErr w:type="spellEnd"/>
      <w:r w:rsidRPr="00580859">
        <w:rPr>
          <w:rFonts w:ascii="Arial" w:hAnsi="Arial" w:cs="Arial"/>
        </w:rPr>
        <w:t xml:space="preserve">, A., Laydon, A., Kovalevskiy, O., Pan, J., Cheng, J., Avsec, Ž., Bycroft, C., Wong, L. H., Last, M., Mirdita, M., &amp; </w:t>
      </w:r>
      <w:proofErr w:type="spellStart"/>
      <w:r w:rsidRPr="00580859">
        <w:rPr>
          <w:rFonts w:ascii="Arial" w:hAnsi="Arial" w:cs="Arial"/>
        </w:rPr>
        <w:t>Steinegger</w:t>
      </w:r>
      <w:proofErr w:type="spellEnd"/>
      <w:r w:rsidRPr="00580859">
        <w:rPr>
          <w:rFonts w:ascii="Arial" w:hAnsi="Arial" w:cs="Arial"/>
        </w:rPr>
        <w:t xml:space="preserve">, M. (2025). AlphaFold Protein Structure Database and 3D-Beacons: New Data and Capabilities. </w:t>
      </w:r>
      <w:r w:rsidRPr="00580859">
        <w:rPr>
          <w:rFonts w:ascii="Arial" w:hAnsi="Arial" w:cs="Arial"/>
          <w:i/>
          <w:iCs/>
        </w:rPr>
        <w:t>Journal of Molecular Biology</w:t>
      </w:r>
      <w:r w:rsidRPr="00580859">
        <w:rPr>
          <w:rFonts w:ascii="Arial" w:hAnsi="Arial" w:cs="Arial"/>
        </w:rPr>
        <w:t xml:space="preserve">, </w:t>
      </w:r>
      <w:r w:rsidRPr="00580859">
        <w:rPr>
          <w:rFonts w:ascii="Arial" w:hAnsi="Arial" w:cs="Arial"/>
          <w:i/>
          <w:iCs/>
        </w:rPr>
        <w:t>437</w:t>
      </w:r>
      <w:r w:rsidRPr="00580859">
        <w:rPr>
          <w:rFonts w:ascii="Arial" w:hAnsi="Arial" w:cs="Arial"/>
        </w:rPr>
        <w:t>(15), 168967. https://doi.org/10.1016/j.jmb.2025.168967</w:t>
      </w:r>
    </w:p>
    <w:p w14:paraId="0F90909A" w14:textId="77777777" w:rsidR="0031688B" w:rsidRDefault="00114A29" w:rsidP="0031688B">
      <w:pPr>
        <w:spacing w:after="0" w:line="480" w:lineRule="auto"/>
        <w:jc w:val="both"/>
        <w:rPr>
          <w:rFonts w:ascii="Arial" w:hAnsi="Arial" w:cs="Arial"/>
        </w:rPr>
      </w:pPr>
      <w:r w:rsidRPr="00E06563">
        <w:rPr>
          <w:rFonts w:ascii="Arial" w:hAnsi="Arial" w:cs="Arial"/>
        </w:rPr>
        <w:t xml:space="preserve">Gómez-Skarmeta, J. L., &amp; Modolell, J. (2002). Iroquois genes: genomic organization and </w:t>
      </w:r>
    </w:p>
    <w:p w14:paraId="320B56B9" w14:textId="73BF5E46" w:rsidR="00114A29" w:rsidRPr="00E06563" w:rsidRDefault="00114A29" w:rsidP="0031688B">
      <w:pPr>
        <w:spacing w:after="0" w:line="480" w:lineRule="auto"/>
        <w:ind w:left="720"/>
        <w:jc w:val="both"/>
        <w:rPr>
          <w:rFonts w:ascii="Arial" w:hAnsi="Arial" w:cs="Arial"/>
        </w:rPr>
      </w:pPr>
      <w:r w:rsidRPr="00E06563">
        <w:rPr>
          <w:rFonts w:ascii="Arial" w:hAnsi="Arial" w:cs="Arial"/>
        </w:rPr>
        <w:t xml:space="preserve">function in vertebrate neural development. </w:t>
      </w:r>
      <w:r w:rsidRPr="00E06563">
        <w:rPr>
          <w:rFonts w:ascii="Arial" w:hAnsi="Arial" w:cs="Arial"/>
          <w:i/>
          <w:iCs/>
        </w:rPr>
        <w:t>Current Opinion in Genetics &amp; Development</w:t>
      </w:r>
      <w:r w:rsidRPr="00E06563">
        <w:rPr>
          <w:rFonts w:ascii="Arial" w:hAnsi="Arial" w:cs="Arial"/>
        </w:rPr>
        <w:t xml:space="preserve">, </w:t>
      </w:r>
      <w:r w:rsidRPr="00E06563">
        <w:rPr>
          <w:rFonts w:ascii="Arial" w:hAnsi="Arial" w:cs="Arial"/>
          <w:i/>
          <w:iCs/>
        </w:rPr>
        <w:t>12</w:t>
      </w:r>
      <w:r w:rsidRPr="00E06563">
        <w:rPr>
          <w:rFonts w:ascii="Arial" w:hAnsi="Arial" w:cs="Arial"/>
        </w:rPr>
        <w:t>(4), 403–408. https://doi.org/10.1016/s0959-437x(02)00317-9</w:t>
      </w:r>
    </w:p>
    <w:p w14:paraId="09B4DF1E" w14:textId="77777777" w:rsidR="0031688B" w:rsidRDefault="00114A29" w:rsidP="0031688B">
      <w:pPr>
        <w:spacing w:after="0" w:line="480" w:lineRule="auto"/>
        <w:jc w:val="both"/>
        <w:rPr>
          <w:rFonts w:ascii="Arial" w:hAnsi="Arial" w:cs="Arial"/>
        </w:rPr>
      </w:pPr>
      <w:r w:rsidRPr="00E06563">
        <w:rPr>
          <w:rFonts w:ascii="Arial" w:hAnsi="Arial" w:cs="Arial"/>
        </w:rPr>
        <w:t xml:space="preserve">Goutam, R. S., Kaushik, N., Kumar, B., Jung, W., Kumar, S., Lee, S.-H., Lee, U., &amp; Kim, J. </w:t>
      </w:r>
    </w:p>
    <w:p w14:paraId="780AC6B4" w14:textId="6C36B46E" w:rsidR="00114A29" w:rsidRPr="00E06563" w:rsidRDefault="00114A29" w:rsidP="0031688B">
      <w:pPr>
        <w:spacing w:after="0" w:line="480" w:lineRule="auto"/>
        <w:ind w:left="720"/>
        <w:jc w:val="both"/>
        <w:rPr>
          <w:rFonts w:ascii="Arial" w:hAnsi="Arial" w:cs="Arial"/>
        </w:rPr>
      </w:pPr>
      <w:r w:rsidRPr="00E06563">
        <w:rPr>
          <w:rFonts w:ascii="Arial" w:hAnsi="Arial" w:cs="Arial"/>
        </w:rPr>
        <w:t xml:space="preserve">(2025). Multifaceted role of Iroquois signaling in development and diseases. </w:t>
      </w:r>
      <w:r w:rsidRPr="00E06563">
        <w:rPr>
          <w:rFonts w:ascii="Arial" w:hAnsi="Arial" w:cs="Arial"/>
          <w:i/>
          <w:iCs/>
        </w:rPr>
        <w:t xml:space="preserve">Molecules </w:t>
      </w:r>
      <w:r w:rsidRPr="00E06563">
        <w:rPr>
          <w:rFonts w:ascii="Arial" w:hAnsi="Arial" w:cs="Arial"/>
          <w:i/>
          <w:iCs/>
        </w:rPr>
        <w:lastRenderedPageBreak/>
        <w:t>and Cells</w:t>
      </w:r>
      <w:r w:rsidRPr="00E06563">
        <w:rPr>
          <w:rFonts w:ascii="Arial" w:hAnsi="Arial" w:cs="Arial"/>
        </w:rPr>
        <w:t xml:space="preserve">, </w:t>
      </w:r>
      <w:r w:rsidRPr="00E06563">
        <w:rPr>
          <w:rFonts w:ascii="Arial" w:hAnsi="Arial" w:cs="Arial"/>
          <w:i/>
          <w:iCs/>
        </w:rPr>
        <w:t>48</w:t>
      </w:r>
      <w:r w:rsidRPr="00E06563">
        <w:rPr>
          <w:rFonts w:ascii="Arial" w:hAnsi="Arial" w:cs="Arial"/>
        </w:rPr>
        <w:t xml:space="preserve">(12), 100296. </w:t>
      </w:r>
      <w:r w:rsidR="00860189" w:rsidRPr="00E06563">
        <w:rPr>
          <w:rFonts w:ascii="Arial" w:hAnsi="Arial" w:cs="Arial"/>
        </w:rPr>
        <w:t>https://doi.org/10.1016/j.mocell.2025.100296</w:t>
      </w:r>
    </w:p>
    <w:p w14:paraId="622F149E" w14:textId="77777777" w:rsidR="000C5C65" w:rsidRDefault="00860189" w:rsidP="00E06563">
      <w:pPr>
        <w:spacing w:after="0" w:line="480" w:lineRule="auto"/>
        <w:jc w:val="both"/>
        <w:rPr>
          <w:rFonts w:ascii="Arial" w:hAnsi="Arial" w:cs="Arial"/>
        </w:rPr>
      </w:pPr>
      <w:r w:rsidRPr="00E06563">
        <w:rPr>
          <w:rFonts w:ascii="Arial" w:hAnsi="Arial" w:cs="Arial"/>
        </w:rPr>
        <w:t>GTEx</w:t>
      </w:r>
      <w:r w:rsidR="000C5C65">
        <w:rPr>
          <w:rFonts w:ascii="Arial" w:hAnsi="Arial" w:cs="Arial" w:hint="eastAsia"/>
        </w:rPr>
        <w:t xml:space="preserve">, </w:t>
      </w:r>
      <w:r w:rsidR="000C5C65" w:rsidRPr="000C5C65">
        <w:rPr>
          <w:rFonts w:ascii="Arial" w:hAnsi="Arial" w:cs="Arial"/>
        </w:rPr>
        <w:t>The Genotype-Tissue Expression</w:t>
      </w:r>
      <w:r w:rsidRPr="00E06563">
        <w:rPr>
          <w:rFonts w:ascii="Arial" w:hAnsi="Arial" w:cs="Arial"/>
        </w:rPr>
        <w:t xml:space="preserve">. (2025). </w:t>
      </w:r>
      <w:r w:rsidRPr="00E06563">
        <w:rPr>
          <w:rFonts w:ascii="Arial" w:hAnsi="Arial" w:cs="Arial"/>
          <w:i/>
          <w:iCs/>
        </w:rPr>
        <w:t>GTEx Portal</w:t>
      </w:r>
      <w:r w:rsidRPr="00E06563">
        <w:rPr>
          <w:rFonts w:ascii="Arial" w:hAnsi="Arial" w:cs="Arial"/>
        </w:rPr>
        <w:t xml:space="preserve">. Gtexportal.org. </w:t>
      </w:r>
    </w:p>
    <w:p w14:paraId="76EA5207" w14:textId="0614AC9F" w:rsidR="00860189" w:rsidRPr="00E06563" w:rsidRDefault="00860189" w:rsidP="000C5C65">
      <w:pPr>
        <w:spacing w:after="0" w:line="480" w:lineRule="auto"/>
        <w:ind w:firstLine="720"/>
        <w:jc w:val="both"/>
        <w:rPr>
          <w:rFonts w:ascii="Arial" w:hAnsi="Arial" w:cs="Arial"/>
        </w:rPr>
      </w:pPr>
      <w:r w:rsidRPr="00E06563">
        <w:rPr>
          <w:rFonts w:ascii="Arial" w:hAnsi="Arial" w:cs="Arial"/>
        </w:rPr>
        <w:t>https://gtexportal.org/home/gene/IRX1</w:t>
      </w:r>
    </w:p>
    <w:p w14:paraId="20844A98" w14:textId="77777777" w:rsidR="0031688B" w:rsidRDefault="00114A29" w:rsidP="0031688B">
      <w:pPr>
        <w:spacing w:after="0" w:line="480" w:lineRule="auto"/>
        <w:jc w:val="both"/>
        <w:rPr>
          <w:rFonts w:ascii="Arial" w:hAnsi="Arial" w:cs="Arial"/>
        </w:rPr>
      </w:pPr>
      <w:r w:rsidRPr="00E06563">
        <w:rPr>
          <w:rFonts w:ascii="Arial" w:hAnsi="Arial" w:cs="Arial"/>
        </w:rPr>
        <w:t xml:space="preserve">Guo, X., Liu, W., Pan, Y., Ni, P., Ji, J., Guo, L., Zhang, J., Wu, J., Jiang, J., Chen, X., Cai, Q., </w:t>
      </w:r>
    </w:p>
    <w:p w14:paraId="5075DCE1" w14:textId="262CD216" w:rsidR="00114A29" w:rsidRPr="00E06563" w:rsidRDefault="00114A29" w:rsidP="0031688B">
      <w:pPr>
        <w:spacing w:after="0" w:line="480" w:lineRule="auto"/>
        <w:ind w:left="720"/>
        <w:jc w:val="both"/>
        <w:rPr>
          <w:rFonts w:ascii="Arial" w:hAnsi="Arial" w:cs="Arial"/>
        </w:rPr>
      </w:pPr>
      <w:r w:rsidRPr="00E06563">
        <w:rPr>
          <w:rFonts w:ascii="Arial" w:hAnsi="Arial" w:cs="Arial"/>
        </w:rPr>
        <w:t xml:space="preserve">Li, J., Zhang, J., Gu, Q., Liu, B., Zhu, Z., &amp; Yu, Y. (2010). Homeobox gene IRX1 is a </w:t>
      </w:r>
      <w:proofErr w:type="spellStart"/>
      <w:r w:rsidRPr="00E06563">
        <w:rPr>
          <w:rFonts w:ascii="Arial" w:hAnsi="Arial" w:cs="Arial"/>
        </w:rPr>
        <w:t>tumor</w:t>
      </w:r>
      <w:proofErr w:type="spellEnd"/>
      <w:r w:rsidRPr="00E06563">
        <w:rPr>
          <w:rFonts w:ascii="Arial" w:hAnsi="Arial" w:cs="Arial"/>
        </w:rPr>
        <w:t xml:space="preserve"> suppressor gene in gastric carcinoma. </w:t>
      </w:r>
      <w:r w:rsidRPr="00E06563">
        <w:rPr>
          <w:rFonts w:ascii="Arial" w:hAnsi="Arial" w:cs="Arial"/>
          <w:i/>
          <w:iCs/>
        </w:rPr>
        <w:t>Oncogene</w:t>
      </w:r>
      <w:r w:rsidRPr="00E06563">
        <w:rPr>
          <w:rFonts w:ascii="Arial" w:hAnsi="Arial" w:cs="Arial"/>
        </w:rPr>
        <w:t xml:space="preserve">, </w:t>
      </w:r>
      <w:r w:rsidRPr="00E06563">
        <w:rPr>
          <w:rFonts w:ascii="Arial" w:hAnsi="Arial" w:cs="Arial"/>
          <w:i/>
          <w:iCs/>
        </w:rPr>
        <w:t>29</w:t>
      </w:r>
      <w:r w:rsidRPr="00E06563">
        <w:rPr>
          <w:rFonts w:ascii="Arial" w:hAnsi="Arial" w:cs="Arial"/>
        </w:rPr>
        <w:t>(27), 3908–3920. https://doi.org/10.1038/onc.2010.143</w:t>
      </w:r>
    </w:p>
    <w:p w14:paraId="7E8563AA" w14:textId="77777777" w:rsidR="0031688B" w:rsidRDefault="00114A29" w:rsidP="0031688B">
      <w:pPr>
        <w:spacing w:after="0" w:line="480" w:lineRule="auto"/>
        <w:jc w:val="both"/>
        <w:rPr>
          <w:rFonts w:ascii="Arial" w:hAnsi="Arial" w:cs="Arial"/>
        </w:rPr>
      </w:pPr>
      <w:r w:rsidRPr="00E06563">
        <w:rPr>
          <w:rFonts w:ascii="Arial" w:hAnsi="Arial" w:cs="Arial"/>
        </w:rPr>
        <w:t xml:space="preserve">Jiang, J., Liu, W., Guo, X., Zhang, R., Zhi, Q., Ji, J., Zhang, J., Chen, X., Li, J., Zhang, J., Gu, </w:t>
      </w:r>
    </w:p>
    <w:p w14:paraId="54A77662" w14:textId="31AABF9B" w:rsidR="00114A29" w:rsidRPr="00E06563" w:rsidRDefault="00114A29" w:rsidP="0031688B">
      <w:pPr>
        <w:spacing w:after="0" w:line="480" w:lineRule="auto"/>
        <w:ind w:left="720"/>
        <w:jc w:val="both"/>
        <w:rPr>
          <w:rFonts w:ascii="Arial" w:hAnsi="Arial" w:cs="Arial"/>
        </w:rPr>
      </w:pPr>
      <w:r w:rsidRPr="00E06563">
        <w:rPr>
          <w:rFonts w:ascii="Arial" w:hAnsi="Arial" w:cs="Arial"/>
        </w:rPr>
        <w:t xml:space="preserve">Q., Liu, B., Zhu, Z., &amp; Yu, Y. (2011). IRX1 influences peritoneal spreading and metastasis via inhibiting BDKRB2-dependent neovascularization on gastric cancer. </w:t>
      </w:r>
      <w:r w:rsidRPr="00E06563">
        <w:rPr>
          <w:rFonts w:ascii="Arial" w:hAnsi="Arial" w:cs="Arial"/>
          <w:i/>
          <w:iCs/>
        </w:rPr>
        <w:t>Oncogene</w:t>
      </w:r>
      <w:r w:rsidRPr="00E06563">
        <w:rPr>
          <w:rFonts w:ascii="Arial" w:hAnsi="Arial" w:cs="Arial"/>
        </w:rPr>
        <w:t xml:space="preserve">, </w:t>
      </w:r>
      <w:r w:rsidRPr="00E06563">
        <w:rPr>
          <w:rFonts w:ascii="Arial" w:hAnsi="Arial" w:cs="Arial"/>
          <w:i/>
          <w:iCs/>
        </w:rPr>
        <w:t>30</w:t>
      </w:r>
      <w:r w:rsidRPr="00E06563">
        <w:rPr>
          <w:rFonts w:ascii="Arial" w:hAnsi="Arial" w:cs="Arial"/>
        </w:rPr>
        <w:t>(44), 4498–4508. https://doi.org/10.1038/onc.2011.154</w:t>
      </w:r>
    </w:p>
    <w:p w14:paraId="6B0C5662" w14:textId="77777777" w:rsidR="0031688B" w:rsidRDefault="00114A29" w:rsidP="0031688B">
      <w:pPr>
        <w:spacing w:after="0" w:line="480" w:lineRule="auto"/>
        <w:jc w:val="both"/>
        <w:rPr>
          <w:rFonts w:ascii="Arial" w:hAnsi="Arial" w:cs="Arial"/>
          <w:i/>
          <w:iCs/>
        </w:rPr>
      </w:pPr>
      <w:r w:rsidRPr="00E06563">
        <w:rPr>
          <w:rFonts w:ascii="Arial" w:hAnsi="Arial" w:cs="Arial"/>
        </w:rPr>
        <w:t xml:space="preserve">Kadauke, S., &amp; Blobel, G. A. (2008). Chromatin loops in gene regulation. </w:t>
      </w:r>
      <w:proofErr w:type="spellStart"/>
      <w:r w:rsidRPr="00E06563">
        <w:rPr>
          <w:rFonts w:ascii="Arial" w:hAnsi="Arial" w:cs="Arial"/>
          <w:i/>
          <w:iCs/>
        </w:rPr>
        <w:t>Biochimica</w:t>
      </w:r>
      <w:proofErr w:type="spellEnd"/>
      <w:r w:rsidRPr="00E06563">
        <w:rPr>
          <w:rFonts w:ascii="Arial" w:hAnsi="Arial" w:cs="Arial"/>
          <w:i/>
          <w:iCs/>
        </w:rPr>
        <w:t xml:space="preserve"> et </w:t>
      </w:r>
    </w:p>
    <w:p w14:paraId="377574DB" w14:textId="35D2978A" w:rsidR="00114A29" w:rsidRPr="0031688B" w:rsidRDefault="00114A29" w:rsidP="0031688B">
      <w:pPr>
        <w:spacing w:after="0" w:line="480" w:lineRule="auto"/>
        <w:ind w:left="720"/>
        <w:jc w:val="both"/>
        <w:rPr>
          <w:rFonts w:ascii="Arial" w:hAnsi="Arial" w:cs="Arial"/>
          <w:i/>
          <w:iCs/>
        </w:rPr>
      </w:pPr>
      <w:proofErr w:type="spellStart"/>
      <w:r w:rsidRPr="00E06563">
        <w:rPr>
          <w:rFonts w:ascii="Arial" w:hAnsi="Arial" w:cs="Arial"/>
          <w:i/>
          <w:iCs/>
        </w:rPr>
        <w:t>Biophysica</w:t>
      </w:r>
      <w:proofErr w:type="spellEnd"/>
      <w:r w:rsidRPr="00E06563">
        <w:rPr>
          <w:rFonts w:ascii="Arial" w:hAnsi="Arial" w:cs="Arial"/>
          <w:i/>
          <w:iCs/>
        </w:rPr>
        <w:t xml:space="preserve"> Acta (BBA) - Gene Regulatory Mechanisms</w:t>
      </w:r>
      <w:r w:rsidRPr="00E06563">
        <w:rPr>
          <w:rFonts w:ascii="Arial" w:hAnsi="Arial" w:cs="Arial"/>
        </w:rPr>
        <w:t xml:space="preserve">, </w:t>
      </w:r>
      <w:r w:rsidRPr="00E06563">
        <w:rPr>
          <w:rFonts w:ascii="Arial" w:hAnsi="Arial" w:cs="Arial"/>
          <w:i/>
          <w:iCs/>
        </w:rPr>
        <w:t>1789</w:t>
      </w:r>
      <w:r w:rsidRPr="00E06563">
        <w:rPr>
          <w:rFonts w:ascii="Arial" w:hAnsi="Arial" w:cs="Arial"/>
        </w:rPr>
        <w:t>(1), 17–25. https://doi.org/10.1016/j.bbagrm.2008.07.002</w:t>
      </w:r>
    </w:p>
    <w:p w14:paraId="36FA107D" w14:textId="77777777" w:rsidR="00114A29" w:rsidRPr="00E06563" w:rsidRDefault="00114A29" w:rsidP="00E06563">
      <w:pPr>
        <w:spacing w:after="0" w:line="480" w:lineRule="auto"/>
        <w:jc w:val="both"/>
        <w:rPr>
          <w:rFonts w:ascii="Arial" w:hAnsi="Arial" w:cs="Arial"/>
        </w:rPr>
      </w:pPr>
      <w:r w:rsidRPr="00E06563">
        <w:rPr>
          <w:rFonts w:ascii="Arial" w:hAnsi="Arial" w:cs="Arial"/>
        </w:rPr>
        <w:t xml:space="preserve">Küster, M. M., Schneider, M. A., Richter, A. M., Richtmann, S., Winter, H., Kriegsmann, M., </w:t>
      </w:r>
    </w:p>
    <w:p w14:paraId="3010B493" w14:textId="6CD15D6D" w:rsidR="00114A29" w:rsidRPr="00E06563" w:rsidRDefault="00114A29" w:rsidP="00E06563">
      <w:pPr>
        <w:spacing w:after="0" w:line="480" w:lineRule="auto"/>
        <w:ind w:left="720"/>
        <w:jc w:val="both"/>
        <w:rPr>
          <w:rFonts w:ascii="Arial" w:hAnsi="Arial" w:cs="Arial"/>
        </w:rPr>
      </w:pPr>
      <w:proofErr w:type="spellStart"/>
      <w:r w:rsidRPr="00E06563">
        <w:rPr>
          <w:rFonts w:ascii="Arial" w:hAnsi="Arial" w:cs="Arial"/>
        </w:rPr>
        <w:t>Pullamsetti</w:t>
      </w:r>
      <w:proofErr w:type="spellEnd"/>
      <w:r w:rsidRPr="00E06563">
        <w:rPr>
          <w:rFonts w:ascii="Arial" w:hAnsi="Arial" w:cs="Arial"/>
        </w:rPr>
        <w:t xml:space="preserve">, S. S., </w:t>
      </w:r>
      <w:proofErr w:type="spellStart"/>
      <w:r w:rsidRPr="00E06563">
        <w:rPr>
          <w:rFonts w:ascii="Arial" w:hAnsi="Arial" w:cs="Arial"/>
        </w:rPr>
        <w:t>Stiewe</w:t>
      </w:r>
      <w:proofErr w:type="spellEnd"/>
      <w:r w:rsidRPr="00E06563">
        <w:rPr>
          <w:rFonts w:ascii="Arial" w:hAnsi="Arial" w:cs="Arial"/>
        </w:rPr>
        <w:t xml:space="preserve">, T., Savai, R., Muley, T., &amp; Dammann, R. H. (2020). Epigenetic Inactivation of the Tumor Suppressor IRX1 Occurs Frequently in Lung Adenocarcinoma and Its Silencing Is Associated with Impaired Prognosis. </w:t>
      </w:r>
      <w:r w:rsidRPr="00E06563">
        <w:rPr>
          <w:rFonts w:ascii="Arial" w:hAnsi="Arial" w:cs="Arial"/>
          <w:i/>
          <w:iCs/>
        </w:rPr>
        <w:t>Cancers</w:t>
      </w:r>
      <w:r w:rsidRPr="00E06563">
        <w:rPr>
          <w:rFonts w:ascii="Arial" w:hAnsi="Arial" w:cs="Arial"/>
        </w:rPr>
        <w:t xml:space="preserve">, </w:t>
      </w:r>
      <w:r w:rsidRPr="00E06563">
        <w:rPr>
          <w:rFonts w:ascii="Arial" w:hAnsi="Arial" w:cs="Arial"/>
          <w:i/>
          <w:iCs/>
        </w:rPr>
        <w:t>12</w:t>
      </w:r>
      <w:r w:rsidRPr="00E06563">
        <w:rPr>
          <w:rFonts w:ascii="Arial" w:hAnsi="Arial" w:cs="Arial"/>
        </w:rPr>
        <w:t>(12), 3528. https://doi.org/10.3390/cancers12123528</w:t>
      </w:r>
    </w:p>
    <w:p w14:paraId="1FB52DE6" w14:textId="77777777" w:rsidR="002505ED" w:rsidRDefault="002505ED" w:rsidP="002505ED">
      <w:pPr>
        <w:spacing w:after="0" w:line="480" w:lineRule="auto"/>
        <w:jc w:val="both"/>
        <w:rPr>
          <w:rFonts w:ascii="Arial" w:hAnsi="Arial" w:cs="Arial"/>
        </w:rPr>
      </w:pPr>
      <w:r w:rsidRPr="002505ED">
        <w:rPr>
          <w:rFonts w:ascii="Arial" w:hAnsi="Arial" w:cs="Arial"/>
        </w:rPr>
        <w:t xml:space="preserve">National Center for Biotechnology Information. (2025). </w:t>
      </w:r>
      <w:proofErr w:type="spellStart"/>
      <w:r w:rsidRPr="002505ED">
        <w:rPr>
          <w:rFonts w:ascii="Arial" w:hAnsi="Arial" w:cs="Arial"/>
          <w:i/>
          <w:iCs/>
        </w:rPr>
        <w:t>iroquois</w:t>
      </w:r>
      <w:proofErr w:type="spellEnd"/>
      <w:r w:rsidRPr="002505ED">
        <w:rPr>
          <w:rFonts w:ascii="Arial" w:hAnsi="Arial" w:cs="Arial"/>
          <w:i/>
          <w:iCs/>
        </w:rPr>
        <w:t xml:space="preserve"> homeobox 1</w:t>
      </w:r>
      <w:r w:rsidRPr="002505ED">
        <w:rPr>
          <w:rFonts w:ascii="Arial" w:hAnsi="Arial" w:cs="Arial"/>
        </w:rPr>
        <w:t xml:space="preserve">. NCBI. </w:t>
      </w:r>
    </w:p>
    <w:p w14:paraId="3F3A6F40" w14:textId="7BB667B3" w:rsidR="002505ED" w:rsidRPr="002505ED" w:rsidRDefault="002505ED" w:rsidP="002505ED">
      <w:pPr>
        <w:spacing w:after="0" w:line="480" w:lineRule="auto"/>
        <w:ind w:firstLine="720"/>
        <w:jc w:val="both"/>
        <w:rPr>
          <w:rFonts w:ascii="Arial" w:hAnsi="Arial" w:cs="Arial"/>
        </w:rPr>
      </w:pPr>
      <w:r w:rsidRPr="002505ED">
        <w:rPr>
          <w:rFonts w:ascii="Arial" w:hAnsi="Arial" w:cs="Arial"/>
        </w:rPr>
        <w:t>https://www.ncbi.nlm.nih.gov/datasets/gene/79192/</w:t>
      </w:r>
    </w:p>
    <w:p w14:paraId="123D29A7" w14:textId="77777777" w:rsidR="0031688B" w:rsidRDefault="00114A29" w:rsidP="0031688B">
      <w:pPr>
        <w:spacing w:after="0" w:line="480" w:lineRule="auto"/>
        <w:jc w:val="both"/>
        <w:rPr>
          <w:rFonts w:ascii="Arial" w:hAnsi="Arial" w:cs="Arial"/>
          <w:i/>
          <w:iCs/>
        </w:rPr>
      </w:pPr>
      <w:r w:rsidRPr="00E06563">
        <w:rPr>
          <w:rFonts w:ascii="Arial" w:hAnsi="Arial" w:cs="Arial"/>
        </w:rPr>
        <w:t xml:space="preserve">NIH. (2025a). </w:t>
      </w:r>
      <w:r w:rsidRPr="00E06563">
        <w:rPr>
          <w:rFonts w:ascii="Arial" w:hAnsi="Arial" w:cs="Arial"/>
          <w:i/>
          <w:iCs/>
        </w:rPr>
        <w:t xml:space="preserve">LINC01019 long intergenic non-protein coding RNA 1019 [Homo sapiens </w:t>
      </w:r>
    </w:p>
    <w:p w14:paraId="0BEC3C07" w14:textId="37E2C8C6" w:rsidR="00114A29" w:rsidRPr="0031688B" w:rsidRDefault="00114A29" w:rsidP="0031688B">
      <w:pPr>
        <w:spacing w:after="0" w:line="480" w:lineRule="auto"/>
        <w:ind w:left="720"/>
        <w:jc w:val="both"/>
        <w:rPr>
          <w:rFonts w:ascii="Arial" w:hAnsi="Arial" w:cs="Arial"/>
          <w:i/>
          <w:iCs/>
        </w:rPr>
      </w:pPr>
      <w:r w:rsidRPr="00E06563">
        <w:rPr>
          <w:rFonts w:ascii="Arial" w:hAnsi="Arial" w:cs="Arial"/>
          <w:i/>
          <w:iCs/>
        </w:rPr>
        <w:t>(human)] – Gene - NCBI</w:t>
      </w:r>
      <w:r w:rsidRPr="00E06563">
        <w:rPr>
          <w:rFonts w:ascii="Arial" w:hAnsi="Arial" w:cs="Arial"/>
        </w:rPr>
        <w:t>. Nih.gov. https://www.ncbi.nlm.nih.gov/gene/?term=LINC01019</w:t>
      </w:r>
    </w:p>
    <w:p w14:paraId="4089A088" w14:textId="093692CD" w:rsidR="0031688B" w:rsidRDefault="00114A29" w:rsidP="0031688B">
      <w:pPr>
        <w:spacing w:after="0" w:line="480" w:lineRule="auto"/>
        <w:jc w:val="both"/>
        <w:rPr>
          <w:rFonts w:ascii="Arial" w:hAnsi="Arial" w:cs="Arial"/>
          <w:i/>
          <w:iCs/>
        </w:rPr>
      </w:pPr>
      <w:r w:rsidRPr="00E06563">
        <w:rPr>
          <w:rFonts w:ascii="Arial" w:hAnsi="Arial" w:cs="Arial"/>
        </w:rPr>
        <w:t xml:space="preserve">NIH. (2025b). </w:t>
      </w:r>
      <w:r w:rsidRPr="00E06563">
        <w:rPr>
          <w:rFonts w:ascii="Arial" w:hAnsi="Arial" w:cs="Arial"/>
          <w:i/>
          <w:iCs/>
        </w:rPr>
        <w:t xml:space="preserve">LOC107986399 uncharacterized LOC107986399 [Homo sapiens (human)] </w:t>
      </w:r>
      <w:r w:rsidR="0031688B">
        <w:rPr>
          <w:rFonts w:ascii="Arial" w:hAnsi="Arial" w:cs="Arial"/>
          <w:i/>
          <w:iCs/>
        </w:rPr>
        <w:t>–</w:t>
      </w:r>
      <w:r w:rsidRPr="00E06563">
        <w:rPr>
          <w:rFonts w:ascii="Arial" w:hAnsi="Arial" w:cs="Arial"/>
          <w:i/>
          <w:iCs/>
        </w:rPr>
        <w:t xml:space="preserve"> </w:t>
      </w:r>
    </w:p>
    <w:p w14:paraId="00C79D1B" w14:textId="6F9B8A8B" w:rsidR="00114A29" w:rsidRPr="0031688B" w:rsidRDefault="00114A29" w:rsidP="0031688B">
      <w:pPr>
        <w:spacing w:after="0" w:line="480" w:lineRule="auto"/>
        <w:ind w:left="720"/>
        <w:jc w:val="both"/>
        <w:rPr>
          <w:rFonts w:ascii="Arial" w:hAnsi="Arial" w:cs="Arial"/>
          <w:i/>
          <w:iCs/>
        </w:rPr>
      </w:pPr>
      <w:r w:rsidRPr="00E06563">
        <w:rPr>
          <w:rFonts w:ascii="Arial" w:hAnsi="Arial" w:cs="Arial"/>
          <w:i/>
          <w:iCs/>
        </w:rPr>
        <w:t>Gene – NCBI</w:t>
      </w:r>
      <w:r w:rsidRPr="00E06563">
        <w:rPr>
          <w:rFonts w:ascii="Arial" w:hAnsi="Arial" w:cs="Arial"/>
        </w:rPr>
        <w:t xml:space="preserve">. Nih.gov. </w:t>
      </w:r>
      <w:r w:rsidR="0031688B" w:rsidRPr="0031688B">
        <w:rPr>
          <w:rFonts w:ascii="Arial" w:hAnsi="Arial" w:cs="Arial"/>
        </w:rPr>
        <w:t>https://www.ncbi.nlm.nih.gov/gene/?term=107986399#gene-</w:t>
      </w:r>
      <w:r w:rsidRPr="00E06563">
        <w:rPr>
          <w:rFonts w:ascii="Arial" w:hAnsi="Arial" w:cs="Arial"/>
        </w:rPr>
        <w:t>expression</w:t>
      </w:r>
    </w:p>
    <w:p w14:paraId="288C5D87" w14:textId="77777777" w:rsidR="000D0EB4" w:rsidRDefault="00114A29" w:rsidP="000D0EB4">
      <w:pPr>
        <w:spacing w:after="0" w:line="480" w:lineRule="auto"/>
        <w:jc w:val="both"/>
        <w:rPr>
          <w:rFonts w:ascii="Arial" w:hAnsi="Arial" w:cs="Arial"/>
          <w:i/>
          <w:iCs/>
        </w:rPr>
      </w:pPr>
      <w:r w:rsidRPr="00E06563">
        <w:rPr>
          <w:rFonts w:ascii="Arial" w:hAnsi="Arial" w:cs="Arial"/>
        </w:rPr>
        <w:lastRenderedPageBreak/>
        <w:t xml:space="preserve">NIJ. (2023, July 31). </w:t>
      </w:r>
      <w:r w:rsidRPr="00E06563">
        <w:rPr>
          <w:rFonts w:ascii="Arial" w:hAnsi="Arial" w:cs="Arial"/>
          <w:i/>
          <w:iCs/>
        </w:rPr>
        <w:t xml:space="preserve">Archived | DNA Amplification | GC Content Percentage | National Institute </w:t>
      </w:r>
    </w:p>
    <w:p w14:paraId="04E2D002" w14:textId="7217959C" w:rsidR="00114A29" w:rsidRPr="000D0EB4" w:rsidRDefault="00114A29" w:rsidP="000D0EB4">
      <w:pPr>
        <w:spacing w:after="0" w:line="480" w:lineRule="auto"/>
        <w:ind w:left="720"/>
        <w:jc w:val="both"/>
        <w:rPr>
          <w:rFonts w:ascii="Arial" w:hAnsi="Arial" w:cs="Arial"/>
          <w:i/>
          <w:iCs/>
        </w:rPr>
      </w:pPr>
      <w:r w:rsidRPr="00E06563">
        <w:rPr>
          <w:rFonts w:ascii="Arial" w:hAnsi="Arial" w:cs="Arial"/>
          <w:i/>
          <w:iCs/>
        </w:rPr>
        <w:t>of Justice</w:t>
      </w:r>
      <w:r w:rsidRPr="00E06563">
        <w:rPr>
          <w:rFonts w:ascii="Arial" w:hAnsi="Arial" w:cs="Arial"/>
        </w:rPr>
        <w:t xml:space="preserve">. Nij.ojp.gov. </w:t>
      </w:r>
      <w:r w:rsidR="000D0EB4" w:rsidRPr="000D0EB4">
        <w:rPr>
          <w:rFonts w:ascii="Arial" w:hAnsi="Arial" w:cs="Arial"/>
        </w:rPr>
        <w:t>https://nij.ojp.gov/nij-hosted-online-training-courses/dna-</w:t>
      </w:r>
      <w:r w:rsidR="004D5003" w:rsidRPr="00E06563">
        <w:rPr>
          <w:rFonts w:ascii="Arial" w:hAnsi="Arial" w:cs="Arial"/>
        </w:rPr>
        <w:t>amplification/overview/primer-design/gc-content-percentage</w:t>
      </w:r>
    </w:p>
    <w:p w14:paraId="37A64659" w14:textId="699DCC92" w:rsidR="00F21BF7" w:rsidRDefault="00333DCB" w:rsidP="00F21BF7">
      <w:pPr>
        <w:spacing w:after="0" w:line="480" w:lineRule="auto"/>
        <w:rPr>
          <w:rFonts w:ascii="Arial" w:hAnsi="Arial" w:cs="Arial"/>
          <w:i/>
          <w:iCs/>
        </w:rPr>
      </w:pPr>
      <w:r w:rsidRPr="00333DCB">
        <w:rPr>
          <w:rFonts w:ascii="Arial" w:hAnsi="Arial" w:cs="Arial"/>
        </w:rPr>
        <w:t>Online Mendelian Inheritance in Man</w:t>
      </w:r>
      <w:r w:rsidR="00F21BF7">
        <w:rPr>
          <w:rFonts w:ascii="Arial" w:hAnsi="Arial" w:cs="Arial" w:hint="eastAsia"/>
        </w:rPr>
        <w:t>,</w:t>
      </w:r>
      <w:r>
        <w:rPr>
          <w:rFonts w:ascii="Arial" w:hAnsi="Arial" w:cs="Arial" w:hint="eastAsia"/>
        </w:rPr>
        <w:t xml:space="preserve"> </w:t>
      </w:r>
      <w:r w:rsidR="005B78A3" w:rsidRPr="00E06563">
        <w:rPr>
          <w:rFonts w:ascii="Arial" w:hAnsi="Arial" w:cs="Arial"/>
        </w:rPr>
        <w:t xml:space="preserve">OMIM. (2024). </w:t>
      </w:r>
      <w:r w:rsidR="005B78A3" w:rsidRPr="00E06563">
        <w:rPr>
          <w:rFonts w:ascii="Arial" w:hAnsi="Arial" w:cs="Arial"/>
          <w:i/>
          <w:iCs/>
        </w:rPr>
        <w:t xml:space="preserve">Entry - #611174 - HAMAMY </w:t>
      </w:r>
    </w:p>
    <w:p w14:paraId="5A5798C4" w14:textId="6B019B0E" w:rsidR="005B78A3" w:rsidRPr="00E06563" w:rsidRDefault="005B78A3" w:rsidP="00F21BF7">
      <w:pPr>
        <w:spacing w:after="0" w:line="480" w:lineRule="auto"/>
        <w:ind w:left="720"/>
        <w:rPr>
          <w:rFonts w:ascii="Arial" w:hAnsi="Arial" w:cs="Arial"/>
        </w:rPr>
      </w:pPr>
      <w:r w:rsidRPr="00E06563">
        <w:rPr>
          <w:rFonts w:ascii="Arial" w:hAnsi="Arial" w:cs="Arial"/>
          <w:i/>
          <w:iCs/>
        </w:rPr>
        <w:t>SYNDROME; HMMS - OMIM - (OMIM.ORG)</w:t>
      </w:r>
      <w:r w:rsidRPr="00E06563">
        <w:rPr>
          <w:rFonts w:ascii="Arial" w:hAnsi="Arial" w:cs="Arial"/>
        </w:rPr>
        <w:t>.</w:t>
      </w:r>
      <w:r w:rsidR="00F21BF7">
        <w:rPr>
          <w:rFonts w:ascii="Arial" w:hAnsi="Arial" w:cs="Arial" w:hint="eastAsia"/>
        </w:rPr>
        <w:t xml:space="preserve"> </w:t>
      </w:r>
      <w:r w:rsidRPr="00E06563">
        <w:rPr>
          <w:rFonts w:ascii="Arial" w:hAnsi="Arial" w:cs="Arial"/>
        </w:rPr>
        <w:t>Omim.org.https://www.omim.org/entry/611174?search=hamamy%20disease&amp;highlight=disease%2Chamamy</w:t>
      </w:r>
    </w:p>
    <w:p w14:paraId="36E449FA" w14:textId="77777777" w:rsidR="000D0EB4" w:rsidRDefault="00F44B83" w:rsidP="000D0EB4">
      <w:pPr>
        <w:spacing w:after="0" w:line="480" w:lineRule="auto"/>
        <w:jc w:val="both"/>
        <w:rPr>
          <w:rFonts w:ascii="Arial" w:hAnsi="Arial" w:cs="Arial"/>
          <w:i/>
          <w:iCs/>
        </w:rPr>
      </w:pPr>
      <w:r w:rsidRPr="00E06563">
        <w:rPr>
          <w:rFonts w:ascii="Arial" w:hAnsi="Arial" w:cs="Arial"/>
        </w:rPr>
        <w:t>Orphanet. (</w:t>
      </w:r>
      <w:r w:rsidR="007A0F8C" w:rsidRPr="00E06563">
        <w:rPr>
          <w:rFonts w:ascii="Arial" w:hAnsi="Arial" w:cs="Arial"/>
        </w:rPr>
        <w:t>2025</w:t>
      </w:r>
      <w:r w:rsidRPr="00E06563">
        <w:rPr>
          <w:rFonts w:ascii="Arial" w:hAnsi="Arial" w:cs="Arial"/>
        </w:rPr>
        <w:t xml:space="preserve">). </w:t>
      </w:r>
      <w:r w:rsidRPr="00E06563">
        <w:rPr>
          <w:rFonts w:ascii="Arial" w:hAnsi="Arial" w:cs="Arial"/>
          <w:i/>
          <w:iCs/>
        </w:rPr>
        <w:t xml:space="preserve">Orphanet: Facial dysmorphism-ocular anomalies-osteopenia-intellectual </w:t>
      </w:r>
    </w:p>
    <w:p w14:paraId="34077657" w14:textId="267D7AFF" w:rsidR="00F44B83" w:rsidRPr="000D0EB4" w:rsidRDefault="00F44B83" w:rsidP="000D0EB4">
      <w:pPr>
        <w:spacing w:after="0" w:line="480" w:lineRule="auto"/>
        <w:ind w:left="720"/>
        <w:jc w:val="both"/>
        <w:rPr>
          <w:rFonts w:ascii="Arial" w:hAnsi="Arial" w:cs="Arial"/>
          <w:i/>
          <w:iCs/>
        </w:rPr>
      </w:pPr>
      <w:r w:rsidRPr="00E06563">
        <w:rPr>
          <w:rFonts w:ascii="Arial" w:hAnsi="Arial" w:cs="Arial"/>
          <w:i/>
          <w:iCs/>
        </w:rPr>
        <w:t>disability-dental anomalies syndrome</w:t>
      </w:r>
      <w:r w:rsidRPr="00E06563">
        <w:rPr>
          <w:rFonts w:ascii="Arial" w:hAnsi="Arial" w:cs="Arial"/>
        </w:rPr>
        <w:t>. Orpha.net. https://www.orpha.net/en/disease/detail/314555?name=hamamy&amp;mode=name</w:t>
      </w:r>
    </w:p>
    <w:p w14:paraId="42066DFC" w14:textId="77777777" w:rsidR="00144FDC" w:rsidRDefault="00144FDC" w:rsidP="00144FDC">
      <w:pPr>
        <w:spacing w:after="0" w:line="480" w:lineRule="auto"/>
        <w:jc w:val="both"/>
        <w:rPr>
          <w:rFonts w:ascii="Arial" w:hAnsi="Arial" w:cs="Arial"/>
        </w:rPr>
      </w:pPr>
      <w:r w:rsidRPr="00144FDC">
        <w:rPr>
          <w:rFonts w:ascii="Arial" w:hAnsi="Arial" w:cs="Arial"/>
        </w:rPr>
        <w:t xml:space="preserve">Oughtred, R., Rust, J., Chang, C., Breitkreutz, B., Stark, C., Willems, A., Boucher, L., Leung, </w:t>
      </w:r>
    </w:p>
    <w:p w14:paraId="4DC3D997" w14:textId="07401F89" w:rsidR="00144FDC" w:rsidRPr="00144FDC" w:rsidRDefault="00144FDC" w:rsidP="00144FDC">
      <w:pPr>
        <w:spacing w:after="0" w:line="480" w:lineRule="auto"/>
        <w:ind w:left="720"/>
        <w:jc w:val="both"/>
        <w:rPr>
          <w:rFonts w:ascii="Arial" w:hAnsi="Arial" w:cs="Arial"/>
        </w:rPr>
      </w:pPr>
      <w:r w:rsidRPr="00144FDC">
        <w:rPr>
          <w:rFonts w:ascii="Arial" w:hAnsi="Arial" w:cs="Arial"/>
        </w:rPr>
        <w:t>G., Kolas, N., Zhang, F., Dolma, S., Coulombe</w:t>
      </w:r>
      <w:r w:rsidRPr="00144FDC">
        <w:rPr>
          <w:rFonts w:ascii="Cambria Math" w:hAnsi="Cambria Math" w:cs="Cambria Math"/>
        </w:rPr>
        <w:t>‐</w:t>
      </w:r>
      <w:r w:rsidRPr="00144FDC">
        <w:rPr>
          <w:rFonts w:ascii="Arial" w:hAnsi="Arial" w:cs="Arial"/>
        </w:rPr>
        <w:t>Huntington, J., Chatr</w:t>
      </w:r>
      <w:r w:rsidRPr="00144FDC">
        <w:rPr>
          <w:rFonts w:ascii="Cambria Math" w:hAnsi="Cambria Math" w:cs="Cambria Math"/>
        </w:rPr>
        <w:t>‐</w:t>
      </w:r>
      <w:proofErr w:type="spellStart"/>
      <w:r w:rsidRPr="00144FDC">
        <w:rPr>
          <w:rFonts w:ascii="Arial" w:hAnsi="Arial" w:cs="Arial"/>
        </w:rPr>
        <w:t>aryamontri</w:t>
      </w:r>
      <w:proofErr w:type="spellEnd"/>
      <w:r w:rsidRPr="00144FDC">
        <w:rPr>
          <w:rFonts w:ascii="Arial" w:hAnsi="Arial" w:cs="Arial"/>
        </w:rPr>
        <w:t xml:space="preserve">, A., Dolinski, K., &amp; </w:t>
      </w:r>
      <w:proofErr w:type="spellStart"/>
      <w:r w:rsidRPr="00144FDC">
        <w:rPr>
          <w:rFonts w:ascii="Arial" w:hAnsi="Arial" w:cs="Arial"/>
        </w:rPr>
        <w:t>Tyers</w:t>
      </w:r>
      <w:proofErr w:type="spellEnd"/>
      <w:r w:rsidRPr="00144FDC">
        <w:rPr>
          <w:rFonts w:ascii="Arial" w:hAnsi="Arial" w:cs="Arial"/>
        </w:rPr>
        <w:t xml:space="preserve">, M. (2021). The BioGRID database: A comprehensive biomedical resource of curated protein, genetic, and chemical interactions. </w:t>
      </w:r>
      <w:r w:rsidRPr="00144FDC">
        <w:rPr>
          <w:rFonts w:ascii="Arial" w:hAnsi="Arial" w:cs="Arial"/>
          <w:i/>
          <w:iCs/>
        </w:rPr>
        <w:t>Protein Science</w:t>
      </w:r>
      <w:r w:rsidRPr="00144FDC">
        <w:rPr>
          <w:rFonts w:ascii="Arial" w:hAnsi="Arial" w:cs="Arial"/>
        </w:rPr>
        <w:t xml:space="preserve">, </w:t>
      </w:r>
      <w:r w:rsidRPr="00144FDC">
        <w:rPr>
          <w:rFonts w:ascii="Arial" w:hAnsi="Arial" w:cs="Arial"/>
          <w:i/>
          <w:iCs/>
        </w:rPr>
        <w:t>30</w:t>
      </w:r>
      <w:r w:rsidRPr="00144FDC">
        <w:rPr>
          <w:rFonts w:ascii="Arial" w:hAnsi="Arial" w:cs="Arial"/>
        </w:rPr>
        <w:t>(1), 187–200. https://doi.org/10.1002/pro.3978</w:t>
      </w:r>
    </w:p>
    <w:p w14:paraId="31F61554" w14:textId="77777777" w:rsidR="000D0EB4" w:rsidRDefault="004D5003" w:rsidP="000D0EB4">
      <w:pPr>
        <w:spacing w:after="0" w:line="480" w:lineRule="auto"/>
        <w:jc w:val="both"/>
        <w:rPr>
          <w:rFonts w:ascii="Arial" w:hAnsi="Arial" w:cs="Arial"/>
        </w:rPr>
      </w:pPr>
      <w:r w:rsidRPr="00E06563">
        <w:rPr>
          <w:rFonts w:ascii="Arial" w:hAnsi="Arial" w:cs="Arial"/>
        </w:rPr>
        <w:t xml:space="preserve">PCR Biosystems. (2022, October 14). </w:t>
      </w:r>
      <w:r w:rsidRPr="00E06563">
        <w:rPr>
          <w:rFonts w:ascii="Arial" w:hAnsi="Arial" w:cs="Arial"/>
          <w:i/>
          <w:iCs/>
        </w:rPr>
        <w:t>What should the length of the amplicon be?</w:t>
      </w:r>
      <w:r w:rsidRPr="00E06563">
        <w:rPr>
          <w:rFonts w:ascii="Arial" w:hAnsi="Arial" w:cs="Arial"/>
        </w:rPr>
        <w:t xml:space="preserve"> PCR </w:t>
      </w:r>
    </w:p>
    <w:p w14:paraId="26AB867F" w14:textId="73D58720" w:rsidR="004D5003" w:rsidRPr="00E06563" w:rsidRDefault="004D5003" w:rsidP="000D0EB4">
      <w:pPr>
        <w:spacing w:after="0" w:line="480" w:lineRule="auto"/>
        <w:ind w:left="720"/>
        <w:jc w:val="both"/>
        <w:rPr>
          <w:rFonts w:ascii="Arial" w:hAnsi="Arial" w:cs="Arial"/>
        </w:rPr>
      </w:pPr>
      <w:r w:rsidRPr="00E06563">
        <w:rPr>
          <w:rFonts w:ascii="Arial" w:hAnsi="Arial" w:cs="Arial"/>
        </w:rPr>
        <w:t xml:space="preserve">Biosystems. </w:t>
      </w:r>
      <w:r w:rsidR="000D0EB4" w:rsidRPr="000D0EB4">
        <w:rPr>
          <w:rFonts w:ascii="Arial" w:hAnsi="Arial" w:cs="Arial"/>
        </w:rPr>
        <w:t>https://pcrbio.com/row/resources/faqs/qpcrbio-hrm-mix/what-should-the-</w:t>
      </w:r>
      <w:r w:rsidRPr="00E06563">
        <w:rPr>
          <w:rFonts w:ascii="Arial" w:hAnsi="Arial" w:cs="Arial"/>
        </w:rPr>
        <w:t>length-of-the-amplicon-be/</w:t>
      </w:r>
    </w:p>
    <w:p w14:paraId="1C03F503" w14:textId="77777777" w:rsidR="00D826F6" w:rsidRDefault="00B30360" w:rsidP="000D0EB4">
      <w:pPr>
        <w:spacing w:after="0" w:line="480" w:lineRule="auto"/>
        <w:jc w:val="both"/>
        <w:rPr>
          <w:rFonts w:ascii="Arial" w:hAnsi="Arial" w:cs="Arial"/>
        </w:rPr>
      </w:pPr>
      <w:r w:rsidRPr="00B30360">
        <w:rPr>
          <w:rFonts w:ascii="Arial" w:hAnsi="Arial" w:cs="Arial"/>
        </w:rPr>
        <w:t xml:space="preserve">Perez, G., Barber, G. P., Benet-Pages, A., Casper, J., Clawson, H., </w:t>
      </w:r>
      <w:proofErr w:type="spellStart"/>
      <w:r w:rsidRPr="00B30360">
        <w:rPr>
          <w:rFonts w:ascii="Arial" w:hAnsi="Arial" w:cs="Arial"/>
        </w:rPr>
        <w:t>Diekhans</w:t>
      </w:r>
      <w:proofErr w:type="spellEnd"/>
      <w:r w:rsidRPr="00B30360">
        <w:rPr>
          <w:rFonts w:ascii="Arial" w:hAnsi="Arial" w:cs="Arial"/>
        </w:rPr>
        <w:t xml:space="preserve">, M., Fischer, C., </w:t>
      </w:r>
    </w:p>
    <w:p w14:paraId="240FC358" w14:textId="75CB86EC" w:rsidR="00B30360" w:rsidRPr="00B30360" w:rsidRDefault="00B30360" w:rsidP="00D826F6">
      <w:pPr>
        <w:spacing w:after="0" w:line="480" w:lineRule="auto"/>
        <w:ind w:left="720"/>
        <w:jc w:val="both"/>
        <w:rPr>
          <w:rFonts w:ascii="Arial" w:hAnsi="Arial" w:cs="Arial"/>
        </w:rPr>
      </w:pPr>
      <w:r w:rsidRPr="00B30360">
        <w:rPr>
          <w:rFonts w:ascii="Arial" w:hAnsi="Arial" w:cs="Arial"/>
        </w:rPr>
        <w:t xml:space="preserve">Gonzalez, J. N., Hinrichs, A. S., Lee, C. M., Nassar, L. R., Raney, B. J., Speir, M. L., van Baren, M. J., Vaske, C. J., Haussler, D., Kent, W. J., &amp; Haeussler, M. (2025). The UCSC Genome Browser database: 2025 update. </w:t>
      </w:r>
      <w:r w:rsidRPr="00B30360">
        <w:rPr>
          <w:rFonts w:ascii="Arial" w:hAnsi="Arial" w:cs="Arial"/>
          <w:i/>
          <w:iCs/>
        </w:rPr>
        <w:t>Nucleic Acids Research</w:t>
      </w:r>
      <w:r w:rsidRPr="00B30360">
        <w:rPr>
          <w:rFonts w:ascii="Arial" w:hAnsi="Arial" w:cs="Arial"/>
        </w:rPr>
        <w:t xml:space="preserve">, </w:t>
      </w:r>
      <w:r w:rsidRPr="00B30360">
        <w:rPr>
          <w:rFonts w:ascii="Arial" w:hAnsi="Arial" w:cs="Arial"/>
          <w:i/>
          <w:iCs/>
        </w:rPr>
        <w:t>53</w:t>
      </w:r>
      <w:r w:rsidRPr="00B30360">
        <w:rPr>
          <w:rFonts w:ascii="Arial" w:hAnsi="Arial" w:cs="Arial"/>
        </w:rPr>
        <w:t>(D1), gkae974. https://doi.org/10.1093/nar/gkae974</w:t>
      </w:r>
    </w:p>
    <w:p w14:paraId="71DEA8BF" w14:textId="77777777" w:rsidR="007C3167" w:rsidRDefault="007C3167" w:rsidP="007C3167">
      <w:pPr>
        <w:spacing w:after="0" w:line="480" w:lineRule="auto"/>
        <w:jc w:val="both"/>
        <w:rPr>
          <w:rFonts w:ascii="Arial" w:hAnsi="Arial" w:cs="Arial"/>
        </w:rPr>
      </w:pPr>
      <w:r w:rsidRPr="007C3167">
        <w:rPr>
          <w:rFonts w:ascii="Arial" w:hAnsi="Arial" w:cs="Arial"/>
        </w:rPr>
        <w:t xml:space="preserve">Stelzer, G., Rosen, N., </w:t>
      </w:r>
      <w:proofErr w:type="spellStart"/>
      <w:r w:rsidRPr="007C3167">
        <w:rPr>
          <w:rFonts w:ascii="Arial" w:hAnsi="Arial" w:cs="Arial"/>
        </w:rPr>
        <w:t>Plaschkes</w:t>
      </w:r>
      <w:proofErr w:type="spellEnd"/>
      <w:r w:rsidRPr="007C3167">
        <w:rPr>
          <w:rFonts w:ascii="Arial" w:hAnsi="Arial" w:cs="Arial"/>
        </w:rPr>
        <w:t xml:space="preserve">, I., Zimmerman, S., </w:t>
      </w:r>
      <w:proofErr w:type="spellStart"/>
      <w:r w:rsidRPr="007C3167">
        <w:rPr>
          <w:rFonts w:ascii="Arial" w:hAnsi="Arial" w:cs="Arial"/>
        </w:rPr>
        <w:t>Twik</w:t>
      </w:r>
      <w:proofErr w:type="spellEnd"/>
      <w:r w:rsidRPr="007C3167">
        <w:rPr>
          <w:rFonts w:ascii="Arial" w:hAnsi="Arial" w:cs="Arial"/>
        </w:rPr>
        <w:t xml:space="preserve">, M., </w:t>
      </w:r>
      <w:proofErr w:type="spellStart"/>
      <w:r w:rsidRPr="007C3167">
        <w:rPr>
          <w:rFonts w:ascii="Arial" w:hAnsi="Arial" w:cs="Arial"/>
        </w:rPr>
        <w:t>Fishilevich</w:t>
      </w:r>
      <w:proofErr w:type="spellEnd"/>
      <w:r w:rsidRPr="007C3167">
        <w:rPr>
          <w:rFonts w:ascii="Arial" w:hAnsi="Arial" w:cs="Arial"/>
        </w:rPr>
        <w:t xml:space="preserve">, S., Stein, T. I., </w:t>
      </w:r>
    </w:p>
    <w:p w14:paraId="0ED1B5CB" w14:textId="40E6D0A2" w:rsidR="007C3167" w:rsidRPr="007C3167" w:rsidRDefault="007C3167" w:rsidP="007C3167">
      <w:pPr>
        <w:spacing w:after="0" w:line="480" w:lineRule="auto"/>
        <w:ind w:left="720"/>
        <w:jc w:val="both"/>
        <w:rPr>
          <w:rFonts w:ascii="Arial" w:hAnsi="Arial" w:cs="Arial"/>
        </w:rPr>
      </w:pPr>
      <w:r w:rsidRPr="007C3167">
        <w:rPr>
          <w:rFonts w:ascii="Arial" w:hAnsi="Arial" w:cs="Arial"/>
        </w:rPr>
        <w:t xml:space="preserve">Nudel, R., Lieder, I., Mazor, Y., Kaplan, S., </w:t>
      </w:r>
      <w:proofErr w:type="spellStart"/>
      <w:r w:rsidRPr="007C3167">
        <w:rPr>
          <w:rFonts w:ascii="Arial" w:hAnsi="Arial" w:cs="Arial"/>
        </w:rPr>
        <w:t>Dahary</w:t>
      </w:r>
      <w:proofErr w:type="spellEnd"/>
      <w:r w:rsidRPr="007C3167">
        <w:rPr>
          <w:rFonts w:ascii="Arial" w:hAnsi="Arial" w:cs="Arial"/>
        </w:rPr>
        <w:t xml:space="preserve">, D., Warshawsky, D., Guan-Golan, Y., Kohn, A., Rappaport, N., Safran, M., &amp; Lancet, D. (2016). The GeneCards Suite: From Gene Data Mining to Disease Genome Sequence Analyses. </w:t>
      </w:r>
      <w:r w:rsidRPr="007C3167">
        <w:rPr>
          <w:rFonts w:ascii="Arial" w:hAnsi="Arial" w:cs="Arial"/>
          <w:i/>
          <w:iCs/>
        </w:rPr>
        <w:t xml:space="preserve">Current Protocols </w:t>
      </w:r>
      <w:r w:rsidRPr="007C3167">
        <w:rPr>
          <w:rFonts w:ascii="Arial" w:hAnsi="Arial" w:cs="Arial"/>
          <w:i/>
          <w:iCs/>
        </w:rPr>
        <w:lastRenderedPageBreak/>
        <w:t>in Bioinformatics</w:t>
      </w:r>
      <w:r w:rsidRPr="007C3167">
        <w:rPr>
          <w:rFonts w:ascii="Arial" w:hAnsi="Arial" w:cs="Arial"/>
        </w:rPr>
        <w:t xml:space="preserve">, </w:t>
      </w:r>
      <w:r w:rsidRPr="007C3167">
        <w:rPr>
          <w:rFonts w:ascii="Arial" w:hAnsi="Arial" w:cs="Arial"/>
          <w:i/>
          <w:iCs/>
        </w:rPr>
        <w:t>54</w:t>
      </w:r>
      <w:r w:rsidRPr="007C3167">
        <w:rPr>
          <w:rFonts w:ascii="Arial" w:hAnsi="Arial" w:cs="Arial"/>
        </w:rPr>
        <w:t>(1), 1.30.1–1.30.33. https://doi.org/10.1002/cpbi.5</w:t>
      </w:r>
    </w:p>
    <w:p w14:paraId="591DC526" w14:textId="77777777" w:rsidR="00D826F6" w:rsidRDefault="00E17E01" w:rsidP="00D826F6">
      <w:pPr>
        <w:spacing w:after="0" w:line="480" w:lineRule="auto"/>
        <w:jc w:val="both"/>
        <w:rPr>
          <w:rFonts w:ascii="Arial" w:hAnsi="Arial" w:cs="Arial"/>
        </w:rPr>
      </w:pPr>
      <w:r w:rsidRPr="00E06563">
        <w:rPr>
          <w:rFonts w:ascii="Arial" w:hAnsi="Arial" w:cs="Arial"/>
        </w:rPr>
        <w:t xml:space="preserve">Sievers, F., Wilm, A., Dineen, D., Gibson, T. J., Karplus, K., Li, W., Lopez, R., McWilliam, H., </w:t>
      </w:r>
    </w:p>
    <w:p w14:paraId="1A8C5451" w14:textId="104C45C8" w:rsidR="00E17E01" w:rsidRPr="00E06563" w:rsidRDefault="00E17E01" w:rsidP="00D826F6">
      <w:pPr>
        <w:spacing w:after="0" w:line="480" w:lineRule="auto"/>
        <w:ind w:left="720"/>
        <w:jc w:val="both"/>
        <w:rPr>
          <w:rFonts w:ascii="Arial" w:hAnsi="Arial" w:cs="Arial"/>
        </w:rPr>
      </w:pPr>
      <w:r w:rsidRPr="00E06563">
        <w:rPr>
          <w:rFonts w:ascii="Arial" w:hAnsi="Arial" w:cs="Arial"/>
        </w:rPr>
        <w:t xml:space="preserve">Remmert, M., </w:t>
      </w:r>
      <w:proofErr w:type="spellStart"/>
      <w:r w:rsidRPr="00E06563">
        <w:rPr>
          <w:rFonts w:ascii="Arial" w:hAnsi="Arial" w:cs="Arial"/>
        </w:rPr>
        <w:t>Soding</w:t>
      </w:r>
      <w:proofErr w:type="spellEnd"/>
      <w:r w:rsidRPr="00E06563">
        <w:rPr>
          <w:rFonts w:ascii="Arial" w:hAnsi="Arial" w:cs="Arial"/>
        </w:rPr>
        <w:t xml:space="preserve">, J., Thompson, J. D., &amp; Higgins, D. G. (2011). Fast, scalable generation of high-quality protein multiple sequence alignments using Clustal Omega. </w:t>
      </w:r>
      <w:r w:rsidRPr="00E06563">
        <w:rPr>
          <w:rFonts w:ascii="Arial" w:hAnsi="Arial" w:cs="Arial"/>
          <w:i/>
          <w:iCs/>
        </w:rPr>
        <w:t>Molecular Systems Biology</w:t>
      </w:r>
      <w:r w:rsidRPr="00E06563">
        <w:rPr>
          <w:rFonts w:ascii="Arial" w:hAnsi="Arial" w:cs="Arial"/>
        </w:rPr>
        <w:t xml:space="preserve">, </w:t>
      </w:r>
      <w:r w:rsidRPr="00E06563">
        <w:rPr>
          <w:rFonts w:ascii="Arial" w:hAnsi="Arial" w:cs="Arial"/>
          <w:i/>
          <w:iCs/>
        </w:rPr>
        <w:t>7</w:t>
      </w:r>
      <w:r w:rsidRPr="00E06563">
        <w:rPr>
          <w:rFonts w:ascii="Arial" w:hAnsi="Arial" w:cs="Arial"/>
        </w:rPr>
        <w:t>(1), 539–539. https://doi.org/10.1038/msb.2011.75</w:t>
      </w:r>
    </w:p>
    <w:p w14:paraId="141119F0" w14:textId="77777777" w:rsidR="00A268AC" w:rsidRDefault="00A268AC" w:rsidP="00A268AC">
      <w:pPr>
        <w:spacing w:after="0" w:line="480" w:lineRule="auto"/>
        <w:jc w:val="both"/>
        <w:rPr>
          <w:rFonts w:ascii="Arial" w:hAnsi="Arial" w:cs="Arial"/>
        </w:rPr>
      </w:pPr>
      <w:r w:rsidRPr="00A268AC">
        <w:rPr>
          <w:rFonts w:ascii="Arial" w:hAnsi="Arial" w:cs="Arial"/>
        </w:rPr>
        <w:t xml:space="preserve">von Mering, C., Jensen, L. J., Snel, B., Hooper, S. D., Krupp, M., Foglierini, M., Jouffre, N., </w:t>
      </w:r>
    </w:p>
    <w:p w14:paraId="23DEFA98" w14:textId="3492E7CC" w:rsidR="00A268AC" w:rsidRPr="00A268AC" w:rsidRDefault="00A268AC" w:rsidP="00522A6C">
      <w:pPr>
        <w:spacing w:after="0" w:line="480" w:lineRule="auto"/>
        <w:ind w:left="720"/>
        <w:jc w:val="both"/>
        <w:rPr>
          <w:rFonts w:ascii="Arial" w:hAnsi="Arial" w:cs="Arial"/>
        </w:rPr>
      </w:pPr>
      <w:r w:rsidRPr="00A268AC">
        <w:rPr>
          <w:rFonts w:ascii="Arial" w:hAnsi="Arial" w:cs="Arial"/>
        </w:rPr>
        <w:t xml:space="preserve">Huynen, M. A., &amp; Bork, P. (2005). STRING: known and predicted protein-protein associations, integrated and transferred across organisms. </w:t>
      </w:r>
      <w:r w:rsidRPr="00A268AC">
        <w:rPr>
          <w:rFonts w:ascii="Arial" w:hAnsi="Arial" w:cs="Arial"/>
          <w:i/>
          <w:iCs/>
        </w:rPr>
        <w:t>Nucleic Acids Research</w:t>
      </w:r>
      <w:r w:rsidRPr="00A268AC">
        <w:rPr>
          <w:rFonts w:ascii="Arial" w:hAnsi="Arial" w:cs="Arial"/>
        </w:rPr>
        <w:t xml:space="preserve">, </w:t>
      </w:r>
      <w:r w:rsidRPr="00A268AC">
        <w:rPr>
          <w:rFonts w:ascii="Arial" w:hAnsi="Arial" w:cs="Arial"/>
          <w:i/>
          <w:iCs/>
        </w:rPr>
        <w:t>33</w:t>
      </w:r>
      <w:r w:rsidRPr="00A268AC">
        <w:rPr>
          <w:rFonts w:ascii="Arial" w:hAnsi="Arial" w:cs="Arial"/>
        </w:rPr>
        <w:t>(Database issue), D433–D437. https://doi.org/10.1093/nar/gki005</w:t>
      </w:r>
    </w:p>
    <w:p w14:paraId="30014C50" w14:textId="77777777" w:rsidR="00A8525E" w:rsidRDefault="00114A29" w:rsidP="00A8525E">
      <w:pPr>
        <w:spacing w:after="0" w:line="480" w:lineRule="auto"/>
        <w:jc w:val="both"/>
        <w:rPr>
          <w:rFonts w:ascii="Arial" w:hAnsi="Arial" w:cs="Arial"/>
        </w:rPr>
      </w:pPr>
      <w:r w:rsidRPr="00E06563">
        <w:rPr>
          <w:rFonts w:ascii="Arial" w:hAnsi="Arial" w:cs="Arial"/>
        </w:rPr>
        <w:t xml:space="preserve">Ye, J., </w:t>
      </w:r>
      <w:proofErr w:type="spellStart"/>
      <w:r w:rsidRPr="00E06563">
        <w:rPr>
          <w:rFonts w:ascii="Arial" w:hAnsi="Arial" w:cs="Arial"/>
        </w:rPr>
        <w:t>Coulouris</w:t>
      </w:r>
      <w:proofErr w:type="spellEnd"/>
      <w:r w:rsidRPr="00E06563">
        <w:rPr>
          <w:rFonts w:ascii="Arial" w:hAnsi="Arial" w:cs="Arial"/>
        </w:rPr>
        <w:t xml:space="preserve">, G., Zaretskaya, I., </w:t>
      </w:r>
      <w:proofErr w:type="spellStart"/>
      <w:r w:rsidRPr="00E06563">
        <w:rPr>
          <w:rFonts w:ascii="Arial" w:hAnsi="Arial" w:cs="Arial"/>
        </w:rPr>
        <w:t>Cutcutache</w:t>
      </w:r>
      <w:proofErr w:type="spellEnd"/>
      <w:r w:rsidRPr="00E06563">
        <w:rPr>
          <w:rFonts w:ascii="Arial" w:hAnsi="Arial" w:cs="Arial"/>
        </w:rPr>
        <w:t>, I., Rozen, S., &amp; Madden, T. L. (2012). Primer-</w:t>
      </w:r>
    </w:p>
    <w:p w14:paraId="0C527CE0" w14:textId="466BC8C0" w:rsidR="00114A29" w:rsidRPr="00E06563" w:rsidRDefault="00114A29" w:rsidP="00A8525E">
      <w:pPr>
        <w:spacing w:after="0" w:line="480" w:lineRule="auto"/>
        <w:ind w:left="720"/>
        <w:jc w:val="both"/>
        <w:rPr>
          <w:rFonts w:ascii="Arial" w:hAnsi="Arial" w:cs="Arial"/>
        </w:rPr>
      </w:pPr>
      <w:r w:rsidRPr="00E06563">
        <w:rPr>
          <w:rFonts w:ascii="Arial" w:hAnsi="Arial" w:cs="Arial"/>
        </w:rPr>
        <w:t xml:space="preserve">BLAST: A tool to design target-specific primers for polymerase chain reaction. </w:t>
      </w:r>
      <w:r w:rsidRPr="00E06563">
        <w:rPr>
          <w:rFonts w:ascii="Arial" w:hAnsi="Arial" w:cs="Arial"/>
          <w:i/>
          <w:iCs/>
        </w:rPr>
        <w:t>BMC Bioinformatics</w:t>
      </w:r>
      <w:r w:rsidRPr="00E06563">
        <w:rPr>
          <w:rFonts w:ascii="Arial" w:hAnsi="Arial" w:cs="Arial"/>
        </w:rPr>
        <w:t xml:space="preserve">, </w:t>
      </w:r>
      <w:r w:rsidRPr="00E06563">
        <w:rPr>
          <w:rFonts w:ascii="Arial" w:hAnsi="Arial" w:cs="Arial"/>
          <w:i/>
          <w:iCs/>
        </w:rPr>
        <w:t>13</w:t>
      </w:r>
      <w:r w:rsidRPr="00E06563">
        <w:rPr>
          <w:rFonts w:ascii="Arial" w:hAnsi="Arial" w:cs="Arial"/>
        </w:rPr>
        <w:t>(1). https://doi.org/10.1186/1471-2105-13-134</w:t>
      </w:r>
    </w:p>
    <w:p w14:paraId="0474BFB4" w14:textId="77777777" w:rsidR="00A8525E" w:rsidRDefault="00114A29" w:rsidP="00A8525E">
      <w:pPr>
        <w:spacing w:after="0" w:line="480" w:lineRule="auto"/>
        <w:jc w:val="both"/>
        <w:rPr>
          <w:rFonts w:ascii="Arial" w:hAnsi="Arial" w:cs="Arial"/>
        </w:rPr>
      </w:pPr>
      <w:r w:rsidRPr="00E06563">
        <w:rPr>
          <w:rFonts w:ascii="Arial" w:hAnsi="Arial" w:cs="Arial"/>
        </w:rPr>
        <w:t xml:space="preserve">Yu, W., Li, X., Eliason, S., Romero-Bustillos, M., Ries, R. J., Cao, H., &amp; Amendt, B. A. (2017). </w:t>
      </w:r>
    </w:p>
    <w:p w14:paraId="538D596D" w14:textId="67E2D791" w:rsidR="00114A29" w:rsidRPr="00E06563" w:rsidRDefault="00114A29" w:rsidP="00A8525E">
      <w:pPr>
        <w:spacing w:after="0" w:line="480" w:lineRule="auto"/>
        <w:ind w:left="720"/>
        <w:jc w:val="both"/>
        <w:rPr>
          <w:rFonts w:ascii="Arial" w:hAnsi="Arial" w:cs="Arial"/>
        </w:rPr>
      </w:pPr>
      <w:r w:rsidRPr="00E06563">
        <w:rPr>
          <w:rFonts w:ascii="Arial" w:hAnsi="Arial" w:cs="Arial"/>
        </w:rPr>
        <w:t xml:space="preserve">Irx1 regulates dental outer enamel epithelial and lung alveolar type II epithelial differentiation. </w:t>
      </w:r>
      <w:r w:rsidRPr="00E06563">
        <w:rPr>
          <w:rFonts w:ascii="Arial" w:hAnsi="Arial" w:cs="Arial"/>
          <w:i/>
          <w:iCs/>
        </w:rPr>
        <w:t>Developmental Biology</w:t>
      </w:r>
      <w:r w:rsidRPr="00E06563">
        <w:rPr>
          <w:rFonts w:ascii="Arial" w:hAnsi="Arial" w:cs="Arial"/>
        </w:rPr>
        <w:t xml:space="preserve">, </w:t>
      </w:r>
      <w:r w:rsidRPr="00E06563">
        <w:rPr>
          <w:rFonts w:ascii="Arial" w:hAnsi="Arial" w:cs="Arial"/>
          <w:i/>
          <w:iCs/>
        </w:rPr>
        <w:t>429</w:t>
      </w:r>
      <w:r w:rsidRPr="00E06563">
        <w:rPr>
          <w:rFonts w:ascii="Arial" w:hAnsi="Arial" w:cs="Arial"/>
        </w:rPr>
        <w:t>(1), 44–55. https://doi.org/10.1016/j.ydbio.2017.07.011</w:t>
      </w:r>
    </w:p>
    <w:p w14:paraId="74E6369F" w14:textId="77777777" w:rsidR="00A8525E" w:rsidRDefault="00114A29" w:rsidP="00A8525E">
      <w:pPr>
        <w:spacing w:after="0" w:line="480" w:lineRule="auto"/>
        <w:jc w:val="both"/>
        <w:rPr>
          <w:rFonts w:ascii="Arial" w:hAnsi="Arial" w:cs="Arial"/>
        </w:rPr>
      </w:pPr>
      <w:r w:rsidRPr="00E06563">
        <w:rPr>
          <w:rFonts w:ascii="Arial" w:hAnsi="Arial" w:cs="Arial"/>
        </w:rPr>
        <w:t xml:space="preserve">Zülch, A., Becker, M.-B., &amp; Gruss, P. (2001). Expression pattern of Irx1 and Irx2 during mouse </w:t>
      </w:r>
    </w:p>
    <w:p w14:paraId="70AC8012" w14:textId="22E98D80" w:rsidR="00114A29" w:rsidRPr="00E06563" w:rsidRDefault="00114A29" w:rsidP="00A8525E">
      <w:pPr>
        <w:spacing w:after="0" w:line="480" w:lineRule="auto"/>
        <w:ind w:left="720"/>
        <w:jc w:val="both"/>
        <w:rPr>
          <w:rFonts w:ascii="Arial" w:hAnsi="Arial" w:cs="Arial"/>
        </w:rPr>
      </w:pPr>
      <w:r w:rsidRPr="00E06563">
        <w:rPr>
          <w:rFonts w:ascii="Arial" w:hAnsi="Arial" w:cs="Arial"/>
        </w:rPr>
        <w:t>digit</w:t>
      </w:r>
      <w:r w:rsidR="00A8525E">
        <w:rPr>
          <w:rFonts w:ascii="Arial" w:hAnsi="Arial" w:cs="Arial" w:hint="eastAsia"/>
        </w:rPr>
        <w:t xml:space="preserve"> </w:t>
      </w:r>
      <w:r w:rsidRPr="00E06563">
        <w:rPr>
          <w:rFonts w:ascii="Arial" w:hAnsi="Arial" w:cs="Arial"/>
        </w:rPr>
        <w:t xml:space="preserve">development. </w:t>
      </w:r>
      <w:r w:rsidRPr="00E06563">
        <w:rPr>
          <w:rFonts w:ascii="Arial" w:hAnsi="Arial" w:cs="Arial"/>
          <w:i/>
          <w:iCs/>
        </w:rPr>
        <w:t>Mechanisms of Development</w:t>
      </w:r>
      <w:r w:rsidRPr="00E06563">
        <w:rPr>
          <w:rFonts w:ascii="Arial" w:hAnsi="Arial" w:cs="Arial"/>
        </w:rPr>
        <w:t xml:space="preserve">, </w:t>
      </w:r>
      <w:r w:rsidRPr="00E06563">
        <w:rPr>
          <w:rFonts w:ascii="Arial" w:hAnsi="Arial" w:cs="Arial"/>
          <w:i/>
          <w:iCs/>
        </w:rPr>
        <w:t>106</w:t>
      </w:r>
      <w:r w:rsidRPr="00E06563">
        <w:rPr>
          <w:rFonts w:ascii="Arial" w:hAnsi="Arial" w:cs="Arial"/>
        </w:rPr>
        <w:t>(1-2), 159–162. https://doi.org/10.1016/S0925-4773(01)00411-7</w:t>
      </w:r>
    </w:p>
    <w:p w14:paraId="11DDE95C" w14:textId="77777777" w:rsidR="00A8525E" w:rsidRDefault="00A8525E" w:rsidP="00E06563">
      <w:pPr>
        <w:spacing w:after="0" w:line="480" w:lineRule="auto"/>
        <w:jc w:val="both"/>
        <w:rPr>
          <w:rFonts w:ascii="Arial" w:hAnsi="Arial" w:cs="Arial"/>
        </w:rPr>
      </w:pPr>
    </w:p>
    <w:p w14:paraId="215D3C93" w14:textId="03027F65" w:rsidR="00F47A45" w:rsidRPr="00E06563" w:rsidRDefault="00F47A45" w:rsidP="00E06563">
      <w:pPr>
        <w:spacing w:after="0" w:line="480" w:lineRule="auto"/>
        <w:jc w:val="both"/>
        <w:rPr>
          <w:rFonts w:ascii="Arial" w:hAnsi="Arial" w:cs="Arial"/>
          <w:b/>
          <w:bCs/>
        </w:rPr>
      </w:pPr>
      <w:r w:rsidRPr="00E06563">
        <w:rPr>
          <w:rFonts w:ascii="Arial" w:hAnsi="Arial" w:cs="Arial"/>
          <w:b/>
          <w:bCs/>
        </w:rPr>
        <w:t>Appendix</w:t>
      </w:r>
      <w:r w:rsidR="00EA4C2E" w:rsidRPr="00E06563">
        <w:rPr>
          <w:rFonts w:ascii="Arial" w:hAnsi="Arial" w:cs="Arial"/>
          <w:b/>
          <w:bCs/>
        </w:rPr>
        <w:t xml:space="preserve"> </w:t>
      </w:r>
    </w:p>
    <w:p w14:paraId="1B3D5BC6" w14:textId="77777777" w:rsidR="00EA4C2E" w:rsidRPr="00E06563" w:rsidRDefault="00EA4C2E" w:rsidP="00E06563">
      <w:pPr>
        <w:spacing w:after="0" w:line="480" w:lineRule="auto"/>
        <w:jc w:val="both"/>
        <w:rPr>
          <w:rFonts w:ascii="Arial" w:hAnsi="Arial" w:cs="Arial"/>
        </w:rPr>
      </w:pPr>
      <w:r w:rsidRPr="00E06563">
        <w:rPr>
          <w:rFonts w:ascii="Arial" w:hAnsi="Arial" w:cs="Arial"/>
        </w:rPr>
        <w:t>Primer Pair 8:</w:t>
      </w:r>
    </w:p>
    <w:p w14:paraId="5BFE4F06" w14:textId="77777777" w:rsidR="00EA4C2E" w:rsidRPr="00E06563" w:rsidRDefault="00EA4C2E" w:rsidP="00E06563">
      <w:pPr>
        <w:spacing w:after="0" w:line="480" w:lineRule="auto"/>
        <w:jc w:val="both"/>
        <w:rPr>
          <w:rFonts w:ascii="Arial" w:hAnsi="Arial" w:cs="Arial"/>
        </w:rPr>
      </w:pPr>
      <w:r w:rsidRPr="00E06563">
        <w:rPr>
          <w:rFonts w:ascii="Arial" w:hAnsi="Arial" w:cs="Arial"/>
        </w:rPr>
        <w:t>Forward:</w:t>
      </w:r>
      <w:r w:rsidRPr="00E06563">
        <w:rPr>
          <w:rFonts w:ascii="Arial" w:hAnsi="Arial" w:cs="Arial"/>
        </w:rPr>
        <w:tab/>
        <w:t>CCCTCCTCTCTCTCCTCGAT</w:t>
      </w:r>
    </w:p>
    <w:p w14:paraId="6D030E04" w14:textId="462A8347" w:rsidR="00EA4C2E" w:rsidRPr="00E06563" w:rsidRDefault="00EA4C2E" w:rsidP="00E06563">
      <w:pPr>
        <w:spacing w:after="0" w:line="480" w:lineRule="auto"/>
        <w:jc w:val="both"/>
        <w:rPr>
          <w:rFonts w:ascii="Arial" w:hAnsi="Arial" w:cs="Arial"/>
        </w:rPr>
      </w:pPr>
      <w:r w:rsidRPr="00E06563">
        <w:rPr>
          <w:rFonts w:ascii="Arial" w:hAnsi="Arial" w:cs="Arial"/>
        </w:rPr>
        <w:t>Reverse:</w:t>
      </w:r>
      <w:r w:rsidRPr="00E06563">
        <w:rPr>
          <w:rFonts w:ascii="Arial" w:hAnsi="Arial" w:cs="Arial"/>
        </w:rPr>
        <w:tab/>
        <w:t>TGCTTTCCAGGTCGATCTCC</w:t>
      </w:r>
    </w:p>
    <w:p w14:paraId="4A79C617" w14:textId="77777777" w:rsidR="00586DEE" w:rsidRPr="00E06563" w:rsidRDefault="00586DEE" w:rsidP="00E06563">
      <w:pPr>
        <w:spacing w:after="0" w:line="480" w:lineRule="auto"/>
        <w:jc w:val="both"/>
        <w:rPr>
          <w:rFonts w:ascii="Arial" w:hAnsi="Arial" w:cs="Arial"/>
          <w:b/>
          <w:bCs/>
        </w:rPr>
      </w:pPr>
    </w:p>
    <w:p w14:paraId="46118F02" w14:textId="61AABB6C" w:rsidR="00CB246B" w:rsidRPr="007C1B64" w:rsidRDefault="00CB246B" w:rsidP="00E06563">
      <w:pPr>
        <w:spacing w:line="480" w:lineRule="auto"/>
        <w:jc w:val="both"/>
        <w:rPr>
          <w:rFonts w:ascii="Times New Roman" w:hAnsi="Times New Roman" w:cs="Times New Roman"/>
        </w:rPr>
      </w:pPr>
    </w:p>
    <w:sectPr w:rsidR="00CB246B" w:rsidRPr="007C1B64" w:rsidSect="00037318">
      <w:headerReference w:type="default" r:id="rId20"/>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5F6AE" w14:textId="77777777" w:rsidR="00CD4E48" w:rsidRDefault="00CD4E48" w:rsidP="007C1B64">
      <w:pPr>
        <w:spacing w:after="0" w:line="240" w:lineRule="auto"/>
      </w:pPr>
      <w:r>
        <w:separator/>
      </w:r>
    </w:p>
  </w:endnote>
  <w:endnote w:type="continuationSeparator" w:id="0">
    <w:p w14:paraId="6CD1DAEE" w14:textId="77777777" w:rsidR="00CD4E48" w:rsidRDefault="00CD4E48" w:rsidP="007C1B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2A7B0" w14:textId="77777777" w:rsidR="00CD4E48" w:rsidRDefault="00CD4E48" w:rsidP="007C1B64">
      <w:pPr>
        <w:spacing w:after="0" w:line="240" w:lineRule="auto"/>
      </w:pPr>
      <w:r>
        <w:separator/>
      </w:r>
    </w:p>
  </w:footnote>
  <w:footnote w:type="continuationSeparator" w:id="0">
    <w:p w14:paraId="2080FEE6" w14:textId="77777777" w:rsidR="00CD4E48" w:rsidRDefault="00CD4E48" w:rsidP="007C1B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5266069"/>
      <w:docPartObj>
        <w:docPartGallery w:val="Page Numbers (Top of Page)"/>
        <w:docPartUnique/>
      </w:docPartObj>
    </w:sdtPr>
    <w:sdtContent>
      <w:p w14:paraId="12007594" w14:textId="683DD22F" w:rsidR="007C1B64" w:rsidRDefault="007C1B64">
        <w:pPr>
          <w:pStyle w:val="Header"/>
          <w:jc w:val="right"/>
        </w:pPr>
        <w:r>
          <w:fldChar w:fldCharType="begin"/>
        </w:r>
        <w:r>
          <w:instrText>PAGE   \* MERGEFORMAT</w:instrText>
        </w:r>
        <w:r>
          <w:fldChar w:fldCharType="separate"/>
        </w:r>
        <w:r>
          <w:t>2</w:t>
        </w:r>
        <w:r>
          <w:fldChar w:fldCharType="end"/>
        </w:r>
      </w:p>
    </w:sdtContent>
  </w:sdt>
  <w:p w14:paraId="29DF3454" w14:textId="77777777" w:rsidR="007C1B64" w:rsidRDefault="007C1B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F3A6B"/>
    <w:multiLevelType w:val="multilevel"/>
    <w:tmpl w:val="83B8AFF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 w15:restartNumberingAfterBreak="0">
    <w:nsid w:val="3C6E0F10"/>
    <w:multiLevelType w:val="multilevel"/>
    <w:tmpl w:val="83B8AFF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 w15:restartNumberingAfterBreak="0">
    <w:nsid w:val="522D5972"/>
    <w:multiLevelType w:val="multilevel"/>
    <w:tmpl w:val="83B8AFF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 w15:restartNumberingAfterBreak="0">
    <w:nsid w:val="5958479C"/>
    <w:multiLevelType w:val="multilevel"/>
    <w:tmpl w:val="83B8AFF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4" w15:restartNumberingAfterBreak="0">
    <w:nsid w:val="6D900DDE"/>
    <w:multiLevelType w:val="multilevel"/>
    <w:tmpl w:val="83B8AFF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5" w15:restartNumberingAfterBreak="0">
    <w:nsid w:val="70703AB6"/>
    <w:multiLevelType w:val="multilevel"/>
    <w:tmpl w:val="83B8AFF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num w:numId="1" w16cid:durableId="1001078185">
    <w:abstractNumId w:val="3"/>
  </w:num>
  <w:num w:numId="2" w16cid:durableId="645741736">
    <w:abstractNumId w:val="2"/>
  </w:num>
  <w:num w:numId="3" w16cid:durableId="434983042">
    <w:abstractNumId w:val="5"/>
  </w:num>
  <w:num w:numId="4" w16cid:durableId="1805538684">
    <w:abstractNumId w:val="0"/>
  </w:num>
  <w:num w:numId="5" w16cid:durableId="532229085">
    <w:abstractNumId w:val="4"/>
  </w:num>
  <w:num w:numId="6" w16cid:durableId="3766670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B64"/>
    <w:rsid w:val="00007386"/>
    <w:rsid w:val="000101D4"/>
    <w:rsid w:val="00024A3B"/>
    <w:rsid w:val="00037318"/>
    <w:rsid w:val="000512DE"/>
    <w:rsid w:val="000741D3"/>
    <w:rsid w:val="00097172"/>
    <w:rsid w:val="000B1D87"/>
    <w:rsid w:val="000B2B29"/>
    <w:rsid w:val="000C1B16"/>
    <w:rsid w:val="000C5C65"/>
    <w:rsid w:val="000D0EB4"/>
    <w:rsid w:val="000D67D4"/>
    <w:rsid w:val="000F4950"/>
    <w:rsid w:val="00114A29"/>
    <w:rsid w:val="001365CD"/>
    <w:rsid w:val="00144FDC"/>
    <w:rsid w:val="00163F9E"/>
    <w:rsid w:val="00171132"/>
    <w:rsid w:val="00180A3C"/>
    <w:rsid w:val="001B64D7"/>
    <w:rsid w:val="001B773C"/>
    <w:rsid w:val="001D52FB"/>
    <w:rsid w:val="001F250A"/>
    <w:rsid w:val="00203FD4"/>
    <w:rsid w:val="00225504"/>
    <w:rsid w:val="00240200"/>
    <w:rsid w:val="002459EB"/>
    <w:rsid w:val="002505ED"/>
    <w:rsid w:val="002945FF"/>
    <w:rsid w:val="002D190B"/>
    <w:rsid w:val="002D4E47"/>
    <w:rsid w:val="002E7819"/>
    <w:rsid w:val="00311199"/>
    <w:rsid w:val="0031688B"/>
    <w:rsid w:val="00316D73"/>
    <w:rsid w:val="00333DCB"/>
    <w:rsid w:val="003341E1"/>
    <w:rsid w:val="00340FE6"/>
    <w:rsid w:val="00344844"/>
    <w:rsid w:val="003853EB"/>
    <w:rsid w:val="003A1B63"/>
    <w:rsid w:val="003B7EE1"/>
    <w:rsid w:val="003D1012"/>
    <w:rsid w:val="0040157C"/>
    <w:rsid w:val="00404F27"/>
    <w:rsid w:val="00414B71"/>
    <w:rsid w:val="00416093"/>
    <w:rsid w:val="0042061A"/>
    <w:rsid w:val="004259AB"/>
    <w:rsid w:val="00434989"/>
    <w:rsid w:val="00453425"/>
    <w:rsid w:val="004717AE"/>
    <w:rsid w:val="00472707"/>
    <w:rsid w:val="00477B9D"/>
    <w:rsid w:val="004839CC"/>
    <w:rsid w:val="004951F5"/>
    <w:rsid w:val="004A2B43"/>
    <w:rsid w:val="004B43A8"/>
    <w:rsid w:val="004D5003"/>
    <w:rsid w:val="00511173"/>
    <w:rsid w:val="00522A6C"/>
    <w:rsid w:val="0053791B"/>
    <w:rsid w:val="0054076E"/>
    <w:rsid w:val="00551B3D"/>
    <w:rsid w:val="00564BD5"/>
    <w:rsid w:val="00573E5C"/>
    <w:rsid w:val="00580859"/>
    <w:rsid w:val="00586DEE"/>
    <w:rsid w:val="005B0FD7"/>
    <w:rsid w:val="005B22FA"/>
    <w:rsid w:val="005B3EB6"/>
    <w:rsid w:val="005B78A3"/>
    <w:rsid w:val="005C1853"/>
    <w:rsid w:val="00601FAD"/>
    <w:rsid w:val="00602FFE"/>
    <w:rsid w:val="00606F9F"/>
    <w:rsid w:val="00610DA1"/>
    <w:rsid w:val="0062237A"/>
    <w:rsid w:val="00640847"/>
    <w:rsid w:val="006700AF"/>
    <w:rsid w:val="00670B8D"/>
    <w:rsid w:val="00675052"/>
    <w:rsid w:val="00680A17"/>
    <w:rsid w:val="00692375"/>
    <w:rsid w:val="006960DB"/>
    <w:rsid w:val="00697FA5"/>
    <w:rsid w:val="006A5C75"/>
    <w:rsid w:val="006D1E01"/>
    <w:rsid w:val="006D4F1A"/>
    <w:rsid w:val="006F0228"/>
    <w:rsid w:val="007108B2"/>
    <w:rsid w:val="00726A9A"/>
    <w:rsid w:val="007351C8"/>
    <w:rsid w:val="00754D8B"/>
    <w:rsid w:val="00755421"/>
    <w:rsid w:val="00766415"/>
    <w:rsid w:val="0077399B"/>
    <w:rsid w:val="00784FDC"/>
    <w:rsid w:val="00796304"/>
    <w:rsid w:val="007A0F8C"/>
    <w:rsid w:val="007C1B64"/>
    <w:rsid w:val="007C3167"/>
    <w:rsid w:val="007E2DDB"/>
    <w:rsid w:val="00812BBB"/>
    <w:rsid w:val="0081609D"/>
    <w:rsid w:val="00820290"/>
    <w:rsid w:val="00860189"/>
    <w:rsid w:val="008826C8"/>
    <w:rsid w:val="008958FF"/>
    <w:rsid w:val="008A1310"/>
    <w:rsid w:val="008B46A9"/>
    <w:rsid w:val="008D105C"/>
    <w:rsid w:val="008D13CA"/>
    <w:rsid w:val="008D30FD"/>
    <w:rsid w:val="0092087A"/>
    <w:rsid w:val="00927201"/>
    <w:rsid w:val="00930C75"/>
    <w:rsid w:val="00947845"/>
    <w:rsid w:val="0094789C"/>
    <w:rsid w:val="0097618D"/>
    <w:rsid w:val="0098089B"/>
    <w:rsid w:val="009D1910"/>
    <w:rsid w:val="00A001E8"/>
    <w:rsid w:val="00A268AC"/>
    <w:rsid w:val="00A30BD9"/>
    <w:rsid w:val="00A34DF2"/>
    <w:rsid w:val="00A4130D"/>
    <w:rsid w:val="00A76230"/>
    <w:rsid w:val="00A8525E"/>
    <w:rsid w:val="00A95E77"/>
    <w:rsid w:val="00AA26E4"/>
    <w:rsid w:val="00AC6D7C"/>
    <w:rsid w:val="00B076E8"/>
    <w:rsid w:val="00B30360"/>
    <w:rsid w:val="00B72F36"/>
    <w:rsid w:val="00B752CD"/>
    <w:rsid w:val="00B92A96"/>
    <w:rsid w:val="00BB330D"/>
    <w:rsid w:val="00BE0214"/>
    <w:rsid w:val="00C231D1"/>
    <w:rsid w:val="00C35165"/>
    <w:rsid w:val="00C40902"/>
    <w:rsid w:val="00C51C0F"/>
    <w:rsid w:val="00C87593"/>
    <w:rsid w:val="00CB246B"/>
    <w:rsid w:val="00CB3946"/>
    <w:rsid w:val="00CB402A"/>
    <w:rsid w:val="00CD4E48"/>
    <w:rsid w:val="00D05E75"/>
    <w:rsid w:val="00D07A46"/>
    <w:rsid w:val="00D2636C"/>
    <w:rsid w:val="00D42E92"/>
    <w:rsid w:val="00D45A38"/>
    <w:rsid w:val="00D47746"/>
    <w:rsid w:val="00D544AB"/>
    <w:rsid w:val="00D54676"/>
    <w:rsid w:val="00D772B8"/>
    <w:rsid w:val="00D826F6"/>
    <w:rsid w:val="00D86F5E"/>
    <w:rsid w:val="00DD2454"/>
    <w:rsid w:val="00DD3356"/>
    <w:rsid w:val="00DE1C9D"/>
    <w:rsid w:val="00DF331B"/>
    <w:rsid w:val="00E06563"/>
    <w:rsid w:val="00E103C8"/>
    <w:rsid w:val="00E142DC"/>
    <w:rsid w:val="00E17E01"/>
    <w:rsid w:val="00E2541F"/>
    <w:rsid w:val="00E31062"/>
    <w:rsid w:val="00E5114B"/>
    <w:rsid w:val="00E672F0"/>
    <w:rsid w:val="00EA4C2E"/>
    <w:rsid w:val="00EB17A0"/>
    <w:rsid w:val="00EF1551"/>
    <w:rsid w:val="00F1440E"/>
    <w:rsid w:val="00F21BF7"/>
    <w:rsid w:val="00F43D07"/>
    <w:rsid w:val="00F44B83"/>
    <w:rsid w:val="00F47A45"/>
    <w:rsid w:val="00F64F67"/>
    <w:rsid w:val="00F964CE"/>
    <w:rsid w:val="00FC0A96"/>
    <w:rsid w:val="00FC7E30"/>
    <w:rsid w:val="00FE5DD2"/>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EB8B3B"/>
  <w15:chartTrackingRefBased/>
  <w15:docId w15:val="{13764A8E-0CE8-4664-94EF-AC1C05331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B64"/>
    <w:pPr>
      <w:widowControl w:val="0"/>
      <w:wordWrap w:val="0"/>
      <w:autoSpaceDE w:val="0"/>
      <w:autoSpaceDN w:val="0"/>
    </w:pPr>
  </w:style>
  <w:style w:type="paragraph" w:styleId="Heading1">
    <w:name w:val="heading 1"/>
    <w:basedOn w:val="Normal"/>
    <w:next w:val="Normal"/>
    <w:link w:val="Heading1Char"/>
    <w:uiPriority w:val="9"/>
    <w:qFormat/>
    <w:rsid w:val="007C1B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1B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1B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1B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1B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1B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B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B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B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B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1B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1B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1B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1B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1B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B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B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B64"/>
    <w:rPr>
      <w:rFonts w:eastAsiaTheme="majorEastAsia" w:cstheme="majorBidi"/>
      <w:color w:val="272727" w:themeColor="text1" w:themeTint="D8"/>
    </w:rPr>
  </w:style>
  <w:style w:type="paragraph" w:styleId="Title">
    <w:name w:val="Title"/>
    <w:basedOn w:val="Normal"/>
    <w:next w:val="Normal"/>
    <w:link w:val="TitleChar"/>
    <w:uiPriority w:val="10"/>
    <w:qFormat/>
    <w:rsid w:val="007C1B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B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B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B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B64"/>
    <w:pPr>
      <w:spacing w:before="160"/>
      <w:jc w:val="center"/>
    </w:pPr>
    <w:rPr>
      <w:i/>
      <w:iCs/>
      <w:color w:val="404040" w:themeColor="text1" w:themeTint="BF"/>
    </w:rPr>
  </w:style>
  <w:style w:type="character" w:customStyle="1" w:styleId="QuoteChar">
    <w:name w:val="Quote Char"/>
    <w:basedOn w:val="DefaultParagraphFont"/>
    <w:link w:val="Quote"/>
    <w:uiPriority w:val="29"/>
    <w:rsid w:val="007C1B64"/>
    <w:rPr>
      <w:i/>
      <w:iCs/>
      <w:color w:val="404040" w:themeColor="text1" w:themeTint="BF"/>
    </w:rPr>
  </w:style>
  <w:style w:type="paragraph" w:styleId="ListParagraph">
    <w:name w:val="List Paragraph"/>
    <w:basedOn w:val="Normal"/>
    <w:uiPriority w:val="34"/>
    <w:qFormat/>
    <w:rsid w:val="007C1B64"/>
    <w:pPr>
      <w:ind w:left="720"/>
      <w:contextualSpacing/>
    </w:pPr>
  </w:style>
  <w:style w:type="character" w:styleId="IntenseEmphasis">
    <w:name w:val="Intense Emphasis"/>
    <w:basedOn w:val="DefaultParagraphFont"/>
    <w:uiPriority w:val="21"/>
    <w:qFormat/>
    <w:rsid w:val="007C1B64"/>
    <w:rPr>
      <w:i/>
      <w:iCs/>
      <w:color w:val="0F4761" w:themeColor="accent1" w:themeShade="BF"/>
    </w:rPr>
  </w:style>
  <w:style w:type="paragraph" w:styleId="IntenseQuote">
    <w:name w:val="Intense Quote"/>
    <w:basedOn w:val="Normal"/>
    <w:next w:val="Normal"/>
    <w:link w:val="IntenseQuoteChar"/>
    <w:uiPriority w:val="30"/>
    <w:qFormat/>
    <w:rsid w:val="007C1B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1B64"/>
    <w:rPr>
      <w:i/>
      <w:iCs/>
      <w:color w:val="0F4761" w:themeColor="accent1" w:themeShade="BF"/>
    </w:rPr>
  </w:style>
  <w:style w:type="character" w:styleId="IntenseReference">
    <w:name w:val="Intense Reference"/>
    <w:basedOn w:val="DefaultParagraphFont"/>
    <w:uiPriority w:val="32"/>
    <w:qFormat/>
    <w:rsid w:val="007C1B64"/>
    <w:rPr>
      <w:b/>
      <w:bCs/>
      <w:smallCaps/>
      <w:color w:val="0F4761" w:themeColor="accent1" w:themeShade="BF"/>
      <w:spacing w:val="5"/>
    </w:rPr>
  </w:style>
  <w:style w:type="paragraph" w:styleId="Header">
    <w:name w:val="header"/>
    <w:basedOn w:val="Normal"/>
    <w:link w:val="HeaderChar"/>
    <w:uiPriority w:val="99"/>
    <w:unhideWhenUsed/>
    <w:rsid w:val="007C1B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1B64"/>
  </w:style>
  <w:style w:type="paragraph" w:styleId="Footer">
    <w:name w:val="footer"/>
    <w:basedOn w:val="Normal"/>
    <w:link w:val="FooterChar"/>
    <w:uiPriority w:val="99"/>
    <w:unhideWhenUsed/>
    <w:rsid w:val="007C1B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1B64"/>
  </w:style>
  <w:style w:type="paragraph" w:styleId="Date">
    <w:name w:val="Date"/>
    <w:basedOn w:val="Normal"/>
    <w:next w:val="Normal"/>
    <w:link w:val="DateChar"/>
    <w:uiPriority w:val="99"/>
    <w:semiHidden/>
    <w:unhideWhenUsed/>
    <w:rsid w:val="007C1B64"/>
  </w:style>
  <w:style w:type="character" w:customStyle="1" w:styleId="DateChar">
    <w:name w:val="Date Char"/>
    <w:basedOn w:val="DefaultParagraphFont"/>
    <w:link w:val="Date"/>
    <w:uiPriority w:val="99"/>
    <w:semiHidden/>
    <w:rsid w:val="007C1B64"/>
  </w:style>
  <w:style w:type="table" w:styleId="TableGrid">
    <w:name w:val="Table Grid"/>
    <w:basedOn w:val="TableNormal"/>
    <w:uiPriority w:val="39"/>
    <w:rsid w:val="00D45A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14A29"/>
    <w:rPr>
      <w:color w:val="467886" w:themeColor="hyperlink"/>
      <w:u w:val="single"/>
    </w:rPr>
  </w:style>
  <w:style w:type="character" w:styleId="UnresolvedMention">
    <w:name w:val="Unresolved Mention"/>
    <w:basedOn w:val="DefaultParagraphFont"/>
    <w:uiPriority w:val="99"/>
    <w:semiHidden/>
    <w:unhideWhenUsed/>
    <w:rsid w:val="00114A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2987</Words>
  <Characters>18226</Characters>
  <Application>Microsoft Office Word</Application>
  <DocSecurity>0</DocSecurity>
  <Lines>489</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wldbs thd</dc:creator>
  <cp:keywords/>
  <dc:description/>
  <cp:lastModifiedBy>wldbs thd</cp:lastModifiedBy>
  <cp:revision>3</cp:revision>
  <dcterms:created xsi:type="dcterms:W3CDTF">2025-12-05T06:06:00Z</dcterms:created>
  <dcterms:modified xsi:type="dcterms:W3CDTF">2025-12-05T06:15:00Z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3583da9d-b7f3-4f07-9776-edd260d33a94</vt:lpwstr>
  </property>
</Properties>
</file>