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rPr/>
      </w:pPr>
      <w:r>
        <w:rPr>
          <w:b/>
        </w:rPr>
        <w:t>To:</w:t>
      </w:r>
      <w:r>
        <w:rPr/>
        <w:t xml:space="preserve"> Neha Kulkarni, Support Operations Manager, Vireo Audio </w:t>
      </w:r>
      <w:r>
        <w:rPr>
          <w:b/>
        </w:rPr>
        <w:t>From:</w:t>
      </w:r>
      <w:r>
        <w:rPr/>
        <w:t xml:space="preserve"> Jyoshna Jilagam, Analytics (</w:t>
      </w:r>
      <w:hyperlink r:id="rId2">
        <w:r>
          <w:rPr>
            <w:rStyle w:val="Hyperlink"/>
          </w:rPr>
          <w:t>jyoshnajilagam25@gmail.com</w:t>
        </w:r>
      </w:hyperlink>
      <w:r>
        <w:rPr/>
        <w:t>) </w:t>
      </w:r>
      <w:r>
        <w:rPr>
          <w:b/>
        </w:rPr>
        <w:t>Date:</w:t>
      </w:r>
      <w:r>
        <w:rPr/>
        <w:t xml:space="preserve"> 5 October 2026 </w:t>
      </w:r>
      <w:r>
        <w:rPr>
          <w:b/>
        </w:rPr>
        <w:t>Subject:</w:t>
      </w:r>
      <w:r>
        <w:rPr/>
        <w:t xml:space="preserve"> First-response SLA breaches by agent and shift, 1 Jan 2025 to 30 Jun 2026</w:t>
      </w:r>
    </w:p>
    <w:p>
      <w:pPr>
        <w:pStyle w:val="BodyText"/>
        <w:bidi w:val="0"/>
        <w:rPr/>
      </w:pPr>
      <w:r>
        <w:rPr>
          <w:b/>
        </w:rPr>
        <w:t>Headline.</w:t>
      </w:r>
      <w:r>
        <w:rPr/>
        <w:t xml:space="preserve"> Breaches are not an agent problem. They are an overnight-coverage problem that shows up on the Morning team's numbers.</w:t>
      </w:r>
    </w:p>
    <w:p>
      <w:pPr>
        <w:pStyle w:val="BodyText"/>
        <w:bidi w:val="0"/>
        <w:rPr/>
      </w:pPr>
      <w:r>
        <w:rPr>
          <w:b/>
        </w:rPr>
        <w:t>Where we are.</w:t>
      </w:r>
      <w:r>
        <w:rPr/>
        <w:t xml:space="preserve"> Of 11,200 tickets, 2,440 (21.8%) missed their first-response target. The rate was 9.2% before 30 June 2025 and has been 25.0% since (24.5% in the last eight weeks). Breached tickets per month went from about 35 to about 186.</w:t>
      </w:r>
    </w:p>
    <w:p>
      <w:pPr>
        <w:pStyle w:val="BodyText"/>
        <w:bidi w:val="0"/>
        <w:rPr/>
      </w:pPr>
      <w:r>
        <w:rPr>
          <w:b/>
        </w:rPr>
        <w:t>What the data shows.</w:t>
      </w:r>
    </w:p>
    <w:p>
      <w:pPr>
        <w:pStyle w:val="BodyText"/>
        <w:numPr>
          <w:ilvl w:val="0"/>
          <w:numId w:val="1"/>
        </w:numPr>
        <w:tabs>
          <w:tab w:val="clear" w:pos="709"/>
          <w:tab w:val="left" w:pos="709" w:leader="none"/>
        </w:tabs>
        <w:bidi w:val="0"/>
        <w:ind w:hanging="283" w:start="709"/>
        <w:rPr/>
      </w:pPr>
      <w:r>
        <w:rPr/>
        <w:t>Tickets that arrive between 22:00 and 06:00 IST breach 79% of the time since 30 June 2025 (chat 99.9%, social 86%, email 50%). Before that date they breached 10%.</w:t>
      </w:r>
    </w:p>
    <w:p>
      <w:pPr>
        <w:pStyle w:val="BodyText"/>
        <w:numPr>
          <w:ilvl w:val="0"/>
          <w:numId w:val="1"/>
        </w:numPr>
        <w:tabs>
          <w:tab w:val="clear" w:pos="709"/>
          <w:tab w:val="left" w:pos="709" w:leader="none"/>
        </w:tabs>
        <w:bidi w:val="0"/>
        <w:ind w:hanging="283" w:start="709"/>
        <w:rPr/>
      </w:pPr>
      <w:r>
        <w:rPr/>
        <w:t>These tickets are 22% of volume but 71% of all breaches. Tickets arriving between 06:00 and 22:00 breach at 9.4%, unchanged from before.</w:t>
      </w:r>
    </w:p>
    <w:p>
      <w:pPr>
        <w:pStyle w:val="BodyText"/>
        <w:numPr>
          <w:ilvl w:val="0"/>
          <w:numId w:val="1"/>
        </w:numPr>
        <w:tabs>
          <w:tab w:val="clear" w:pos="709"/>
          <w:tab w:val="left" w:pos="709" w:leader="none"/>
        </w:tabs>
        <w:bidi w:val="0"/>
        <w:ind w:hanging="283" w:start="709"/>
        <w:rPr/>
      </w:pPr>
      <w:r>
        <w:rPr/>
        <w:t>Every one of the 1,581 overnight breaches received its first reply between 06:00 and 10:00 IST, which is when the Morning shift starts.</w:t>
      </w:r>
    </w:p>
    <w:p>
      <w:pPr>
        <w:pStyle w:val="BodyText"/>
        <w:numPr>
          <w:ilvl w:val="0"/>
          <w:numId w:val="1"/>
        </w:numPr>
        <w:tabs>
          <w:tab w:val="clear" w:pos="709"/>
          <w:tab w:val="left" w:pos="709" w:leader="none"/>
        </w:tabs>
        <w:bidi w:val="0"/>
        <w:ind w:hanging="283" w:start="709"/>
        <w:rPr/>
      </w:pPr>
      <w:r>
        <w:rPr/>
        <w:t>By the helpdesk's own view, the Morning shift looks worst: 36.7% against 8.6% for Day. That is because Morning agents answer the overnight queue.</w:t>
      </w:r>
    </w:p>
    <w:p>
      <w:pPr>
        <w:pStyle w:val="BodyText"/>
        <w:numPr>
          <w:ilvl w:val="0"/>
          <w:numId w:val="1"/>
        </w:numPr>
        <w:tabs>
          <w:tab w:val="clear" w:pos="709"/>
          <w:tab w:val="left" w:pos="709" w:leader="none"/>
        </w:tabs>
        <w:bidi w:val="0"/>
        <w:ind w:hanging="283" w:start="709"/>
        <w:rPr/>
      </w:pPr>
      <w:r>
        <w:rPr/>
        <w:t>The roster shows the Night assignments ending on 29 June 2025, and the breach jump starts in July 2025. This fits but does not prove the cause.</w:t>
      </w:r>
    </w:p>
    <w:p>
      <w:pPr>
        <w:pStyle w:val="BodyText"/>
        <w:numPr>
          <w:ilvl w:val="0"/>
          <w:numId w:val="1"/>
        </w:numPr>
        <w:tabs>
          <w:tab w:val="clear" w:pos="709"/>
          <w:tab w:val="left" w:pos="709" w:leader="none"/>
        </w:tabs>
        <w:bidi w:val="0"/>
        <w:ind w:hanging="283" w:start="709"/>
        <w:rPr/>
      </w:pPr>
      <w:r>
        <w:rPr/>
        <w:t>Agents: the largest counts are Rahul Sen (179), Krishna Kaur (176), Om Malhotra (168), Farah Sheikh (152) and Sai Sandhu (144). On tickets that arrived in staffed hours their rates are 11% to 17%, in line with the team median of 8%. We would not single out individuals on this evidence.</w:t>
      </w:r>
    </w:p>
    <w:p>
      <w:pPr>
        <w:pStyle w:val="BodyText"/>
        <w:bidi w:val="0"/>
        <w:rPr/>
      </w:pPr>
      <w:r>
        <w:rPr>
          <w:b/>
        </w:rPr>
        <w:t>Recommendation.</w:t>
      </w:r>
      <w:r>
        <w:rPr/>
        <w:t xml:space="preserve"> With hiring frozen, move existing chat and email capacity to cover 22:00 to 06:00 IST, for example a rota or staggered start times, starting with chat. Present the weekly report by arrival shift, so the Morning team is not shown a wall of red for work they cannot influence.</w:t>
      </w:r>
    </w:p>
    <w:p>
      <w:pPr>
        <w:pStyle w:val="BodyText"/>
        <w:bidi w:val="0"/>
        <w:rPr/>
      </w:pPr>
      <w:r>
        <w:rPr>
          <w:b/>
        </w:rPr>
        <w:t>Target.</w:t>
      </w:r>
      <w:r>
        <w:rPr/>
        <w:t xml:space="preserve"> Cut the breach rate on overnight arrivals from 79% to 40% within eight weeks of the change, which takes the overall rate from 25.0% to about 16%. At the Rs 350 policy credit this is about Rs 65,000 less credit per quarter (current overnight credits are about Rs 131,500 a quarter). Matching the daytime rate would save about Rs 116,000 a quarter. These figures do not include the cost of the extra cover, which we could not price from the data.</w:t>
      </w:r>
    </w:p>
    <w:p>
      <w:pPr>
        <w:pStyle w:val="BodyText"/>
        <w:bidi w:val="0"/>
        <w:rPr/>
      </w:pPr>
      <w:r>
        <w:rPr>
          <w:b/>
        </w:rPr>
        <w:t>How sure are we.</w:t>
      </w:r>
      <w:r>
        <w:rPr/>
        <w:t xml:space="preserve"> The calculations were rechecked independently on 500 random tickets with no differences, and 10 automated tests pass. Limits: the export records the resolving agent, not who sent the first reply; 616 duplicate rows were removed; the cause of the roster change is inferred, not confirmed; CSAT was not analysed. The export averages about 176 tickets a week against the roughly 650 quoted, so the rupee figures may be understated if the export is a sample.</w:t>
      </w:r>
    </w:p>
    <w:p>
      <w:pPr>
        <w:pStyle w:val="BodyText"/>
        <w:bidi w:val="0"/>
        <w:rPr/>
      </w:pPr>
      <w:r>
        <w:rPr>
          <w:b/>
        </w:rPr>
        <w:t>Next steps.</w:t>
      </w:r>
      <w:r>
        <w:rPr/>
        <w:t xml:space="preserve"> (1) Confirm with Sameer who covered nights after June 2025. (2) Pilot overnight chat cover for four weeks and compare weekly. (3) Ask Finance to reconcile the credit line against these counts.</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yoshnajilagam25@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