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55348" w14:textId="77777777" w:rsidR="00715A0B" w:rsidRPr="0010747F" w:rsidRDefault="00000000">
      <w:pPr>
        <w:jc w:val="center"/>
        <w:rPr>
          <w:rFonts w:ascii="Times New Roman" w:hAnsi="Times New Roman" w:cs="Times New Roman"/>
          <w:b/>
          <w:bCs/>
          <w:sz w:val="24"/>
          <w:szCs w:val="24"/>
        </w:rPr>
      </w:pPr>
      <w:r w:rsidRPr="0010747F">
        <w:rPr>
          <w:rFonts w:ascii="Times New Roman" w:hAnsi="Times New Roman" w:cs="Times New Roman"/>
          <w:b/>
          <w:bCs/>
          <w:sz w:val="24"/>
          <w:szCs w:val="24"/>
        </w:rPr>
        <w:t xml:space="preserve"> SIMATS ENGINEERING</w:t>
      </w:r>
    </w:p>
    <w:p w14:paraId="7C18ABC0" w14:textId="77777777" w:rsidR="00715A0B" w:rsidRPr="0010747F" w:rsidRDefault="00000000">
      <w:pPr>
        <w:jc w:val="center"/>
        <w:rPr>
          <w:rFonts w:ascii="Times New Roman" w:hAnsi="Times New Roman" w:cs="Times New Roman"/>
          <w:b/>
          <w:bCs/>
          <w:sz w:val="24"/>
          <w:szCs w:val="24"/>
        </w:rPr>
      </w:pPr>
      <w:r w:rsidRPr="0010747F">
        <w:rPr>
          <w:rFonts w:ascii="Times New Roman" w:hAnsi="Times New Roman" w:cs="Times New Roman"/>
          <w:b/>
          <w:bCs/>
          <w:sz w:val="24"/>
          <w:szCs w:val="24"/>
        </w:rPr>
        <w:t xml:space="preserve">ASSESSMENT TOOL 2 </w:t>
      </w:r>
    </w:p>
    <w:p w14:paraId="5981D73D" w14:textId="77777777" w:rsidR="00715A0B" w:rsidRPr="0010747F" w:rsidRDefault="00715A0B">
      <w:pPr>
        <w:jc w:val="center"/>
        <w:rPr>
          <w:rFonts w:ascii="Times New Roman" w:hAnsi="Times New Roman" w:cs="Times New Roman"/>
          <w:b/>
          <w:bCs/>
          <w:sz w:val="24"/>
          <w:szCs w:val="24"/>
        </w:rPr>
      </w:pPr>
    </w:p>
    <w:p w14:paraId="652B2DFA" w14:textId="77777777" w:rsidR="00715A0B" w:rsidRPr="0010747F" w:rsidRDefault="00000000">
      <w:pPr>
        <w:rPr>
          <w:rFonts w:ascii="Times New Roman" w:hAnsi="Times New Roman" w:cs="Times New Roman"/>
          <w:b/>
          <w:bCs/>
          <w:sz w:val="24"/>
          <w:szCs w:val="24"/>
        </w:rPr>
      </w:pPr>
      <w:r w:rsidRPr="0010747F">
        <w:rPr>
          <w:rFonts w:ascii="Times New Roman" w:hAnsi="Times New Roman" w:cs="Times New Roman"/>
          <w:b/>
          <w:bCs/>
          <w:sz w:val="24"/>
          <w:szCs w:val="24"/>
        </w:rPr>
        <w:t>COURSE CODE:</w:t>
      </w:r>
      <w:r w:rsidRPr="0010747F">
        <w:rPr>
          <w:rFonts w:ascii="Times New Roman" w:hAnsi="Times New Roman" w:cs="Times New Roman"/>
          <w:b/>
          <w:bCs/>
          <w:sz w:val="24"/>
          <w:szCs w:val="24"/>
        </w:rPr>
        <w:tab/>
        <w:t xml:space="preserve">CSA51   COURSE NAME: Cryptography and Network Security </w:t>
      </w:r>
      <w:r w:rsidRPr="0010747F">
        <w:rPr>
          <w:rFonts w:ascii="Times New Roman" w:hAnsi="Times New Roman" w:cs="Times New Roman"/>
          <w:b/>
          <w:bCs/>
          <w:sz w:val="24"/>
          <w:szCs w:val="24"/>
        </w:rPr>
        <w:tab/>
      </w:r>
      <w:r w:rsidRPr="0010747F">
        <w:rPr>
          <w:rFonts w:ascii="Times New Roman" w:hAnsi="Times New Roman" w:cs="Times New Roman"/>
          <w:b/>
          <w:bCs/>
          <w:sz w:val="24"/>
          <w:szCs w:val="24"/>
        </w:rPr>
        <w:tab/>
      </w:r>
    </w:p>
    <w:p w14:paraId="448FC276" w14:textId="77777777" w:rsidR="00715A0B" w:rsidRPr="0010747F" w:rsidRDefault="00000000">
      <w:pPr>
        <w:rPr>
          <w:rFonts w:ascii="Times New Roman" w:hAnsi="Times New Roman" w:cs="Times New Roman"/>
          <w:b/>
          <w:bCs/>
          <w:sz w:val="24"/>
          <w:szCs w:val="24"/>
        </w:rPr>
      </w:pPr>
      <w:r w:rsidRPr="0010747F">
        <w:rPr>
          <w:rFonts w:ascii="Times New Roman" w:hAnsi="Times New Roman" w:cs="Times New Roman"/>
          <w:b/>
          <w:bCs/>
          <w:sz w:val="24"/>
          <w:szCs w:val="24"/>
        </w:rPr>
        <w:tab/>
      </w:r>
    </w:p>
    <w:p w14:paraId="5A23FF42" w14:textId="77777777" w:rsidR="00715A0B" w:rsidRPr="0010747F" w:rsidRDefault="00715A0B">
      <w:pPr>
        <w:rPr>
          <w:rFonts w:ascii="Times New Roman" w:hAnsi="Times New Roman" w:cs="Times New Roman"/>
          <w:b/>
          <w:bCs/>
          <w:sz w:val="24"/>
          <w:szCs w:val="24"/>
        </w:rPr>
      </w:pPr>
    </w:p>
    <w:p w14:paraId="32047160" w14:textId="77777777" w:rsidR="00715A0B" w:rsidRPr="0010747F" w:rsidRDefault="00000000">
      <w:pPr>
        <w:rPr>
          <w:rFonts w:ascii="Times New Roman" w:hAnsi="Times New Roman" w:cs="Times New Roman"/>
          <w:b/>
          <w:bCs/>
          <w:sz w:val="24"/>
          <w:szCs w:val="24"/>
        </w:rPr>
      </w:pPr>
      <w:r w:rsidRPr="0010747F">
        <w:rPr>
          <w:rFonts w:ascii="Times New Roman" w:hAnsi="Times New Roman" w:cs="Times New Roman"/>
          <w:sz w:val="24"/>
          <w:szCs w:val="24"/>
        </w:rPr>
        <w:pict w14:anchorId="01015BEC">
          <v:rect id="_x0000_i1025" style="width:0;height:1.5pt" o:hralign="center" o:hrstd="t" o:hr="t" fillcolor="#a0a0a0" stroked="f"/>
        </w:pict>
      </w:r>
    </w:p>
    <w:p w14:paraId="6F7E4704" w14:textId="77777777" w:rsidR="00715A0B" w:rsidRPr="0010747F" w:rsidRDefault="00715A0B">
      <w:pPr>
        <w:rPr>
          <w:rFonts w:ascii="Times New Roman" w:hAnsi="Times New Roman" w:cs="Times New Roman"/>
          <w:b/>
          <w:bCs/>
          <w:sz w:val="24"/>
          <w:szCs w:val="24"/>
        </w:rPr>
      </w:pPr>
    </w:p>
    <w:p w14:paraId="5A7747CF" w14:textId="77777777" w:rsidR="00715A0B" w:rsidRPr="0010747F" w:rsidRDefault="00000000">
      <w:pPr>
        <w:rPr>
          <w:rFonts w:ascii="Times New Roman" w:hAnsi="Times New Roman" w:cs="Times New Roman"/>
          <w:b/>
          <w:bCs/>
          <w:sz w:val="24"/>
          <w:szCs w:val="24"/>
        </w:rPr>
      </w:pPr>
      <w:r w:rsidRPr="0010747F">
        <w:rPr>
          <w:rFonts w:ascii="Times New Roman" w:hAnsi="Times New Roman" w:cs="Times New Roman"/>
          <w:b/>
          <w:bCs/>
          <w:sz w:val="24"/>
          <w:szCs w:val="24"/>
        </w:rPr>
        <w:t>COURSE OUTCOME COVERED</w:t>
      </w:r>
    </w:p>
    <w:p w14:paraId="2D0AA4A5" w14:textId="77777777" w:rsidR="00715A0B" w:rsidRPr="0010747F" w:rsidRDefault="00715A0B">
      <w:pPr>
        <w:rPr>
          <w:rFonts w:ascii="Times New Roman" w:hAnsi="Times New Roman" w:cs="Times New Roman"/>
          <w:b/>
          <w:bCs/>
          <w:sz w:val="24"/>
          <w:szCs w:val="24"/>
        </w:rPr>
      </w:pPr>
    </w:p>
    <w:p w14:paraId="0C5B1C9F" w14:textId="77777777" w:rsidR="00715A0B" w:rsidRPr="0010747F" w:rsidRDefault="00000000">
      <w:pPr>
        <w:rPr>
          <w:rFonts w:ascii="Times New Roman" w:hAnsi="Times New Roman" w:cs="Times New Roman"/>
          <w:sz w:val="24"/>
          <w:szCs w:val="24"/>
        </w:rPr>
      </w:pPr>
      <w:r w:rsidRPr="0010747F">
        <w:rPr>
          <w:rFonts w:ascii="Times New Roman" w:hAnsi="Times New Roman" w:cs="Times New Roman"/>
          <w:b/>
          <w:bCs/>
          <w:sz w:val="24"/>
          <w:szCs w:val="24"/>
        </w:rPr>
        <w:t xml:space="preserve">CO4: </w:t>
      </w:r>
      <w:r w:rsidRPr="0010747F">
        <w:rPr>
          <w:rFonts w:ascii="Times New Roman" w:hAnsi="Times New Roman" w:cs="Times New Roman"/>
          <w:i/>
          <w:iCs/>
          <w:sz w:val="24"/>
          <w:szCs w:val="24"/>
        </w:rPr>
        <w:t xml:space="preserve">Implement best security practices for IP, email, and web service using PGP, S/MIME for enhancing email Security.CO </w:t>
      </w:r>
      <w:r w:rsidRPr="0010747F">
        <w:rPr>
          <w:rFonts w:ascii="Times New Roman" w:hAnsi="Times New Roman" w:cs="Times New Roman"/>
          <w:sz w:val="24"/>
          <w:szCs w:val="24"/>
        </w:rPr>
        <w:t>(BL3, BL6)</w:t>
      </w:r>
    </w:p>
    <w:p w14:paraId="1E65A89A" w14:textId="77777777" w:rsidR="00715A0B" w:rsidRPr="0010747F" w:rsidRDefault="00715A0B">
      <w:pPr>
        <w:rPr>
          <w:rFonts w:ascii="Times New Roman" w:hAnsi="Times New Roman" w:cs="Times New Roman"/>
          <w:sz w:val="24"/>
          <w:szCs w:val="24"/>
        </w:rPr>
      </w:pPr>
    </w:p>
    <w:p w14:paraId="3D01CF32" w14:textId="77777777" w:rsidR="00715A0B" w:rsidRPr="0010747F" w:rsidRDefault="00000000">
      <w:pPr>
        <w:rPr>
          <w:rFonts w:ascii="Times New Roman" w:hAnsi="Times New Roman" w:cs="Times New Roman"/>
          <w:i/>
          <w:iCs/>
          <w:sz w:val="24"/>
          <w:szCs w:val="24"/>
        </w:rPr>
      </w:pPr>
      <w:r w:rsidRPr="0010747F">
        <w:rPr>
          <w:rFonts w:ascii="Times New Roman" w:hAnsi="Times New Roman" w:cs="Times New Roman"/>
          <w:i/>
          <w:iCs/>
          <w:sz w:val="24"/>
          <w:szCs w:val="24"/>
        </w:rPr>
        <w:t>Assessment Tool Weightage: 20%</w:t>
      </w:r>
    </w:p>
    <w:p w14:paraId="0976944C" w14:textId="77777777" w:rsidR="00715A0B" w:rsidRPr="0010747F" w:rsidRDefault="00715A0B">
      <w:pPr>
        <w:rPr>
          <w:rFonts w:ascii="Times New Roman" w:hAnsi="Times New Roman" w:cs="Times New Roman"/>
          <w:sz w:val="24"/>
          <w:szCs w:val="24"/>
        </w:rPr>
      </w:pPr>
    </w:p>
    <w:p w14:paraId="2523E700" w14:textId="77777777" w:rsidR="00715A0B" w:rsidRPr="0010747F" w:rsidRDefault="00000000">
      <w:pPr>
        <w:rPr>
          <w:rFonts w:ascii="Times New Roman" w:hAnsi="Times New Roman" w:cs="Times New Roman"/>
          <w:sz w:val="24"/>
          <w:szCs w:val="24"/>
        </w:rPr>
      </w:pPr>
      <w:r w:rsidRPr="0010747F">
        <w:rPr>
          <w:rFonts w:ascii="Times New Roman" w:hAnsi="Times New Roman" w:cs="Times New Roman"/>
          <w:sz w:val="24"/>
          <w:szCs w:val="24"/>
        </w:rPr>
        <w:pict w14:anchorId="2B4EDE2E">
          <v:rect id="_x0000_i1026" style="width:0;height:1.5pt" o:hralign="center" o:hrstd="t" o:hr="t" fillcolor="#a0a0a0" stroked="f"/>
        </w:pict>
      </w:r>
    </w:p>
    <w:p w14:paraId="6D61B819" w14:textId="77777777" w:rsidR="00715A0B" w:rsidRPr="0010747F" w:rsidRDefault="00715A0B">
      <w:pPr>
        <w:rPr>
          <w:rFonts w:ascii="Times New Roman" w:hAnsi="Times New Roman" w:cs="Times New Roman"/>
          <w:sz w:val="24"/>
          <w:szCs w:val="24"/>
        </w:rPr>
      </w:pPr>
    </w:p>
    <w:p w14:paraId="58E093C3" w14:textId="77777777" w:rsidR="00715A0B" w:rsidRPr="0010747F" w:rsidRDefault="00000000">
      <w:pPr>
        <w:rPr>
          <w:rFonts w:ascii="Times New Roman" w:hAnsi="Times New Roman" w:cs="Times New Roman"/>
          <w:b/>
          <w:bCs/>
          <w:sz w:val="24"/>
          <w:szCs w:val="24"/>
        </w:rPr>
      </w:pPr>
      <w:r w:rsidRPr="0010747F">
        <w:rPr>
          <w:rFonts w:ascii="Times New Roman" w:hAnsi="Times New Roman" w:cs="Times New Roman"/>
          <w:b/>
          <w:bCs/>
          <w:sz w:val="24"/>
          <w:szCs w:val="24"/>
        </w:rPr>
        <w:t>QUESTIONS: 5</w:t>
      </w:r>
      <w:r w:rsidRPr="0010747F">
        <w:rPr>
          <w:rFonts w:ascii="Times New Roman" w:hAnsi="Times New Roman" w:cs="Times New Roman"/>
          <w:b/>
          <w:bCs/>
          <w:sz w:val="24"/>
          <w:szCs w:val="24"/>
        </w:rPr>
        <w:tab/>
      </w:r>
      <w:r w:rsidRPr="0010747F">
        <w:rPr>
          <w:rFonts w:ascii="Times New Roman" w:hAnsi="Times New Roman" w:cs="Times New Roman"/>
          <w:b/>
          <w:bCs/>
          <w:sz w:val="24"/>
          <w:szCs w:val="24"/>
        </w:rPr>
        <w:tab/>
      </w:r>
      <w:r w:rsidRPr="0010747F">
        <w:rPr>
          <w:rFonts w:ascii="Times New Roman" w:hAnsi="Times New Roman" w:cs="Times New Roman"/>
          <w:b/>
          <w:bCs/>
          <w:sz w:val="24"/>
          <w:szCs w:val="24"/>
        </w:rPr>
        <w:tab/>
      </w:r>
      <w:r w:rsidRPr="0010747F">
        <w:rPr>
          <w:rFonts w:ascii="Times New Roman" w:hAnsi="Times New Roman" w:cs="Times New Roman"/>
          <w:b/>
          <w:bCs/>
          <w:sz w:val="24"/>
          <w:szCs w:val="24"/>
        </w:rPr>
        <w:tab/>
      </w:r>
      <w:r w:rsidRPr="0010747F">
        <w:rPr>
          <w:rFonts w:ascii="Times New Roman" w:hAnsi="Times New Roman" w:cs="Times New Roman"/>
          <w:b/>
          <w:bCs/>
          <w:sz w:val="24"/>
          <w:szCs w:val="24"/>
        </w:rPr>
        <w:tab/>
      </w:r>
      <w:r w:rsidRPr="0010747F">
        <w:rPr>
          <w:rFonts w:ascii="Times New Roman" w:hAnsi="Times New Roman" w:cs="Times New Roman"/>
          <w:b/>
          <w:bCs/>
          <w:sz w:val="24"/>
          <w:szCs w:val="24"/>
        </w:rPr>
        <w:tab/>
        <w:t xml:space="preserve">                  TOTAL MARKS: 25</w:t>
      </w:r>
    </w:p>
    <w:p w14:paraId="3A918345" w14:textId="77777777" w:rsidR="00715A0B" w:rsidRPr="0010747F" w:rsidRDefault="00715A0B">
      <w:pPr>
        <w:rPr>
          <w:rFonts w:ascii="Times New Roman" w:hAnsi="Times New Roman" w:cs="Times New Roman"/>
          <w:b/>
          <w:bCs/>
          <w:sz w:val="24"/>
          <w:szCs w:val="24"/>
        </w:rPr>
      </w:pPr>
    </w:p>
    <w:p w14:paraId="7B65C953" w14:textId="77777777" w:rsidR="00715A0B" w:rsidRPr="0010747F" w:rsidRDefault="00000000">
      <w:pPr>
        <w:jc w:val="center"/>
        <w:rPr>
          <w:rFonts w:ascii="Times New Roman" w:hAnsi="Times New Roman" w:cs="Times New Roman"/>
          <w:b/>
          <w:bCs/>
          <w:sz w:val="24"/>
          <w:szCs w:val="24"/>
        </w:rPr>
      </w:pPr>
      <w:r w:rsidRPr="0010747F">
        <w:rPr>
          <w:rFonts w:ascii="Times New Roman" w:hAnsi="Times New Roman" w:cs="Times New Roman"/>
          <w:b/>
          <w:bCs/>
          <w:sz w:val="24"/>
          <w:szCs w:val="24"/>
        </w:rPr>
        <w:t>Annexure A</w:t>
      </w:r>
    </w:p>
    <w:p w14:paraId="0AE97E80" w14:textId="77777777" w:rsidR="00715A0B" w:rsidRPr="0010747F" w:rsidRDefault="00000000">
      <w:pPr>
        <w:jc w:val="center"/>
        <w:rPr>
          <w:rFonts w:ascii="Times New Roman" w:hAnsi="Times New Roman" w:cs="Times New Roman"/>
          <w:b/>
          <w:bCs/>
          <w:sz w:val="24"/>
          <w:szCs w:val="24"/>
        </w:rPr>
      </w:pPr>
      <w:r w:rsidRPr="0010747F">
        <w:rPr>
          <w:rFonts w:ascii="Times New Roman" w:hAnsi="Times New Roman" w:cs="Times New Roman"/>
          <w:b/>
          <w:bCs/>
          <w:i/>
          <w:iCs/>
          <w:sz w:val="24"/>
          <w:szCs w:val="24"/>
        </w:rPr>
        <w:t>Industry Problem-Solving Task</w:t>
      </w:r>
    </w:p>
    <w:p w14:paraId="3AA6A607" w14:textId="77777777" w:rsidR="00715A0B" w:rsidRPr="0010747F" w:rsidRDefault="00715A0B">
      <w:pPr>
        <w:rPr>
          <w:rFonts w:ascii="Times New Roman" w:hAnsi="Times New Roman" w:cs="Times New Roman"/>
          <w:sz w:val="24"/>
          <w:szCs w:val="24"/>
        </w:rPr>
      </w:pPr>
    </w:p>
    <w:p w14:paraId="263C36DB" w14:textId="77777777" w:rsidR="00715A0B" w:rsidRPr="0010747F" w:rsidRDefault="00715A0B">
      <w:pPr>
        <w:rPr>
          <w:rFonts w:ascii="Times New Roman" w:hAnsi="Times New Roman" w:cs="Times New Roman"/>
          <w:b/>
          <w:bCs/>
          <w:sz w:val="24"/>
          <w:szCs w:val="24"/>
        </w:rPr>
      </w:pPr>
    </w:p>
    <w:p w14:paraId="6F114101" w14:textId="77777777" w:rsidR="00715A0B" w:rsidRPr="0010747F" w:rsidRDefault="00000000">
      <w:pPr>
        <w:rPr>
          <w:rFonts w:ascii="Times New Roman" w:hAnsi="Times New Roman" w:cs="Times New Roman"/>
          <w:b/>
          <w:bCs/>
          <w:sz w:val="24"/>
          <w:szCs w:val="24"/>
        </w:rPr>
      </w:pPr>
      <w:r w:rsidRPr="0010747F">
        <w:rPr>
          <w:rFonts w:ascii="Times New Roman" w:hAnsi="Times New Roman" w:cs="Times New Roman"/>
          <w:sz w:val="24"/>
          <w:szCs w:val="24"/>
        </w:rPr>
        <w:pict w14:anchorId="170E86EC">
          <v:rect id="_x0000_i1027" style="width:0;height:1.5pt" o:hralign="center" o:hrstd="t" o:hr="t" fillcolor="#a0a0a0" stroked="f"/>
        </w:pict>
      </w:r>
    </w:p>
    <w:p w14:paraId="03F7AE37" w14:textId="77777777" w:rsidR="00715A0B" w:rsidRPr="0010747F" w:rsidRDefault="00715A0B">
      <w:pPr>
        <w:rPr>
          <w:rFonts w:ascii="Times New Roman" w:hAnsi="Times New Roman" w:cs="Times New Roman"/>
          <w:b/>
          <w:bCs/>
          <w:sz w:val="24"/>
          <w:szCs w:val="24"/>
        </w:rPr>
      </w:pPr>
    </w:p>
    <w:p w14:paraId="4FE3285B" w14:textId="77777777" w:rsidR="00715A0B" w:rsidRPr="0010747F" w:rsidRDefault="00715A0B">
      <w:pPr>
        <w:rPr>
          <w:rFonts w:ascii="Times New Roman" w:hAnsi="Times New Roman" w:cs="Times New Roman"/>
          <w:b/>
          <w:bCs/>
          <w:i/>
          <w:iCs/>
          <w:sz w:val="24"/>
          <w:szCs w:val="24"/>
        </w:rPr>
      </w:pPr>
    </w:p>
    <w:p w14:paraId="5890039F" w14:textId="77777777" w:rsidR="00715A0B" w:rsidRPr="0010747F" w:rsidRDefault="00000000">
      <w:pPr>
        <w:rPr>
          <w:rFonts w:ascii="Times New Roman" w:hAnsi="Times New Roman" w:cs="Times New Roman"/>
          <w:b/>
          <w:bCs/>
          <w:i/>
          <w:iCs/>
          <w:sz w:val="24"/>
          <w:szCs w:val="24"/>
        </w:rPr>
      </w:pPr>
      <w:r w:rsidRPr="0010747F">
        <w:rPr>
          <w:rFonts w:ascii="Times New Roman" w:hAnsi="Times New Roman" w:cs="Times New Roman"/>
          <w:b/>
          <w:bCs/>
          <w:i/>
          <w:iCs/>
          <w:sz w:val="24"/>
          <w:szCs w:val="24"/>
        </w:rPr>
        <w:t>Code of Conduct:</w:t>
      </w:r>
    </w:p>
    <w:p w14:paraId="27E7DF6D" w14:textId="77777777" w:rsidR="00715A0B" w:rsidRPr="0010747F" w:rsidRDefault="00715A0B">
      <w:pPr>
        <w:rPr>
          <w:rFonts w:ascii="Times New Roman" w:hAnsi="Times New Roman" w:cs="Times New Roman"/>
          <w:i/>
          <w:iCs/>
          <w:sz w:val="24"/>
          <w:szCs w:val="24"/>
        </w:rPr>
      </w:pPr>
    </w:p>
    <w:p w14:paraId="05732B53" w14:textId="3293F695" w:rsidR="00715A0B" w:rsidRPr="0010747F" w:rsidRDefault="00000000">
      <w:pPr>
        <w:jc w:val="both"/>
        <w:rPr>
          <w:rFonts w:ascii="Times New Roman" w:hAnsi="Times New Roman" w:cs="Times New Roman"/>
          <w:i/>
          <w:iCs/>
          <w:sz w:val="24"/>
          <w:szCs w:val="24"/>
        </w:rPr>
      </w:pPr>
      <w:r w:rsidRPr="0010747F">
        <w:rPr>
          <w:rFonts w:ascii="Times New Roman" w:hAnsi="Times New Roman" w:cs="Times New Roman"/>
          <w:i/>
          <w:iCs/>
          <w:sz w:val="24"/>
          <w:szCs w:val="24"/>
        </w:rPr>
        <w:t xml:space="preserve">I </w:t>
      </w:r>
      <w:r w:rsidR="00EB4B97">
        <w:rPr>
          <w:rFonts w:ascii="Times New Roman" w:hAnsi="Times New Roman" w:cs="Times New Roman"/>
          <w:i/>
          <w:iCs/>
          <w:sz w:val="24"/>
          <w:szCs w:val="24"/>
        </w:rPr>
        <w:t>_</w:t>
      </w:r>
      <w:r w:rsidR="0010747F" w:rsidRPr="0010747F">
        <w:rPr>
          <w:rFonts w:ascii="Times New Roman" w:hAnsi="Times New Roman" w:cs="Times New Roman"/>
          <w:i/>
          <w:iCs/>
          <w:sz w:val="24"/>
          <w:szCs w:val="24"/>
        </w:rPr>
        <w:t>C.C. Jyoshna (</w:t>
      </w:r>
      <w:r w:rsidR="00EB4B97" w:rsidRPr="0010747F">
        <w:rPr>
          <w:rFonts w:ascii="Times New Roman" w:hAnsi="Times New Roman" w:cs="Times New Roman"/>
          <w:i/>
          <w:iCs/>
          <w:sz w:val="24"/>
          <w:szCs w:val="24"/>
        </w:rPr>
        <w:t>192411098) _</w:t>
      </w:r>
      <w:r w:rsidRPr="0010747F">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2E51B0A6" w14:textId="77777777" w:rsidR="00715A0B" w:rsidRPr="0010747F" w:rsidRDefault="00000000">
      <w:pPr>
        <w:jc w:val="both"/>
        <w:rPr>
          <w:rFonts w:ascii="Times New Roman" w:hAnsi="Times New Roman" w:cs="Times New Roman"/>
          <w:i/>
          <w:iCs/>
          <w:sz w:val="24"/>
          <w:szCs w:val="24"/>
        </w:rPr>
      </w:pPr>
      <w:r w:rsidRPr="0010747F">
        <w:rPr>
          <w:rFonts w:ascii="Times New Roman" w:hAnsi="Times New Roman" w:cs="Times New Roman"/>
          <w:i/>
          <w:iCs/>
          <w:sz w:val="24"/>
          <w:szCs w:val="24"/>
        </w:rPr>
        <w:t>I understand that any violation of academic integrity rules will result in disciplinary action.</w:t>
      </w:r>
    </w:p>
    <w:p w14:paraId="0EF28B34" w14:textId="77777777" w:rsidR="00715A0B" w:rsidRPr="0010747F" w:rsidRDefault="00715A0B">
      <w:pPr>
        <w:jc w:val="both"/>
        <w:rPr>
          <w:rFonts w:ascii="Times New Roman" w:hAnsi="Times New Roman" w:cs="Times New Roman"/>
          <w:i/>
          <w:iCs/>
          <w:sz w:val="24"/>
          <w:szCs w:val="24"/>
        </w:rPr>
      </w:pPr>
    </w:p>
    <w:p w14:paraId="09D2F487" w14:textId="77777777" w:rsidR="00715A0B" w:rsidRPr="0010747F" w:rsidRDefault="00715A0B">
      <w:pPr>
        <w:jc w:val="both"/>
        <w:rPr>
          <w:rFonts w:ascii="Times New Roman" w:hAnsi="Times New Roman" w:cs="Times New Roman"/>
          <w:i/>
          <w:iCs/>
          <w:sz w:val="24"/>
          <w:szCs w:val="24"/>
        </w:rPr>
      </w:pPr>
    </w:p>
    <w:p w14:paraId="7CFBA014" w14:textId="77777777" w:rsidR="00715A0B" w:rsidRPr="0010747F" w:rsidRDefault="00715A0B">
      <w:pPr>
        <w:rPr>
          <w:rFonts w:ascii="Times New Roman" w:hAnsi="Times New Roman" w:cs="Times New Roman"/>
          <w:i/>
          <w:iCs/>
          <w:sz w:val="24"/>
          <w:szCs w:val="24"/>
        </w:rPr>
      </w:pPr>
    </w:p>
    <w:p w14:paraId="5C391294" w14:textId="25B343CC" w:rsidR="00715A0B" w:rsidRPr="0010747F" w:rsidRDefault="00000000">
      <w:pPr>
        <w:rPr>
          <w:rFonts w:ascii="Times New Roman" w:hAnsi="Times New Roman" w:cs="Times New Roman"/>
          <w:b/>
          <w:bCs/>
          <w:i/>
          <w:iCs/>
          <w:sz w:val="24"/>
          <w:szCs w:val="24"/>
        </w:rPr>
      </w:pPr>
      <w:r w:rsidRPr="0010747F">
        <w:rPr>
          <w:rFonts w:ascii="Times New Roman" w:hAnsi="Times New Roman" w:cs="Times New Roman"/>
          <w:b/>
          <w:bCs/>
          <w:i/>
          <w:iCs/>
          <w:sz w:val="24"/>
          <w:szCs w:val="24"/>
        </w:rPr>
        <w:t>Signature of the student:</w:t>
      </w:r>
      <w:r w:rsidR="0010747F" w:rsidRPr="0010747F">
        <w:rPr>
          <w:rFonts w:ascii="Times New Roman" w:hAnsi="Times New Roman" w:cs="Times New Roman"/>
          <w:b/>
          <w:bCs/>
          <w:i/>
          <w:iCs/>
          <w:sz w:val="24"/>
          <w:szCs w:val="24"/>
        </w:rPr>
        <w:t xml:space="preserve"> </w:t>
      </w:r>
      <w:r w:rsidR="00EB4B97" w:rsidRPr="0010747F">
        <w:rPr>
          <w:rFonts w:ascii="Times New Roman" w:hAnsi="Times New Roman" w:cs="Times New Roman"/>
          <w:b/>
          <w:bCs/>
          <w:i/>
          <w:iCs/>
          <w:sz w:val="24"/>
          <w:szCs w:val="24"/>
        </w:rPr>
        <w:t>C.c. Jyoshna</w:t>
      </w:r>
    </w:p>
    <w:p w14:paraId="148AA696" w14:textId="77777777" w:rsidR="00715A0B" w:rsidRPr="0010747F" w:rsidRDefault="00715A0B">
      <w:pPr>
        <w:rPr>
          <w:rFonts w:ascii="Times New Roman" w:hAnsi="Times New Roman" w:cs="Times New Roman"/>
          <w:sz w:val="24"/>
          <w:szCs w:val="24"/>
        </w:rPr>
      </w:pPr>
    </w:p>
    <w:p w14:paraId="262594C5" w14:textId="77777777" w:rsidR="00715A0B" w:rsidRPr="0010747F" w:rsidRDefault="00715A0B">
      <w:pPr>
        <w:rPr>
          <w:rFonts w:ascii="Times New Roman" w:hAnsi="Times New Roman" w:cs="Times New Roman"/>
          <w:i/>
          <w:iCs/>
          <w:sz w:val="24"/>
          <w:szCs w:val="24"/>
        </w:rPr>
      </w:pPr>
    </w:p>
    <w:p w14:paraId="0AC91FF6" w14:textId="77777777" w:rsidR="00715A0B" w:rsidRPr="0010747F" w:rsidRDefault="00715A0B">
      <w:pPr>
        <w:rPr>
          <w:rFonts w:ascii="Times New Roman" w:hAnsi="Times New Roman" w:cs="Times New Roman"/>
          <w:i/>
          <w:iCs/>
          <w:sz w:val="24"/>
          <w:szCs w:val="24"/>
        </w:rPr>
      </w:pPr>
    </w:p>
    <w:p w14:paraId="60DBE467" w14:textId="77777777" w:rsidR="00715A0B" w:rsidRPr="0010747F" w:rsidRDefault="00715A0B">
      <w:pPr>
        <w:rPr>
          <w:rFonts w:ascii="Times New Roman" w:hAnsi="Times New Roman" w:cs="Times New Roman"/>
          <w:i/>
          <w:iCs/>
          <w:sz w:val="24"/>
          <w:szCs w:val="24"/>
        </w:rPr>
      </w:pPr>
    </w:p>
    <w:p w14:paraId="6ED61A8F" w14:textId="77777777" w:rsidR="00715A0B" w:rsidRPr="0010747F" w:rsidRDefault="00715A0B">
      <w:pPr>
        <w:rPr>
          <w:rFonts w:ascii="Times New Roman" w:hAnsi="Times New Roman" w:cs="Times New Roman"/>
          <w:i/>
          <w:iCs/>
          <w:sz w:val="24"/>
          <w:szCs w:val="24"/>
        </w:rPr>
      </w:pPr>
    </w:p>
    <w:p w14:paraId="26C5C34E" w14:textId="77777777" w:rsidR="00715A0B" w:rsidRPr="0010747F" w:rsidRDefault="00715A0B">
      <w:pPr>
        <w:rPr>
          <w:rFonts w:ascii="Times New Roman" w:hAnsi="Times New Roman" w:cs="Times New Roman"/>
          <w:i/>
          <w:iCs/>
          <w:sz w:val="24"/>
          <w:szCs w:val="24"/>
        </w:rPr>
      </w:pPr>
    </w:p>
    <w:p w14:paraId="0BE25BC9" w14:textId="77777777" w:rsidR="00715A0B" w:rsidRPr="0010747F" w:rsidRDefault="00715A0B">
      <w:pPr>
        <w:rPr>
          <w:rFonts w:ascii="Times New Roman" w:hAnsi="Times New Roman" w:cs="Times New Roman"/>
          <w:i/>
          <w:iCs/>
          <w:sz w:val="24"/>
          <w:szCs w:val="24"/>
        </w:rPr>
      </w:pPr>
    </w:p>
    <w:p w14:paraId="05E7D656" w14:textId="77777777" w:rsidR="00715A0B" w:rsidRPr="0010747F" w:rsidRDefault="00715A0B">
      <w:pPr>
        <w:rPr>
          <w:rFonts w:ascii="Times New Roman" w:hAnsi="Times New Roman" w:cs="Times New Roman"/>
          <w:i/>
          <w:iCs/>
          <w:sz w:val="24"/>
          <w:szCs w:val="24"/>
        </w:rPr>
      </w:pPr>
    </w:p>
    <w:p w14:paraId="2A164A14" w14:textId="77777777" w:rsidR="00715A0B" w:rsidRPr="0010747F" w:rsidRDefault="00000000">
      <w:pPr>
        <w:jc w:val="center"/>
        <w:rPr>
          <w:rFonts w:ascii="Times New Roman" w:hAnsi="Times New Roman" w:cs="Times New Roman"/>
          <w:b/>
          <w:bCs/>
          <w:i/>
          <w:iCs/>
          <w:sz w:val="24"/>
          <w:szCs w:val="24"/>
        </w:rPr>
      </w:pPr>
      <w:r w:rsidRPr="0010747F">
        <w:rPr>
          <w:rFonts w:ascii="Times New Roman" w:hAnsi="Times New Roman" w:cs="Times New Roman"/>
          <w:b/>
          <w:bCs/>
          <w:i/>
          <w:iCs/>
          <w:sz w:val="24"/>
          <w:szCs w:val="24"/>
        </w:rPr>
        <w:lastRenderedPageBreak/>
        <w:t>Annexure A</w:t>
      </w:r>
    </w:p>
    <w:p w14:paraId="3424BAE2" w14:textId="77777777" w:rsidR="00715A0B" w:rsidRPr="0010747F" w:rsidRDefault="00000000">
      <w:pPr>
        <w:jc w:val="center"/>
        <w:rPr>
          <w:rFonts w:ascii="Times New Roman" w:hAnsi="Times New Roman" w:cs="Times New Roman"/>
          <w:i/>
          <w:iCs/>
          <w:sz w:val="24"/>
          <w:szCs w:val="24"/>
        </w:rPr>
      </w:pPr>
      <w:r w:rsidRPr="0010747F">
        <w:rPr>
          <w:rFonts w:ascii="Times New Roman" w:hAnsi="Times New Roman" w:cs="Times New Roman"/>
          <w:b/>
          <w:bCs/>
          <w:i/>
          <w:iCs/>
          <w:sz w:val="24"/>
          <w:szCs w:val="24"/>
        </w:rPr>
        <w:t>Industry Problem-Solving Task</w:t>
      </w:r>
    </w:p>
    <w:p w14:paraId="1856417C" w14:textId="77777777" w:rsidR="00715A0B" w:rsidRPr="0010747F" w:rsidRDefault="00715A0B" w:rsidP="0010747F">
      <w:pPr>
        <w:pBdr>
          <w:top w:val="nil"/>
          <w:left w:val="nil"/>
          <w:bottom w:val="nil"/>
          <w:right w:val="nil"/>
          <w:between w:val="nil"/>
        </w:pBdr>
        <w:spacing w:line="360" w:lineRule="auto"/>
        <w:jc w:val="both"/>
        <w:rPr>
          <w:rFonts w:ascii="Times New Roman" w:hAnsi="Times New Roman" w:cs="Times New Roman"/>
          <w:i/>
          <w:iCs/>
          <w:sz w:val="24"/>
          <w:szCs w:val="24"/>
        </w:rPr>
      </w:pPr>
    </w:p>
    <w:p w14:paraId="160E83A8" w14:textId="02C72D90" w:rsidR="00EB4B97" w:rsidRPr="00EB4B97" w:rsidRDefault="00EB4B97" w:rsidP="00EB4B97">
      <w:pPr>
        <w:rPr>
          <w:rFonts w:ascii="Times New Roman" w:hAnsi="Times New Roman" w:cs="Times New Roman"/>
          <w:b/>
          <w:bCs/>
          <w:sz w:val="24"/>
          <w:szCs w:val="24"/>
          <w:lang w:val="en-US"/>
        </w:rPr>
      </w:pPr>
    </w:p>
    <w:p w14:paraId="45DD7376"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26. Explain how IPsec architecture is extended for multicast communication.</w:t>
      </w:r>
    </w:p>
    <w:p w14:paraId="5BA34EE1"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IPsec was originally designed mainly for unicast communication, where one sender communicates with one receiver. For multicast communication, one sender communicates with multiple receivers, so the architecture needs additional mechanisms.</w:t>
      </w:r>
    </w:p>
    <w:p w14:paraId="231605DA" w14:textId="77777777" w:rsidR="00EB4B97" w:rsidRPr="00EB4B97" w:rsidRDefault="00EB4B97">
      <w:pPr>
        <w:numPr>
          <w:ilvl w:val="0"/>
          <w:numId w:val="1"/>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In multicast,</w:t>
      </w:r>
      <w:r w:rsidRPr="00EB4B97">
        <w:rPr>
          <w:rFonts w:ascii="Times New Roman" w:hAnsi="Times New Roman" w:cs="Times New Roman"/>
          <w:sz w:val="24"/>
          <w:szCs w:val="24"/>
          <w:lang w:val="en-US"/>
        </w:rPr>
        <w:t xml:space="preserve"> the same packet is delivered to multiple receivers using a multicast group address.</w:t>
      </w:r>
    </w:p>
    <w:p w14:paraId="1EEB3631" w14:textId="77777777" w:rsidR="00EB4B97" w:rsidRPr="00EB4B97" w:rsidRDefault="00EB4B97">
      <w:pPr>
        <w:numPr>
          <w:ilvl w:val="0"/>
          <w:numId w:val="1"/>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A common Security Association (SA)</w:t>
      </w:r>
      <w:r w:rsidRPr="00EB4B97">
        <w:rPr>
          <w:rFonts w:ascii="Times New Roman" w:hAnsi="Times New Roman" w:cs="Times New Roman"/>
          <w:sz w:val="24"/>
          <w:szCs w:val="24"/>
          <w:lang w:val="en-US"/>
        </w:rPr>
        <w:t xml:space="preserve"> can be established for a multicast group rather than creating a separate SA for every receiver.</w:t>
      </w:r>
    </w:p>
    <w:p w14:paraId="408ABFE8" w14:textId="77777777" w:rsidR="00EB4B97" w:rsidRPr="00EB4B97" w:rsidRDefault="00EB4B97">
      <w:pPr>
        <w:numPr>
          <w:ilvl w:val="0"/>
          <w:numId w:val="1"/>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Group key management</w:t>
      </w:r>
      <w:r w:rsidRPr="00EB4B97">
        <w:rPr>
          <w:rFonts w:ascii="Times New Roman" w:hAnsi="Times New Roman" w:cs="Times New Roman"/>
          <w:sz w:val="24"/>
          <w:szCs w:val="24"/>
          <w:lang w:val="en-US"/>
        </w:rPr>
        <w:t xml:space="preserve"> is required so that all authorized members of the multicast group can encrypt and authenticate the traffic.</w:t>
      </w:r>
    </w:p>
    <w:p w14:paraId="25F0F369" w14:textId="77777777" w:rsidR="00EB4B97" w:rsidRPr="00EB4B97" w:rsidRDefault="00EB4B97">
      <w:pPr>
        <w:numPr>
          <w:ilvl w:val="0"/>
          <w:numId w:val="1"/>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 xml:space="preserve">ESP </w:t>
      </w:r>
      <w:r w:rsidRPr="00EB4B97">
        <w:rPr>
          <w:rFonts w:ascii="Times New Roman" w:hAnsi="Times New Roman" w:cs="Times New Roman"/>
          <w:sz w:val="24"/>
          <w:szCs w:val="24"/>
          <w:lang w:val="en-US"/>
        </w:rPr>
        <w:t>can be used to provide confidentiality and authentication for multicast packets.</w:t>
      </w:r>
    </w:p>
    <w:p w14:paraId="27B6CB9A" w14:textId="77777777" w:rsidR="00EB4B97" w:rsidRPr="00EB4B97" w:rsidRDefault="00EB4B97">
      <w:pPr>
        <w:numPr>
          <w:ilvl w:val="0"/>
          <w:numId w:val="1"/>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AH</w:t>
      </w:r>
      <w:r w:rsidRPr="00EB4B97">
        <w:rPr>
          <w:rFonts w:ascii="Times New Roman" w:hAnsi="Times New Roman" w:cs="Times New Roman"/>
          <w:sz w:val="24"/>
          <w:szCs w:val="24"/>
          <w:lang w:val="en-US"/>
        </w:rPr>
        <w:t xml:space="preserve"> can provide integrity and authentication, but ESP is generally preferred when confidentiality is also required.</w:t>
      </w:r>
    </w:p>
    <w:p w14:paraId="2AAD9F39" w14:textId="77777777" w:rsidR="00EB4B97" w:rsidRPr="00EB4B97" w:rsidRDefault="00EB4B97">
      <w:pPr>
        <w:numPr>
          <w:ilvl w:val="0"/>
          <w:numId w:val="1"/>
        </w:numPr>
        <w:rPr>
          <w:rFonts w:ascii="Times New Roman" w:hAnsi="Times New Roman" w:cs="Times New Roman"/>
          <w:sz w:val="24"/>
          <w:szCs w:val="24"/>
          <w:lang w:val="en-US"/>
        </w:rPr>
      </w:pPr>
      <w:r w:rsidRPr="00EB4B97">
        <w:rPr>
          <w:rFonts w:ascii="Times New Roman" w:hAnsi="Times New Roman" w:cs="Times New Roman"/>
          <w:sz w:val="24"/>
          <w:szCs w:val="24"/>
          <w:lang w:val="en-US"/>
        </w:rPr>
        <w:t>Group members must securely receive, update, and revoke cryptographic keys when members join or leave the group.</w:t>
      </w:r>
    </w:p>
    <w:p w14:paraId="61C22419" w14:textId="77777777" w:rsidR="00EB4B97" w:rsidRPr="00EB4B97" w:rsidRDefault="00EB4B97">
      <w:pPr>
        <w:numPr>
          <w:ilvl w:val="0"/>
          <w:numId w:val="1"/>
        </w:numPr>
        <w:rPr>
          <w:rFonts w:ascii="Times New Roman" w:hAnsi="Times New Roman" w:cs="Times New Roman"/>
          <w:sz w:val="24"/>
          <w:szCs w:val="24"/>
          <w:lang w:val="en-US"/>
        </w:rPr>
      </w:pPr>
      <w:r w:rsidRPr="00EB4B97">
        <w:rPr>
          <w:rFonts w:ascii="Times New Roman" w:hAnsi="Times New Roman" w:cs="Times New Roman"/>
          <w:sz w:val="24"/>
          <w:szCs w:val="24"/>
          <w:lang w:val="en-US"/>
        </w:rPr>
        <w:t xml:space="preserve">Protocols such as </w:t>
      </w:r>
      <w:r w:rsidRPr="00EB4B97">
        <w:rPr>
          <w:rFonts w:ascii="Times New Roman" w:hAnsi="Times New Roman" w:cs="Times New Roman"/>
          <w:b/>
          <w:bCs/>
          <w:sz w:val="24"/>
          <w:szCs w:val="24"/>
          <w:lang w:val="en-US"/>
        </w:rPr>
        <w:t>GDOI (Group Domain of Interpretation)</w:t>
      </w:r>
      <w:r w:rsidRPr="00EB4B97">
        <w:rPr>
          <w:rFonts w:ascii="Times New Roman" w:hAnsi="Times New Roman" w:cs="Times New Roman"/>
          <w:sz w:val="24"/>
          <w:szCs w:val="24"/>
          <w:lang w:val="en-US"/>
        </w:rPr>
        <w:t xml:space="preserve"> can be used for distributing group security keys and policies.</w:t>
      </w:r>
    </w:p>
    <w:p w14:paraId="6FEFBD7A" w14:textId="77777777" w:rsidR="00EB4B97" w:rsidRPr="00EB4B97" w:rsidRDefault="00EB4B97">
      <w:pPr>
        <w:numPr>
          <w:ilvl w:val="0"/>
          <w:numId w:val="1"/>
        </w:numPr>
        <w:rPr>
          <w:rFonts w:ascii="Times New Roman" w:hAnsi="Times New Roman" w:cs="Times New Roman"/>
          <w:sz w:val="24"/>
          <w:szCs w:val="24"/>
          <w:lang w:val="en-US"/>
        </w:rPr>
      </w:pPr>
      <w:r w:rsidRPr="00EB4B97">
        <w:rPr>
          <w:rFonts w:ascii="Times New Roman" w:hAnsi="Times New Roman" w:cs="Times New Roman"/>
          <w:sz w:val="24"/>
          <w:szCs w:val="24"/>
          <w:lang w:val="en-US"/>
        </w:rPr>
        <w:t>Member authentication is important to ensure that only authorized users or devices can join the multicast group.</w:t>
      </w:r>
    </w:p>
    <w:p w14:paraId="5B44EED3" w14:textId="77777777" w:rsidR="00EB4B97" w:rsidRPr="00EB4B97" w:rsidRDefault="00EB4B97">
      <w:pPr>
        <w:numPr>
          <w:ilvl w:val="0"/>
          <w:numId w:val="1"/>
        </w:numPr>
        <w:rPr>
          <w:rFonts w:ascii="Times New Roman" w:hAnsi="Times New Roman" w:cs="Times New Roman"/>
          <w:sz w:val="24"/>
          <w:szCs w:val="24"/>
          <w:lang w:val="en-US"/>
        </w:rPr>
      </w:pPr>
      <w:r w:rsidRPr="00EB4B97">
        <w:rPr>
          <w:rFonts w:ascii="Times New Roman" w:hAnsi="Times New Roman" w:cs="Times New Roman"/>
          <w:sz w:val="24"/>
          <w:szCs w:val="24"/>
          <w:lang w:val="en-US"/>
        </w:rPr>
        <w:t>Replay protection can be used to prevent attackers from capturing multicast packets and retransmitting them later.</w:t>
      </w:r>
    </w:p>
    <w:p w14:paraId="7E8AF814" w14:textId="77777777" w:rsidR="00EB4B97" w:rsidRPr="00EB4B97" w:rsidRDefault="00EB4B97">
      <w:pPr>
        <w:numPr>
          <w:ilvl w:val="0"/>
          <w:numId w:val="1"/>
        </w:numPr>
        <w:rPr>
          <w:rFonts w:ascii="Times New Roman" w:hAnsi="Times New Roman" w:cs="Times New Roman"/>
          <w:sz w:val="24"/>
          <w:szCs w:val="24"/>
          <w:lang w:val="en-US"/>
        </w:rPr>
      </w:pPr>
      <w:r w:rsidRPr="00EB4B97">
        <w:rPr>
          <w:rFonts w:ascii="Times New Roman" w:hAnsi="Times New Roman" w:cs="Times New Roman"/>
          <w:sz w:val="24"/>
          <w:szCs w:val="24"/>
          <w:lang w:val="en-US"/>
        </w:rPr>
        <w:t>Group security policies can define which members are allowed to send or receive protected multicast traffic.</w:t>
      </w:r>
    </w:p>
    <w:p w14:paraId="345C18E5" w14:textId="77777777" w:rsidR="00EB4B97" w:rsidRPr="00EB4B97" w:rsidRDefault="00EB4B97">
      <w:pPr>
        <w:numPr>
          <w:ilvl w:val="0"/>
          <w:numId w:val="1"/>
        </w:numPr>
        <w:rPr>
          <w:rFonts w:ascii="Times New Roman" w:hAnsi="Times New Roman" w:cs="Times New Roman"/>
          <w:sz w:val="24"/>
          <w:szCs w:val="24"/>
          <w:lang w:val="en-US"/>
        </w:rPr>
      </w:pPr>
      <w:r w:rsidRPr="00EB4B97">
        <w:rPr>
          <w:rFonts w:ascii="Times New Roman" w:hAnsi="Times New Roman" w:cs="Times New Roman"/>
          <w:sz w:val="24"/>
          <w:szCs w:val="24"/>
          <w:lang w:val="en-US"/>
        </w:rPr>
        <w:t>Using group-based security reduces the need to maintain a separate security relationship for every receiver, improving scalability.</w:t>
      </w:r>
    </w:p>
    <w:p w14:paraId="4C33C5F5"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b/>
          <w:bCs/>
          <w:sz w:val="24"/>
          <w:szCs w:val="24"/>
          <w:lang w:val="en-US"/>
        </w:rPr>
        <w:t>Example:</w:t>
      </w:r>
      <w:r w:rsidRPr="00EB4B97">
        <w:rPr>
          <w:rFonts w:ascii="Times New Roman" w:hAnsi="Times New Roman" w:cs="Times New Roman"/>
          <w:sz w:val="24"/>
          <w:szCs w:val="24"/>
          <w:lang w:val="en-US"/>
        </w:rPr>
        <w:t xml:space="preserve"> A company can use IPsec multicast to securely distribute the same video conference, software update, or training material to several branch offices.</w:t>
      </w:r>
    </w:p>
    <w:p w14:paraId="616E3893" w14:textId="6382AB96" w:rsidR="00EB4B97" w:rsidRDefault="00EB4B97" w:rsidP="00EB4B97">
      <w:pPr>
        <w:rPr>
          <w:rFonts w:ascii="Times New Roman" w:hAnsi="Times New Roman" w:cs="Times New Roman"/>
          <w:sz w:val="24"/>
          <w:szCs w:val="24"/>
          <w:lang w:val="en-US"/>
        </w:rPr>
      </w:pPr>
    </w:p>
    <w:p w14:paraId="31E460FB" w14:textId="77777777" w:rsidR="00EB4B97" w:rsidRDefault="00EB4B97" w:rsidP="00EB4B97">
      <w:pPr>
        <w:rPr>
          <w:rFonts w:ascii="Times New Roman" w:hAnsi="Times New Roman" w:cs="Times New Roman"/>
          <w:sz w:val="24"/>
          <w:szCs w:val="24"/>
          <w:lang w:val="en-US"/>
        </w:rPr>
      </w:pPr>
    </w:p>
    <w:p w14:paraId="5E3715A3" w14:textId="77777777" w:rsidR="00EB4B97" w:rsidRDefault="00EB4B97" w:rsidP="00EB4B97">
      <w:pPr>
        <w:rPr>
          <w:rFonts w:ascii="Times New Roman" w:hAnsi="Times New Roman" w:cs="Times New Roman"/>
          <w:sz w:val="24"/>
          <w:szCs w:val="24"/>
          <w:lang w:val="en-US"/>
        </w:rPr>
      </w:pPr>
    </w:p>
    <w:p w14:paraId="3E4B5774" w14:textId="77777777" w:rsidR="00EB4B97" w:rsidRDefault="00EB4B97" w:rsidP="00EB4B97">
      <w:pPr>
        <w:rPr>
          <w:rFonts w:ascii="Times New Roman" w:hAnsi="Times New Roman" w:cs="Times New Roman"/>
          <w:sz w:val="24"/>
          <w:szCs w:val="24"/>
          <w:lang w:val="en-US"/>
        </w:rPr>
      </w:pPr>
    </w:p>
    <w:p w14:paraId="61442485" w14:textId="77777777" w:rsidR="00EB4B97" w:rsidRDefault="00EB4B97" w:rsidP="00EB4B97">
      <w:pPr>
        <w:rPr>
          <w:rFonts w:ascii="Times New Roman" w:hAnsi="Times New Roman" w:cs="Times New Roman"/>
          <w:sz w:val="24"/>
          <w:szCs w:val="24"/>
          <w:lang w:val="en-US"/>
        </w:rPr>
      </w:pPr>
    </w:p>
    <w:p w14:paraId="607A1144" w14:textId="77777777" w:rsidR="00EB4B97" w:rsidRDefault="00EB4B97" w:rsidP="00EB4B97">
      <w:pPr>
        <w:rPr>
          <w:rFonts w:ascii="Times New Roman" w:hAnsi="Times New Roman" w:cs="Times New Roman"/>
          <w:sz w:val="24"/>
          <w:szCs w:val="24"/>
          <w:lang w:val="en-US"/>
        </w:rPr>
      </w:pPr>
    </w:p>
    <w:p w14:paraId="6D3DCBB3" w14:textId="77777777" w:rsidR="00EB4B97" w:rsidRDefault="00EB4B97" w:rsidP="00EB4B97">
      <w:pPr>
        <w:rPr>
          <w:rFonts w:ascii="Times New Roman" w:hAnsi="Times New Roman" w:cs="Times New Roman"/>
          <w:sz w:val="24"/>
          <w:szCs w:val="24"/>
          <w:lang w:val="en-US"/>
        </w:rPr>
      </w:pPr>
    </w:p>
    <w:p w14:paraId="3668EB0D" w14:textId="77777777" w:rsidR="00EB4B97" w:rsidRDefault="00EB4B97" w:rsidP="00EB4B97">
      <w:pPr>
        <w:rPr>
          <w:rFonts w:ascii="Times New Roman" w:hAnsi="Times New Roman" w:cs="Times New Roman"/>
          <w:sz w:val="24"/>
          <w:szCs w:val="24"/>
          <w:lang w:val="en-US"/>
        </w:rPr>
      </w:pPr>
    </w:p>
    <w:p w14:paraId="223D20EC" w14:textId="77777777" w:rsidR="00EB4B97" w:rsidRDefault="00EB4B97" w:rsidP="00EB4B97">
      <w:pPr>
        <w:rPr>
          <w:rFonts w:ascii="Times New Roman" w:hAnsi="Times New Roman" w:cs="Times New Roman"/>
          <w:sz w:val="24"/>
          <w:szCs w:val="24"/>
          <w:lang w:val="en-US"/>
        </w:rPr>
      </w:pPr>
    </w:p>
    <w:p w14:paraId="01CEA95C" w14:textId="77777777" w:rsidR="00EB4B97" w:rsidRDefault="00EB4B97" w:rsidP="00EB4B97">
      <w:pPr>
        <w:rPr>
          <w:rFonts w:ascii="Times New Roman" w:hAnsi="Times New Roman" w:cs="Times New Roman"/>
          <w:sz w:val="24"/>
          <w:szCs w:val="24"/>
          <w:lang w:val="en-US"/>
        </w:rPr>
      </w:pPr>
    </w:p>
    <w:p w14:paraId="78A835EE" w14:textId="77777777" w:rsidR="00EB4B97" w:rsidRDefault="00EB4B97" w:rsidP="00EB4B97">
      <w:pPr>
        <w:rPr>
          <w:rFonts w:ascii="Times New Roman" w:hAnsi="Times New Roman" w:cs="Times New Roman"/>
          <w:sz w:val="24"/>
          <w:szCs w:val="24"/>
          <w:lang w:val="en-US"/>
        </w:rPr>
      </w:pPr>
    </w:p>
    <w:p w14:paraId="645B1441" w14:textId="77777777" w:rsidR="00EB4B97" w:rsidRPr="00EB4B97" w:rsidRDefault="00EB4B97" w:rsidP="00EB4B97">
      <w:pPr>
        <w:rPr>
          <w:rFonts w:ascii="Times New Roman" w:hAnsi="Times New Roman" w:cs="Times New Roman"/>
          <w:sz w:val="24"/>
          <w:szCs w:val="24"/>
          <w:lang w:val="en-US"/>
        </w:rPr>
      </w:pPr>
    </w:p>
    <w:p w14:paraId="5C7D5C28"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lastRenderedPageBreak/>
        <w:t>27. Discuss the challenges of implementing IPsec architecture in a cloud-native environment.</w:t>
      </w:r>
    </w:p>
    <w:p w14:paraId="504554EE"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Implementing IPsec in a cloud-native environment is challenging because cloud networks are highly dynamic and distributed.</w:t>
      </w:r>
    </w:p>
    <w:p w14:paraId="0ED8059B" w14:textId="77777777" w:rsidR="00EB4B97" w:rsidRPr="00EB4B97" w:rsidRDefault="00EB4B97">
      <w:pPr>
        <w:numPr>
          <w:ilvl w:val="0"/>
          <w:numId w:val="2"/>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Dynamic workloads:</w:t>
      </w:r>
      <w:r w:rsidRPr="00EB4B97">
        <w:rPr>
          <w:rFonts w:ascii="Times New Roman" w:hAnsi="Times New Roman" w:cs="Times New Roman"/>
          <w:sz w:val="24"/>
          <w:szCs w:val="24"/>
          <w:lang w:val="en-US"/>
        </w:rPr>
        <w:t xml:space="preserve"> Containers and virtual machines can be created, destroyed, or moved frequently, making fixed IPsec configurations difficult to maintain.</w:t>
      </w:r>
    </w:p>
    <w:p w14:paraId="105BC84E" w14:textId="77777777" w:rsidR="00EB4B97" w:rsidRPr="00EB4B97" w:rsidRDefault="00EB4B97">
      <w:pPr>
        <w:numPr>
          <w:ilvl w:val="0"/>
          <w:numId w:val="2"/>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Scalability</w:t>
      </w:r>
      <w:r w:rsidRPr="00EB4B97">
        <w:rPr>
          <w:rFonts w:ascii="Times New Roman" w:hAnsi="Times New Roman" w:cs="Times New Roman"/>
          <w:sz w:val="24"/>
          <w:szCs w:val="24"/>
          <w:lang w:val="en-US"/>
        </w:rPr>
        <w:t>: A large number of containers, services, and nodes may require many SAs and tunnels, increasing management overhead.</w:t>
      </w:r>
    </w:p>
    <w:p w14:paraId="2C200645" w14:textId="77777777" w:rsidR="00EB4B97" w:rsidRPr="00EB4B97" w:rsidRDefault="00EB4B97">
      <w:pPr>
        <w:numPr>
          <w:ilvl w:val="0"/>
          <w:numId w:val="2"/>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Key management:</w:t>
      </w:r>
      <w:r w:rsidRPr="00EB4B97">
        <w:rPr>
          <w:rFonts w:ascii="Times New Roman" w:hAnsi="Times New Roman" w:cs="Times New Roman"/>
          <w:sz w:val="24"/>
          <w:szCs w:val="24"/>
          <w:lang w:val="en-US"/>
        </w:rPr>
        <w:t xml:space="preserve"> Securely distributing, rotating, and revoking encryption keys across dynamic workloads is complex.</w:t>
      </w:r>
    </w:p>
    <w:p w14:paraId="639D45CD" w14:textId="77777777" w:rsidR="00EB4B97" w:rsidRPr="00EB4B97" w:rsidRDefault="00EB4B97">
      <w:pPr>
        <w:numPr>
          <w:ilvl w:val="0"/>
          <w:numId w:val="2"/>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Performance overhead:</w:t>
      </w:r>
      <w:r w:rsidRPr="00EB4B97">
        <w:rPr>
          <w:rFonts w:ascii="Times New Roman" w:hAnsi="Times New Roman" w:cs="Times New Roman"/>
          <w:sz w:val="24"/>
          <w:szCs w:val="24"/>
          <w:lang w:val="en-US"/>
        </w:rPr>
        <w:t xml:space="preserve"> Encryption and authentication consume CPU resources and may introduce network latency.</w:t>
      </w:r>
    </w:p>
    <w:p w14:paraId="238BC748" w14:textId="77777777" w:rsidR="00EB4B97" w:rsidRPr="00EB4B97" w:rsidRDefault="00EB4B97">
      <w:pPr>
        <w:numPr>
          <w:ilvl w:val="0"/>
          <w:numId w:val="2"/>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Microservices communication:</w:t>
      </w:r>
      <w:r w:rsidRPr="00EB4B97">
        <w:rPr>
          <w:rFonts w:ascii="Times New Roman" w:hAnsi="Times New Roman" w:cs="Times New Roman"/>
          <w:sz w:val="24"/>
          <w:szCs w:val="24"/>
          <w:lang w:val="en-US"/>
        </w:rPr>
        <w:t xml:space="preserve"> In a microservices architecture, many services communicate with each other, potentially requiring a large number of security relationships.</w:t>
      </w:r>
    </w:p>
    <w:p w14:paraId="4468C7A8" w14:textId="77777777" w:rsidR="00EB4B97" w:rsidRPr="00EB4B97" w:rsidRDefault="00EB4B97">
      <w:pPr>
        <w:numPr>
          <w:ilvl w:val="0"/>
          <w:numId w:val="2"/>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Cloud provider limitations</w:t>
      </w:r>
      <w:r w:rsidRPr="00EB4B97">
        <w:rPr>
          <w:rFonts w:ascii="Times New Roman" w:hAnsi="Times New Roman" w:cs="Times New Roman"/>
          <w:sz w:val="24"/>
          <w:szCs w:val="24"/>
          <w:lang w:val="en-US"/>
        </w:rPr>
        <w:t>: Different cloud platforms may provide different networking and IPsec capabilities, making deployment less consistent.</w:t>
      </w:r>
    </w:p>
    <w:p w14:paraId="02C06235" w14:textId="77777777" w:rsidR="00EB4B97" w:rsidRPr="00EB4B97" w:rsidRDefault="00EB4B97">
      <w:pPr>
        <w:numPr>
          <w:ilvl w:val="0"/>
          <w:numId w:val="2"/>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Automation:</w:t>
      </w:r>
      <w:r w:rsidRPr="00EB4B97">
        <w:rPr>
          <w:rFonts w:ascii="Times New Roman" w:hAnsi="Times New Roman" w:cs="Times New Roman"/>
          <w:sz w:val="24"/>
          <w:szCs w:val="24"/>
          <w:lang w:val="en-US"/>
        </w:rPr>
        <w:t xml:space="preserve"> IPsec configurations need to be automatically created and updated as workloads change.</w:t>
      </w:r>
    </w:p>
    <w:p w14:paraId="29844D7E" w14:textId="77777777" w:rsidR="00EB4B97" w:rsidRPr="00EB4B97" w:rsidRDefault="00EB4B97">
      <w:pPr>
        <w:numPr>
          <w:ilvl w:val="0"/>
          <w:numId w:val="2"/>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Monitoring and troubleshooting:</w:t>
      </w:r>
      <w:r w:rsidRPr="00EB4B97">
        <w:rPr>
          <w:rFonts w:ascii="Times New Roman" w:hAnsi="Times New Roman" w:cs="Times New Roman"/>
          <w:sz w:val="24"/>
          <w:szCs w:val="24"/>
          <w:lang w:val="en-US"/>
        </w:rPr>
        <w:t xml:space="preserve"> Encrypted tunnels can make network monitoring, debugging, and traffic inspection more difficult.</w:t>
      </w:r>
    </w:p>
    <w:p w14:paraId="539DA421" w14:textId="77777777" w:rsidR="00EB4B97" w:rsidRPr="00EB4B97" w:rsidRDefault="00EB4B97">
      <w:pPr>
        <w:numPr>
          <w:ilvl w:val="0"/>
          <w:numId w:val="2"/>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Frequent scaling:</w:t>
      </w:r>
      <w:r w:rsidRPr="00EB4B97">
        <w:rPr>
          <w:rFonts w:ascii="Times New Roman" w:hAnsi="Times New Roman" w:cs="Times New Roman"/>
          <w:sz w:val="24"/>
          <w:szCs w:val="24"/>
          <w:lang w:val="en-US"/>
        </w:rPr>
        <w:t xml:space="preserve"> Cloud applications can automatically scale up or down depending on demand. IPsec security policies must also adapt to these changes.</w:t>
      </w:r>
    </w:p>
    <w:p w14:paraId="61AE7029" w14:textId="77777777" w:rsidR="00EB4B97" w:rsidRPr="00EB4B97" w:rsidRDefault="00EB4B97">
      <w:pPr>
        <w:numPr>
          <w:ilvl w:val="0"/>
          <w:numId w:val="2"/>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Multi-cloud connectivity:</w:t>
      </w:r>
      <w:r w:rsidRPr="00EB4B97">
        <w:rPr>
          <w:rFonts w:ascii="Times New Roman" w:hAnsi="Times New Roman" w:cs="Times New Roman"/>
          <w:sz w:val="24"/>
          <w:szCs w:val="24"/>
          <w:lang w:val="en-US"/>
        </w:rPr>
        <w:t xml:space="preserve"> When an organization uses multiple cloud providers and on-premises networks, maintaining a common IPsec policy across all environments becomes difficult.</w:t>
      </w:r>
    </w:p>
    <w:p w14:paraId="7C11BD7E" w14:textId="77777777" w:rsidR="00EB4B97" w:rsidRPr="00EB4B97" w:rsidRDefault="00EB4B97">
      <w:pPr>
        <w:numPr>
          <w:ilvl w:val="0"/>
          <w:numId w:val="2"/>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Configuration complexity</w:t>
      </w:r>
      <w:r w:rsidRPr="00EB4B97">
        <w:rPr>
          <w:rFonts w:ascii="Times New Roman" w:hAnsi="Times New Roman" w:cs="Times New Roman"/>
          <w:sz w:val="24"/>
          <w:szCs w:val="24"/>
          <w:lang w:val="en-US"/>
        </w:rPr>
        <w:t>: Incorrect tunnel, routing, or security-policy configurations can cause communication failures.</w:t>
      </w:r>
    </w:p>
    <w:p w14:paraId="4F9F7A7E" w14:textId="77777777" w:rsidR="00EB4B97" w:rsidRPr="00EB4B97" w:rsidRDefault="00EB4B97">
      <w:pPr>
        <w:numPr>
          <w:ilvl w:val="0"/>
          <w:numId w:val="2"/>
        </w:numPr>
        <w:rPr>
          <w:rFonts w:ascii="Times New Roman" w:hAnsi="Times New Roman" w:cs="Times New Roman"/>
          <w:sz w:val="24"/>
          <w:szCs w:val="24"/>
          <w:lang w:val="en-US"/>
        </w:rPr>
      </w:pPr>
      <w:r w:rsidRPr="00EB4B97">
        <w:rPr>
          <w:rFonts w:ascii="Times New Roman" w:hAnsi="Times New Roman" w:cs="Times New Roman"/>
          <w:b/>
          <w:bCs/>
          <w:sz w:val="24"/>
          <w:szCs w:val="24"/>
          <w:lang w:val="en-US"/>
        </w:rPr>
        <w:t>Resource management:</w:t>
      </w:r>
      <w:r w:rsidRPr="00EB4B97">
        <w:rPr>
          <w:rFonts w:ascii="Times New Roman" w:hAnsi="Times New Roman" w:cs="Times New Roman"/>
          <w:sz w:val="24"/>
          <w:szCs w:val="24"/>
          <w:lang w:val="en-US"/>
        </w:rPr>
        <w:t xml:space="preserve"> Large-scale IPsec deployments may require additional processing resources and network infrastructure.</w:t>
      </w:r>
    </w:p>
    <w:p w14:paraId="342B0705"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b/>
          <w:bCs/>
          <w:sz w:val="24"/>
          <w:szCs w:val="24"/>
          <w:lang w:val="en-US"/>
        </w:rPr>
        <w:t>Conclusion:</w:t>
      </w:r>
      <w:r w:rsidRPr="00EB4B97">
        <w:rPr>
          <w:rFonts w:ascii="Times New Roman" w:hAnsi="Times New Roman" w:cs="Times New Roman"/>
          <w:sz w:val="24"/>
          <w:szCs w:val="24"/>
          <w:lang w:val="en-US"/>
        </w:rPr>
        <w:t xml:space="preserve"> IPsec can provide strong security in cloud-native environments, but effective automation, centralized key management, scalability, performance optimization, and consistent policy management are necessary.</w:t>
      </w:r>
    </w:p>
    <w:p w14:paraId="71B91D16" w14:textId="570AB705" w:rsidR="00EB4B97" w:rsidRPr="00EB4B97" w:rsidRDefault="00EB4B97" w:rsidP="00EB4B97">
      <w:pPr>
        <w:rPr>
          <w:rFonts w:ascii="Times New Roman" w:hAnsi="Times New Roman" w:cs="Times New Roman"/>
          <w:b/>
          <w:bCs/>
          <w:sz w:val="24"/>
          <w:szCs w:val="24"/>
          <w:lang w:val="en-US"/>
        </w:rPr>
      </w:pPr>
    </w:p>
    <w:p w14:paraId="659DBFC3"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28. Explain the layered architecture of IPsec protocols (AH, ESP, IKE, ISAKMP).</w:t>
      </w:r>
    </w:p>
    <w:p w14:paraId="6FD295E5"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IPsec consists of several protocols that work together to provide secure IP communication. These protocols perform different functions related to data protection, authentication, key exchange, and Security Association management.</w:t>
      </w:r>
    </w:p>
    <w:p w14:paraId="7CCD6E45"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1. AH – Authentication Header</w:t>
      </w:r>
    </w:p>
    <w:p w14:paraId="700C4579" w14:textId="77777777" w:rsidR="00EB4B97" w:rsidRPr="00EB4B97" w:rsidRDefault="00EB4B97">
      <w:pPr>
        <w:numPr>
          <w:ilvl w:val="0"/>
          <w:numId w:val="3"/>
        </w:numPr>
        <w:rPr>
          <w:rFonts w:ascii="Times New Roman" w:hAnsi="Times New Roman" w:cs="Times New Roman"/>
          <w:sz w:val="24"/>
          <w:szCs w:val="24"/>
          <w:lang w:val="en-US"/>
        </w:rPr>
      </w:pPr>
      <w:r w:rsidRPr="00EB4B97">
        <w:rPr>
          <w:rFonts w:ascii="Times New Roman" w:hAnsi="Times New Roman" w:cs="Times New Roman"/>
          <w:sz w:val="24"/>
          <w:szCs w:val="24"/>
          <w:lang w:val="en-US"/>
        </w:rPr>
        <w:t>Provides authentication and integrity of IP packets.</w:t>
      </w:r>
    </w:p>
    <w:p w14:paraId="21D22F44" w14:textId="77777777" w:rsidR="00EB4B97" w:rsidRPr="00EB4B97" w:rsidRDefault="00EB4B97">
      <w:pPr>
        <w:numPr>
          <w:ilvl w:val="0"/>
          <w:numId w:val="3"/>
        </w:numPr>
        <w:rPr>
          <w:rFonts w:ascii="Times New Roman" w:hAnsi="Times New Roman" w:cs="Times New Roman"/>
          <w:sz w:val="24"/>
          <w:szCs w:val="24"/>
          <w:lang w:val="en-US"/>
        </w:rPr>
      </w:pPr>
      <w:r w:rsidRPr="00EB4B97">
        <w:rPr>
          <w:rFonts w:ascii="Times New Roman" w:hAnsi="Times New Roman" w:cs="Times New Roman"/>
          <w:sz w:val="24"/>
          <w:szCs w:val="24"/>
          <w:lang w:val="en-US"/>
        </w:rPr>
        <w:t>Helps ensure that the packet has not been modified.</w:t>
      </w:r>
    </w:p>
    <w:p w14:paraId="176C045E" w14:textId="77777777" w:rsidR="00EB4B97" w:rsidRPr="00EB4B97" w:rsidRDefault="00EB4B97">
      <w:pPr>
        <w:numPr>
          <w:ilvl w:val="0"/>
          <w:numId w:val="3"/>
        </w:numPr>
        <w:rPr>
          <w:rFonts w:ascii="Times New Roman" w:hAnsi="Times New Roman" w:cs="Times New Roman"/>
          <w:sz w:val="24"/>
          <w:szCs w:val="24"/>
          <w:lang w:val="en-US"/>
        </w:rPr>
      </w:pPr>
      <w:r w:rsidRPr="00EB4B97">
        <w:rPr>
          <w:rFonts w:ascii="Times New Roman" w:hAnsi="Times New Roman" w:cs="Times New Roman"/>
          <w:sz w:val="24"/>
          <w:szCs w:val="24"/>
          <w:lang w:val="en-US"/>
        </w:rPr>
        <w:t>Provides protection against replay attacks using sequence numbers.</w:t>
      </w:r>
    </w:p>
    <w:p w14:paraId="25F05AA0" w14:textId="77777777" w:rsidR="00EB4B97" w:rsidRPr="00EB4B97" w:rsidRDefault="00EB4B97">
      <w:pPr>
        <w:numPr>
          <w:ilvl w:val="0"/>
          <w:numId w:val="3"/>
        </w:numPr>
        <w:rPr>
          <w:rFonts w:ascii="Times New Roman" w:hAnsi="Times New Roman" w:cs="Times New Roman"/>
          <w:sz w:val="24"/>
          <w:szCs w:val="24"/>
          <w:lang w:val="en-US"/>
        </w:rPr>
      </w:pPr>
      <w:r w:rsidRPr="00EB4B97">
        <w:rPr>
          <w:rFonts w:ascii="Times New Roman" w:hAnsi="Times New Roman" w:cs="Times New Roman"/>
          <w:sz w:val="24"/>
          <w:szCs w:val="24"/>
          <w:lang w:val="en-US"/>
        </w:rPr>
        <w:t>Does not provide encryption/confidentiality.</w:t>
      </w:r>
    </w:p>
    <w:p w14:paraId="10D162C0" w14:textId="77777777" w:rsidR="00EB4B97" w:rsidRPr="00EB4B97" w:rsidRDefault="00EB4B97">
      <w:pPr>
        <w:numPr>
          <w:ilvl w:val="0"/>
          <w:numId w:val="3"/>
        </w:numPr>
        <w:rPr>
          <w:rFonts w:ascii="Times New Roman" w:hAnsi="Times New Roman" w:cs="Times New Roman"/>
          <w:sz w:val="24"/>
          <w:szCs w:val="24"/>
          <w:lang w:val="en-US"/>
        </w:rPr>
      </w:pPr>
      <w:r w:rsidRPr="00EB4B97">
        <w:rPr>
          <w:rFonts w:ascii="Times New Roman" w:hAnsi="Times New Roman" w:cs="Times New Roman"/>
          <w:sz w:val="24"/>
          <w:szCs w:val="24"/>
          <w:lang w:val="en-US"/>
        </w:rPr>
        <w:t>It is useful when data integrity and authentication are required without encryption.</w:t>
      </w:r>
    </w:p>
    <w:p w14:paraId="466D261C" w14:textId="77777777" w:rsidR="00EB4B97" w:rsidRDefault="00EB4B97" w:rsidP="00EB4B97">
      <w:pPr>
        <w:rPr>
          <w:rFonts w:ascii="Times New Roman" w:hAnsi="Times New Roman" w:cs="Times New Roman"/>
          <w:sz w:val="24"/>
          <w:szCs w:val="24"/>
          <w:lang w:val="en-US"/>
        </w:rPr>
      </w:pPr>
    </w:p>
    <w:p w14:paraId="4BC6232F" w14:textId="2B8FCB0B"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lastRenderedPageBreak/>
        <w:t>2. ESP – Encapsulating Security Payload</w:t>
      </w:r>
    </w:p>
    <w:p w14:paraId="0B40AE33" w14:textId="77777777" w:rsidR="00EB4B97" w:rsidRPr="00EB4B97" w:rsidRDefault="00EB4B97">
      <w:pPr>
        <w:numPr>
          <w:ilvl w:val="0"/>
          <w:numId w:val="4"/>
        </w:numPr>
        <w:rPr>
          <w:rFonts w:ascii="Times New Roman" w:hAnsi="Times New Roman" w:cs="Times New Roman"/>
          <w:sz w:val="24"/>
          <w:szCs w:val="24"/>
          <w:lang w:val="en-US"/>
        </w:rPr>
      </w:pPr>
      <w:r w:rsidRPr="00EB4B97">
        <w:rPr>
          <w:rFonts w:ascii="Times New Roman" w:hAnsi="Times New Roman" w:cs="Times New Roman"/>
          <w:sz w:val="24"/>
          <w:szCs w:val="24"/>
          <w:lang w:val="en-US"/>
        </w:rPr>
        <w:t>Provides confidentiality through encryption.</w:t>
      </w:r>
    </w:p>
    <w:p w14:paraId="4B679220" w14:textId="77777777" w:rsidR="00EB4B97" w:rsidRPr="00EB4B97" w:rsidRDefault="00EB4B97">
      <w:pPr>
        <w:numPr>
          <w:ilvl w:val="0"/>
          <w:numId w:val="4"/>
        </w:numPr>
        <w:rPr>
          <w:rFonts w:ascii="Times New Roman" w:hAnsi="Times New Roman" w:cs="Times New Roman"/>
          <w:sz w:val="24"/>
          <w:szCs w:val="24"/>
          <w:lang w:val="en-US"/>
        </w:rPr>
      </w:pPr>
      <w:r w:rsidRPr="00EB4B97">
        <w:rPr>
          <w:rFonts w:ascii="Times New Roman" w:hAnsi="Times New Roman" w:cs="Times New Roman"/>
          <w:sz w:val="24"/>
          <w:szCs w:val="24"/>
          <w:lang w:val="en-US"/>
        </w:rPr>
        <w:t>Can also provide authentication and integrity.</w:t>
      </w:r>
    </w:p>
    <w:p w14:paraId="5F5DA6EC" w14:textId="77777777" w:rsidR="00EB4B97" w:rsidRPr="00EB4B97" w:rsidRDefault="00EB4B97">
      <w:pPr>
        <w:numPr>
          <w:ilvl w:val="0"/>
          <w:numId w:val="4"/>
        </w:numPr>
        <w:rPr>
          <w:rFonts w:ascii="Times New Roman" w:hAnsi="Times New Roman" w:cs="Times New Roman"/>
          <w:sz w:val="24"/>
          <w:szCs w:val="24"/>
          <w:lang w:val="en-US"/>
        </w:rPr>
      </w:pPr>
      <w:r w:rsidRPr="00EB4B97">
        <w:rPr>
          <w:rFonts w:ascii="Times New Roman" w:hAnsi="Times New Roman" w:cs="Times New Roman"/>
          <w:sz w:val="24"/>
          <w:szCs w:val="24"/>
          <w:lang w:val="en-US"/>
        </w:rPr>
        <w:t>Protects against replay attacks.</w:t>
      </w:r>
    </w:p>
    <w:p w14:paraId="26D988A6" w14:textId="77777777" w:rsidR="00EB4B97" w:rsidRPr="00EB4B97" w:rsidRDefault="00EB4B97">
      <w:pPr>
        <w:numPr>
          <w:ilvl w:val="0"/>
          <w:numId w:val="4"/>
        </w:numPr>
        <w:rPr>
          <w:rFonts w:ascii="Times New Roman" w:hAnsi="Times New Roman" w:cs="Times New Roman"/>
          <w:sz w:val="24"/>
          <w:szCs w:val="24"/>
          <w:lang w:val="en-US"/>
        </w:rPr>
      </w:pPr>
      <w:r w:rsidRPr="00EB4B97">
        <w:rPr>
          <w:rFonts w:ascii="Times New Roman" w:hAnsi="Times New Roman" w:cs="Times New Roman"/>
          <w:sz w:val="24"/>
          <w:szCs w:val="24"/>
          <w:lang w:val="en-US"/>
        </w:rPr>
        <w:t>ESP is the most commonly used IPsec protocol.</w:t>
      </w:r>
    </w:p>
    <w:p w14:paraId="025C04C7" w14:textId="77777777" w:rsidR="00EB4B97" w:rsidRPr="00EB4B97" w:rsidRDefault="00EB4B97">
      <w:pPr>
        <w:numPr>
          <w:ilvl w:val="0"/>
          <w:numId w:val="4"/>
        </w:numPr>
        <w:rPr>
          <w:rFonts w:ascii="Times New Roman" w:hAnsi="Times New Roman" w:cs="Times New Roman"/>
          <w:sz w:val="24"/>
          <w:szCs w:val="24"/>
          <w:lang w:val="en-US"/>
        </w:rPr>
      </w:pPr>
      <w:r w:rsidRPr="00EB4B97">
        <w:rPr>
          <w:rFonts w:ascii="Times New Roman" w:hAnsi="Times New Roman" w:cs="Times New Roman"/>
          <w:sz w:val="24"/>
          <w:szCs w:val="24"/>
          <w:lang w:val="en-US"/>
        </w:rPr>
        <w:t>It can protect the payload while maintaining secure communication between IPsec peers.</w:t>
      </w:r>
    </w:p>
    <w:p w14:paraId="1F2FE9D0"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3. IKE – Internet Key Exchange</w:t>
      </w:r>
    </w:p>
    <w:p w14:paraId="0C2987CA" w14:textId="77777777" w:rsidR="00EB4B97" w:rsidRPr="00EB4B97" w:rsidRDefault="00EB4B97">
      <w:pPr>
        <w:numPr>
          <w:ilvl w:val="0"/>
          <w:numId w:val="5"/>
        </w:numPr>
        <w:rPr>
          <w:rFonts w:ascii="Times New Roman" w:hAnsi="Times New Roman" w:cs="Times New Roman"/>
          <w:sz w:val="24"/>
          <w:szCs w:val="24"/>
          <w:lang w:val="en-US"/>
        </w:rPr>
      </w:pPr>
      <w:r w:rsidRPr="00EB4B97">
        <w:rPr>
          <w:rFonts w:ascii="Times New Roman" w:hAnsi="Times New Roman" w:cs="Times New Roman"/>
          <w:sz w:val="24"/>
          <w:szCs w:val="24"/>
          <w:lang w:val="en-US"/>
        </w:rPr>
        <w:t>Establishes and manages security parameters between communicating devices.</w:t>
      </w:r>
    </w:p>
    <w:p w14:paraId="304B15D8" w14:textId="77777777" w:rsidR="00EB4B97" w:rsidRPr="00EB4B97" w:rsidRDefault="00EB4B97">
      <w:pPr>
        <w:numPr>
          <w:ilvl w:val="0"/>
          <w:numId w:val="5"/>
        </w:numPr>
        <w:rPr>
          <w:rFonts w:ascii="Times New Roman" w:hAnsi="Times New Roman" w:cs="Times New Roman"/>
          <w:sz w:val="24"/>
          <w:szCs w:val="24"/>
          <w:lang w:val="en-US"/>
        </w:rPr>
      </w:pPr>
      <w:r w:rsidRPr="00EB4B97">
        <w:rPr>
          <w:rFonts w:ascii="Times New Roman" w:hAnsi="Times New Roman" w:cs="Times New Roman"/>
          <w:sz w:val="24"/>
          <w:szCs w:val="24"/>
          <w:lang w:val="en-US"/>
        </w:rPr>
        <w:t>Authenticates the communicating parties.</w:t>
      </w:r>
    </w:p>
    <w:p w14:paraId="4B91C18E" w14:textId="77777777" w:rsidR="00EB4B97" w:rsidRPr="00EB4B97" w:rsidRDefault="00EB4B97">
      <w:pPr>
        <w:numPr>
          <w:ilvl w:val="0"/>
          <w:numId w:val="5"/>
        </w:numPr>
        <w:rPr>
          <w:rFonts w:ascii="Times New Roman" w:hAnsi="Times New Roman" w:cs="Times New Roman"/>
          <w:sz w:val="24"/>
          <w:szCs w:val="24"/>
          <w:lang w:val="en-US"/>
        </w:rPr>
      </w:pPr>
      <w:r w:rsidRPr="00EB4B97">
        <w:rPr>
          <w:rFonts w:ascii="Times New Roman" w:hAnsi="Times New Roman" w:cs="Times New Roman"/>
          <w:sz w:val="24"/>
          <w:szCs w:val="24"/>
          <w:lang w:val="en-US"/>
        </w:rPr>
        <w:t>Negotiates encryption and authentication algorithms.</w:t>
      </w:r>
    </w:p>
    <w:p w14:paraId="31BB465E" w14:textId="77777777" w:rsidR="00EB4B97" w:rsidRPr="00EB4B97" w:rsidRDefault="00EB4B97">
      <w:pPr>
        <w:numPr>
          <w:ilvl w:val="0"/>
          <w:numId w:val="5"/>
        </w:numPr>
        <w:rPr>
          <w:rFonts w:ascii="Times New Roman" w:hAnsi="Times New Roman" w:cs="Times New Roman"/>
          <w:sz w:val="24"/>
          <w:szCs w:val="24"/>
          <w:lang w:val="en-US"/>
        </w:rPr>
      </w:pPr>
      <w:r w:rsidRPr="00EB4B97">
        <w:rPr>
          <w:rFonts w:ascii="Times New Roman" w:hAnsi="Times New Roman" w:cs="Times New Roman"/>
          <w:sz w:val="24"/>
          <w:szCs w:val="24"/>
          <w:lang w:val="en-US"/>
        </w:rPr>
        <w:t>Generates and manages cryptographic keys.</w:t>
      </w:r>
    </w:p>
    <w:p w14:paraId="78875F8F" w14:textId="77777777" w:rsidR="00EB4B97" w:rsidRPr="00EB4B97" w:rsidRDefault="00EB4B97">
      <w:pPr>
        <w:numPr>
          <w:ilvl w:val="0"/>
          <w:numId w:val="5"/>
        </w:numPr>
        <w:rPr>
          <w:rFonts w:ascii="Times New Roman" w:hAnsi="Times New Roman" w:cs="Times New Roman"/>
          <w:sz w:val="24"/>
          <w:szCs w:val="24"/>
          <w:lang w:val="en-US"/>
        </w:rPr>
      </w:pPr>
      <w:r w:rsidRPr="00EB4B97">
        <w:rPr>
          <w:rFonts w:ascii="Times New Roman" w:hAnsi="Times New Roman" w:cs="Times New Roman"/>
          <w:sz w:val="24"/>
          <w:szCs w:val="24"/>
          <w:lang w:val="en-US"/>
        </w:rPr>
        <w:t>Establishes Security Associations required by AH or ESP.</w:t>
      </w:r>
    </w:p>
    <w:p w14:paraId="7C69E1DD" w14:textId="77777777" w:rsidR="00EB4B97" w:rsidRPr="00EB4B97" w:rsidRDefault="00EB4B97">
      <w:pPr>
        <w:numPr>
          <w:ilvl w:val="0"/>
          <w:numId w:val="5"/>
        </w:numPr>
        <w:rPr>
          <w:rFonts w:ascii="Times New Roman" w:hAnsi="Times New Roman" w:cs="Times New Roman"/>
          <w:sz w:val="24"/>
          <w:szCs w:val="24"/>
          <w:lang w:val="en-US"/>
        </w:rPr>
      </w:pPr>
      <w:r w:rsidRPr="00EB4B97">
        <w:rPr>
          <w:rFonts w:ascii="Times New Roman" w:hAnsi="Times New Roman" w:cs="Times New Roman"/>
          <w:sz w:val="24"/>
          <w:szCs w:val="24"/>
          <w:lang w:val="en-US"/>
        </w:rPr>
        <w:t>IKEv2 is the commonly used modern version.</w:t>
      </w:r>
    </w:p>
    <w:p w14:paraId="050AD14D"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4. ISAKMP – Internet Security Association and Key Management Protocol</w:t>
      </w:r>
    </w:p>
    <w:p w14:paraId="0B0C2DC0" w14:textId="77777777" w:rsidR="00EB4B97" w:rsidRPr="00EB4B97" w:rsidRDefault="00EB4B97">
      <w:pPr>
        <w:numPr>
          <w:ilvl w:val="0"/>
          <w:numId w:val="6"/>
        </w:numPr>
        <w:rPr>
          <w:rFonts w:ascii="Times New Roman" w:hAnsi="Times New Roman" w:cs="Times New Roman"/>
          <w:sz w:val="24"/>
          <w:szCs w:val="24"/>
          <w:lang w:val="en-US"/>
        </w:rPr>
      </w:pPr>
      <w:r w:rsidRPr="00EB4B97">
        <w:rPr>
          <w:rFonts w:ascii="Times New Roman" w:hAnsi="Times New Roman" w:cs="Times New Roman"/>
          <w:sz w:val="24"/>
          <w:szCs w:val="24"/>
          <w:lang w:val="en-US"/>
        </w:rPr>
        <w:t>Provides a framework for establishing, negotiating, modifying, and deleting Security Associations (SAs).</w:t>
      </w:r>
    </w:p>
    <w:p w14:paraId="6D43C9C2" w14:textId="77777777" w:rsidR="00EB4B97" w:rsidRPr="00EB4B97" w:rsidRDefault="00EB4B97">
      <w:pPr>
        <w:numPr>
          <w:ilvl w:val="0"/>
          <w:numId w:val="6"/>
        </w:numPr>
        <w:rPr>
          <w:rFonts w:ascii="Times New Roman" w:hAnsi="Times New Roman" w:cs="Times New Roman"/>
          <w:sz w:val="24"/>
          <w:szCs w:val="24"/>
          <w:lang w:val="en-US"/>
        </w:rPr>
      </w:pPr>
      <w:r w:rsidRPr="00EB4B97">
        <w:rPr>
          <w:rFonts w:ascii="Times New Roman" w:hAnsi="Times New Roman" w:cs="Times New Roman"/>
          <w:sz w:val="24"/>
          <w:szCs w:val="24"/>
          <w:lang w:val="en-US"/>
        </w:rPr>
        <w:t>Defines the structure and procedures used for SA management.</w:t>
      </w:r>
    </w:p>
    <w:p w14:paraId="5C9FFB5B" w14:textId="77777777" w:rsidR="00EB4B97" w:rsidRPr="00EB4B97" w:rsidRDefault="00EB4B97">
      <w:pPr>
        <w:numPr>
          <w:ilvl w:val="0"/>
          <w:numId w:val="6"/>
        </w:numPr>
        <w:rPr>
          <w:rFonts w:ascii="Times New Roman" w:hAnsi="Times New Roman" w:cs="Times New Roman"/>
          <w:sz w:val="24"/>
          <w:szCs w:val="24"/>
          <w:lang w:val="en-US"/>
        </w:rPr>
      </w:pPr>
      <w:r w:rsidRPr="00EB4B97">
        <w:rPr>
          <w:rFonts w:ascii="Times New Roman" w:hAnsi="Times New Roman" w:cs="Times New Roman"/>
          <w:sz w:val="24"/>
          <w:szCs w:val="24"/>
          <w:lang w:val="en-US"/>
        </w:rPr>
        <w:t>Provides a framework for exchanging security information between IPsec peers.</w:t>
      </w:r>
    </w:p>
    <w:p w14:paraId="007AB0D9" w14:textId="77777777" w:rsidR="00EB4B97" w:rsidRPr="00EB4B97" w:rsidRDefault="00EB4B97">
      <w:pPr>
        <w:numPr>
          <w:ilvl w:val="0"/>
          <w:numId w:val="6"/>
        </w:numPr>
        <w:rPr>
          <w:rFonts w:ascii="Times New Roman" w:hAnsi="Times New Roman" w:cs="Times New Roman"/>
          <w:sz w:val="24"/>
          <w:szCs w:val="24"/>
          <w:lang w:val="en-US"/>
        </w:rPr>
      </w:pPr>
      <w:r w:rsidRPr="00EB4B97">
        <w:rPr>
          <w:rFonts w:ascii="Times New Roman" w:hAnsi="Times New Roman" w:cs="Times New Roman"/>
          <w:sz w:val="24"/>
          <w:szCs w:val="24"/>
          <w:lang w:val="en-US"/>
        </w:rPr>
        <w:t>IKE uses concepts from the ISAKMP framework for security association negotiation.</w:t>
      </w:r>
    </w:p>
    <w:p w14:paraId="7DDF1FB0"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Layer relationship:</w:t>
      </w:r>
    </w:p>
    <w:p w14:paraId="73CF9F3E"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Application Data → TCP/UDP → IP → ESP/AH → Network</w:t>
      </w:r>
    </w:p>
    <w:p w14:paraId="7F1D0016"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At the management level:</w:t>
      </w:r>
    </w:p>
    <w:p w14:paraId="169941DB"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IKE/ISAKMP → Authentication + Key Exchange + SA Management</w:t>
      </w:r>
    </w:p>
    <w:p w14:paraId="10803DC3"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Thus, AH and ESP protect data traffic, while IKE and ISAKMP establish and manage the security associations and keys required for that protection.</w:t>
      </w:r>
    </w:p>
    <w:p w14:paraId="22CE1518"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b/>
          <w:bCs/>
          <w:sz w:val="24"/>
          <w:szCs w:val="24"/>
          <w:lang w:val="en-US"/>
        </w:rPr>
        <w:t>Conclusion:</w:t>
      </w:r>
      <w:r w:rsidRPr="00EB4B97">
        <w:rPr>
          <w:rFonts w:ascii="Times New Roman" w:hAnsi="Times New Roman" w:cs="Times New Roman"/>
          <w:sz w:val="24"/>
          <w:szCs w:val="24"/>
          <w:lang w:val="en-US"/>
        </w:rPr>
        <w:t xml:space="preserve"> The layered architecture separates the protection of actual network traffic from the management of keys and security associations, making IPsec flexible and secure.</w:t>
      </w:r>
    </w:p>
    <w:p w14:paraId="570BF67C" w14:textId="6829EDC2" w:rsidR="00EB4B97" w:rsidRDefault="00EB4B97" w:rsidP="00EB4B97">
      <w:pPr>
        <w:rPr>
          <w:rFonts w:ascii="Times New Roman" w:hAnsi="Times New Roman" w:cs="Times New Roman"/>
          <w:sz w:val="24"/>
          <w:szCs w:val="24"/>
          <w:lang w:val="en-US"/>
        </w:rPr>
      </w:pPr>
    </w:p>
    <w:p w14:paraId="47478C29" w14:textId="77777777" w:rsidR="00EB4B97" w:rsidRPr="00EB4B97" w:rsidRDefault="00EB4B97" w:rsidP="00EB4B97">
      <w:pPr>
        <w:rPr>
          <w:rFonts w:ascii="Times New Roman" w:hAnsi="Times New Roman" w:cs="Times New Roman"/>
          <w:b/>
          <w:bCs/>
          <w:sz w:val="24"/>
          <w:szCs w:val="24"/>
          <w:lang w:val="en-US"/>
        </w:rPr>
      </w:pPr>
    </w:p>
    <w:p w14:paraId="00FBD8CE"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29. Numeric/Case: A multinational company redesigns its network to secure both intra-office and remote branch traffic using a hub-and-spoke IPsec architecture with 10 branch offices. Propose an SA design strategy (per-branch SAs vs. shared SAs) and justify scalability trade-offs.</w:t>
      </w:r>
    </w:p>
    <w:p w14:paraId="58B8FD93"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For 10 branch offices, assume the headquarters is the hub and the 10 branches are spokes.</w:t>
      </w:r>
    </w:p>
    <w:p w14:paraId="4BE4C6B8"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Option 1: Per-branch SAs</w:t>
      </w:r>
    </w:p>
    <w:p w14:paraId="22A86FBD"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Each branch gets its own Security Association with the headquarters.</w:t>
      </w:r>
    </w:p>
    <w:p w14:paraId="32D378E8" w14:textId="77777777" w:rsidR="00EB4B97" w:rsidRPr="00EB4B97" w:rsidRDefault="00EB4B97">
      <w:pPr>
        <w:numPr>
          <w:ilvl w:val="0"/>
          <w:numId w:val="7"/>
        </w:numPr>
        <w:rPr>
          <w:rFonts w:ascii="Times New Roman" w:hAnsi="Times New Roman" w:cs="Times New Roman"/>
          <w:sz w:val="24"/>
          <w:szCs w:val="24"/>
          <w:lang w:val="en-US"/>
        </w:rPr>
      </w:pPr>
      <w:r w:rsidRPr="00EB4B97">
        <w:rPr>
          <w:rFonts w:ascii="Times New Roman" w:hAnsi="Times New Roman" w:cs="Times New Roman"/>
          <w:sz w:val="24"/>
          <w:szCs w:val="24"/>
          <w:lang w:val="en-US"/>
        </w:rPr>
        <w:t>Branch 1 → HQ: SA</w:t>
      </w:r>
    </w:p>
    <w:p w14:paraId="75D22E8D" w14:textId="77777777" w:rsidR="00EB4B97" w:rsidRPr="00EB4B97" w:rsidRDefault="00EB4B97">
      <w:pPr>
        <w:numPr>
          <w:ilvl w:val="0"/>
          <w:numId w:val="7"/>
        </w:numPr>
        <w:rPr>
          <w:rFonts w:ascii="Times New Roman" w:hAnsi="Times New Roman" w:cs="Times New Roman"/>
          <w:sz w:val="24"/>
          <w:szCs w:val="24"/>
          <w:lang w:val="en-US"/>
        </w:rPr>
      </w:pPr>
      <w:r w:rsidRPr="00EB4B97">
        <w:rPr>
          <w:rFonts w:ascii="Times New Roman" w:hAnsi="Times New Roman" w:cs="Times New Roman"/>
          <w:sz w:val="24"/>
          <w:szCs w:val="24"/>
          <w:lang w:val="en-US"/>
        </w:rPr>
        <w:t>Branch 2 → HQ: SA</w:t>
      </w:r>
    </w:p>
    <w:p w14:paraId="1B50C1FF" w14:textId="77777777" w:rsidR="00EB4B97" w:rsidRPr="00EB4B97" w:rsidRDefault="00EB4B97">
      <w:pPr>
        <w:numPr>
          <w:ilvl w:val="0"/>
          <w:numId w:val="7"/>
        </w:numPr>
        <w:rPr>
          <w:rFonts w:ascii="Times New Roman" w:hAnsi="Times New Roman" w:cs="Times New Roman"/>
          <w:sz w:val="24"/>
          <w:szCs w:val="24"/>
          <w:lang w:val="en-US"/>
        </w:rPr>
      </w:pPr>
      <w:r w:rsidRPr="00EB4B97">
        <w:rPr>
          <w:rFonts w:ascii="Times New Roman" w:hAnsi="Times New Roman" w:cs="Times New Roman"/>
          <w:sz w:val="24"/>
          <w:szCs w:val="24"/>
          <w:lang w:val="en-US"/>
        </w:rPr>
        <w:t>...</w:t>
      </w:r>
    </w:p>
    <w:p w14:paraId="042F2756" w14:textId="77777777" w:rsidR="00EB4B97" w:rsidRPr="00EB4B97" w:rsidRDefault="00EB4B97">
      <w:pPr>
        <w:numPr>
          <w:ilvl w:val="0"/>
          <w:numId w:val="7"/>
        </w:numPr>
        <w:rPr>
          <w:rFonts w:ascii="Times New Roman" w:hAnsi="Times New Roman" w:cs="Times New Roman"/>
          <w:sz w:val="24"/>
          <w:szCs w:val="24"/>
          <w:lang w:val="en-US"/>
        </w:rPr>
      </w:pPr>
      <w:r w:rsidRPr="00EB4B97">
        <w:rPr>
          <w:rFonts w:ascii="Times New Roman" w:hAnsi="Times New Roman" w:cs="Times New Roman"/>
          <w:sz w:val="24"/>
          <w:szCs w:val="24"/>
          <w:lang w:val="en-US"/>
        </w:rPr>
        <w:t>Branch 10 → HQ: SA</w:t>
      </w:r>
    </w:p>
    <w:p w14:paraId="2004BD99"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Therefore, there are 10 branch-to-HQ SA relationships.</w:t>
      </w:r>
    </w:p>
    <w:p w14:paraId="70EA68A0"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Advantages:</w:t>
      </w:r>
    </w:p>
    <w:p w14:paraId="6BBCBE5B" w14:textId="77777777" w:rsidR="00EB4B97" w:rsidRPr="00EB4B97" w:rsidRDefault="00EB4B97">
      <w:pPr>
        <w:numPr>
          <w:ilvl w:val="0"/>
          <w:numId w:val="8"/>
        </w:numPr>
        <w:rPr>
          <w:rFonts w:ascii="Times New Roman" w:hAnsi="Times New Roman" w:cs="Times New Roman"/>
          <w:sz w:val="24"/>
          <w:szCs w:val="24"/>
          <w:lang w:val="en-US"/>
        </w:rPr>
      </w:pPr>
      <w:r w:rsidRPr="00EB4B97">
        <w:rPr>
          <w:rFonts w:ascii="Times New Roman" w:hAnsi="Times New Roman" w:cs="Times New Roman"/>
          <w:sz w:val="24"/>
          <w:szCs w:val="24"/>
          <w:lang w:val="en-US"/>
        </w:rPr>
        <w:t>Better isolation between branches.</w:t>
      </w:r>
    </w:p>
    <w:p w14:paraId="42DF8931" w14:textId="77777777" w:rsidR="00EB4B97" w:rsidRPr="00EB4B97" w:rsidRDefault="00EB4B97">
      <w:pPr>
        <w:numPr>
          <w:ilvl w:val="0"/>
          <w:numId w:val="8"/>
        </w:numPr>
        <w:rPr>
          <w:rFonts w:ascii="Times New Roman" w:hAnsi="Times New Roman" w:cs="Times New Roman"/>
          <w:sz w:val="24"/>
          <w:szCs w:val="24"/>
          <w:lang w:val="en-US"/>
        </w:rPr>
      </w:pPr>
      <w:r w:rsidRPr="00EB4B97">
        <w:rPr>
          <w:rFonts w:ascii="Times New Roman" w:hAnsi="Times New Roman" w:cs="Times New Roman"/>
          <w:sz w:val="24"/>
          <w:szCs w:val="24"/>
          <w:lang w:val="en-US"/>
        </w:rPr>
        <w:t>Different encryption algorithms or policies can be applied to different branches.</w:t>
      </w:r>
    </w:p>
    <w:p w14:paraId="149EF871" w14:textId="77777777" w:rsidR="00EB4B97" w:rsidRPr="00EB4B97" w:rsidRDefault="00EB4B97">
      <w:pPr>
        <w:numPr>
          <w:ilvl w:val="0"/>
          <w:numId w:val="8"/>
        </w:numPr>
        <w:rPr>
          <w:rFonts w:ascii="Times New Roman" w:hAnsi="Times New Roman" w:cs="Times New Roman"/>
          <w:sz w:val="24"/>
          <w:szCs w:val="24"/>
          <w:lang w:val="en-US"/>
        </w:rPr>
      </w:pPr>
      <w:r w:rsidRPr="00EB4B97">
        <w:rPr>
          <w:rFonts w:ascii="Times New Roman" w:hAnsi="Times New Roman" w:cs="Times New Roman"/>
          <w:sz w:val="24"/>
          <w:szCs w:val="24"/>
          <w:lang w:val="en-US"/>
        </w:rPr>
        <w:lastRenderedPageBreak/>
        <w:t>Compromise of one branch's SA does not directly expose other branches.</w:t>
      </w:r>
    </w:p>
    <w:p w14:paraId="31ADC026" w14:textId="77777777" w:rsidR="00EB4B97" w:rsidRPr="00EB4B97" w:rsidRDefault="00EB4B97">
      <w:pPr>
        <w:numPr>
          <w:ilvl w:val="0"/>
          <w:numId w:val="8"/>
        </w:numPr>
        <w:rPr>
          <w:rFonts w:ascii="Times New Roman" w:hAnsi="Times New Roman" w:cs="Times New Roman"/>
          <w:sz w:val="24"/>
          <w:szCs w:val="24"/>
          <w:lang w:val="en-US"/>
        </w:rPr>
      </w:pPr>
      <w:r w:rsidRPr="00EB4B97">
        <w:rPr>
          <w:rFonts w:ascii="Times New Roman" w:hAnsi="Times New Roman" w:cs="Times New Roman"/>
          <w:sz w:val="24"/>
          <w:szCs w:val="24"/>
          <w:lang w:val="en-US"/>
        </w:rPr>
        <w:t>Easier to revoke or modify the security of one branch.</w:t>
      </w:r>
    </w:p>
    <w:p w14:paraId="71B13503" w14:textId="77777777" w:rsidR="00EB4B97" w:rsidRPr="00EB4B97" w:rsidRDefault="00EB4B97">
      <w:pPr>
        <w:numPr>
          <w:ilvl w:val="0"/>
          <w:numId w:val="8"/>
        </w:numPr>
        <w:rPr>
          <w:rFonts w:ascii="Times New Roman" w:hAnsi="Times New Roman" w:cs="Times New Roman"/>
          <w:sz w:val="24"/>
          <w:szCs w:val="24"/>
          <w:lang w:val="en-US"/>
        </w:rPr>
      </w:pPr>
      <w:r w:rsidRPr="00EB4B97">
        <w:rPr>
          <w:rFonts w:ascii="Times New Roman" w:hAnsi="Times New Roman" w:cs="Times New Roman"/>
          <w:sz w:val="24"/>
          <w:szCs w:val="24"/>
          <w:lang w:val="en-US"/>
        </w:rPr>
        <w:t>Each branch can have independent cryptographic keys.</w:t>
      </w:r>
    </w:p>
    <w:p w14:paraId="364BB1AC" w14:textId="77777777" w:rsidR="00EB4B97" w:rsidRPr="00EB4B97" w:rsidRDefault="00EB4B97">
      <w:pPr>
        <w:numPr>
          <w:ilvl w:val="0"/>
          <w:numId w:val="8"/>
        </w:numPr>
        <w:rPr>
          <w:rFonts w:ascii="Times New Roman" w:hAnsi="Times New Roman" w:cs="Times New Roman"/>
          <w:sz w:val="24"/>
          <w:szCs w:val="24"/>
          <w:lang w:val="en-US"/>
        </w:rPr>
      </w:pPr>
      <w:r w:rsidRPr="00EB4B97">
        <w:rPr>
          <w:rFonts w:ascii="Times New Roman" w:hAnsi="Times New Roman" w:cs="Times New Roman"/>
          <w:sz w:val="24"/>
          <w:szCs w:val="24"/>
          <w:lang w:val="en-US"/>
        </w:rPr>
        <w:t>Troubleshooting individual branch connections is easier.</w:t>
      </w:r>
    </w:p>
    <w:p w14:paraId="10EBD773"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Disadvantages:</w:t>
      </w:r>
    </w:p>
    <w:p w14:paraId="42B50096" w14:textId="77777777" w:rsidR="00EB4B97" w:rsidRPr="00EB4B97" w:rsidRDefault="00EB4B97">
      <w:pPr>
        <w:numPr>
          <w:ilvl w:val="0"/>
          <w:numId w:val="9"/>
        </w:numPr>
        <w:rPr>
          <w:rFonts w:ascii="Times New Roman" w:hAnsi="Times New Roman" w:cs="Times New Roman"/>
          <w:sz w:val="24"/>
          <w:szCs w:val="24"/>
          <w:lang w:val="en-US"/>
        </w:rPr>
      </w:pPr>
      <w:r w:rsidRPr="00EB4B97">
        <w:rPr>
          <w:rFonts w:ascii="Times New Roman" w:hAnsi="Times New Roman" w:cs="Times New Roman"/>
          <w:sz w:val="24"/>
          <w:szCs w:val="24"/>
          <w:lang w:val="en-US"/>
        </w:rPr>
        <w:t>More SAs to configure and manage.</w:t>
      </w:r>
    </w:p>
    <w:p w14:paraId="34E461F8" w14:textId="77777777" w:rsidR="00EB4B97" w:rsidRPr="00EB4B97" w:rsidRDefault="00EB4B97">
      <w:pPr>
        <w:numPr>
          <w:ilvl w:val="0"/>
          <w:numId w:val="9"/>
        </w:numPr>
        <w:rPr>
          <w:rFonts w:ascii="Times New Roman" w:hAnsi="Times New Roman" w:cs="Times New Roman"/>
          <w:sz w:val="24"/>
          <w:szCs w:val="24"/>
          <w:lang w:val="en-US"/>
        </w:rPr>
      </w:pPr>
      <w:r w:rsidRPr="00EB4B97">
        <w:rPr>
          <w:rFonts w:ascii="Times New Roman" w:hAnsi="Times New Roman" w:cs="Times New Roman"/>
          <w:sz w:val="24"/>
          <w:szCs w:val="24"/>
          <w:lang w:val="en-US"/>
        </w:rPr>
        <w:t>As the number of branches increases, SA management becomes more complex.</w:t>
      </w:r>
    </w:p>
    <w:p w14:paraId="388F3B04" w14:textId="77777777" w:rsidR="00EB4B97" w:rsidRPr="00EB4B97" w:rsidRDefault="00EB4B97">
      <w:pPr>
        <w:numPr>
          <w:ilvl w:val="0"/>
          <w:numId w:val="9"/>
        </w:numPr>
        <w:rPr>
          <w:rFonts w:ascii="Times New Roman" w:hAnsi="Times New Roman" w:cs="Times New Roman"/>
          <w:sz w:val="24"/>
          <w:szCs w:val="24"/>
          <w:lang w:val="en-US"/>
        </w:rPr>
      </w:pPr>
      <w:r w:rsidRPr="00EB4B97">
        <w:rPr>
          <w:rFonts w:ascii="Times New Roman" w:hAnsi="Times New Roman" w:cs="Times New Roman"/>
          <w:sz w:val="24"/>
          <w:szCs w:val="24"/>
          <w:lang w:val="en-US"/>
        </w:rPr>
        <w:t>More key exchanges and maintenance operations are required.</w:t>
      </w:r>
    </w:p>
    <w:p w14:paraId="69D7CCB6" w14:textId="77777777" w:rsidR="00EB4B97" w:rsidRPr="00EB4B97" w:rsidRDefault="00EB4B97">
      <w:pPr>
        <w:numPr>
          <w:ilvl w:val="0"/>
          <w:numId w:val="9"/>
        </w:numPr>
        <w:rPr>
          <w:rFonts w:ascii="Times New Roman" w:hAnsi="Times New Roman" w:cs="Times New Roman"/>
          <w:sz w:val="24"/>
          <w:szCs w:val="24"/>
          <w:lang w:val="en-US"/>
        </w:rPr>
      </w:pPr>
      <w:r w:rsidRPr="00EB4B97">
        <w:rPr>
          <w:rFonts w:ascii="Times New Roman" w:hAnsi="Times New Roman" w:cs="Times New Roman"/>
          <w:sz w:val="24"/>
          <w:szCs w:val="24"/>
          <w:lang w:val="en-US"/>
        </w:rPr>
        <w:t>The headquarters needs to maintain security information for every branch.</w:t>
      </w:r>
    </w:p>
    <w:p w14:paraId="16D54E2B"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Option 2: Shared SA</w:t>
      </w:r>
    </w:p>
    <w:p w14:paraId="10247841"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A common SA/key arrangement can be used for multiple branches.</w:t>
      </w:r>
    </w:p>
    <w:p w14:paraId="622604AB"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Advantages:</w:t>
      </w:r>
    </w:p>
    <w:p w14:paraId="678DF0A8" w14:textId="77777777" w:rsidR="00EB4B97" w:rsidRPr="00EB4B97" w:rsidRDefault="00EB4B97">
      <w:pPr>
        <w:numPr>
          <w:ilvl w:val="0"/>
          <w:numId w:val="10"/>
        </w:numPr>
        <w:rPr>
          <w:rFonts w:ascii="Times New Roman" w:hAnsi="Times New Roman" w:cs="Times New Roman"/>
          <w:sz w:val="24"/>
          <w:szCs w:val="24"/>
          <w:lang w:val="en-US"/>
        </w:rPr>
      </w:pPr>
      <w:r w:rsidRPr="00EB4B97">
        <w:rPr>
          <w:rFonts w:ascii="Times New Roman" w:hAnsi="Times New Roman" w:cs="Times New Roman"/>
          <w:sz w:val="24"/>
          <w:szCs w:val="24"/>
          <w:lang w:val="en-US"/>
        </w:rPr>
        <w:t>Fewer SAs to manage.</w:t>
      </w:r>
    </w:p>
    <w:p w14:paraId="4B564362" w14:textId="77777777" w:rsidR="00EB4B97" w:rsidRPr="00EB4B97" w:rsidRDefault="00EB4B97">
      <w:pPr>
        <w:numPr>
          <w:ilvl w:val="0"/>
          <w:numId w:val="10"/>
        </w:numPr>
        <w:rPr>
          <w:rFonts w:ascii="Times New Roman" w:hAnsi="Times New Roman" w:cs="Times New Roman"/>
          <w:sz w:val="24"/>
          <w:szCs w:val="24"/>
          <w:lang w:val="en-US"/>
        </w:rPr>
      </w:pPr>
      <w:r w:rsidRPr="00EB4B97">
        <w:rPr>
          <w:rFonts w:ascii="Times New Roman" w:hAnsi="Times New Roman" w:cs="Times New Roman"/>
          <w:sz w:val="24"/>
          <w:szCs w:val="24"/>
          <w:lang w:val="en-US"/>
        </w:rPr>
        <w:t>Simplifies configuration.</w:t>
      </w:r>
    </w:p>
    <w:p w14:paraId="4763E516" w14:textId="77777777" w:rsidR="00EB4B97" w:rsidRPr="00EB4B97" w:rsidRDefault="00EB4B97">
      <w:pPr>
        <w:numPr>
          <w:ilvl w:val="0"/>
          <w:numId w:val="10"/>
        </w:numPr>
        <w:rPr>
          <w:rFonts w:ascii="Times New Roman" w:hAnsi="Times New Roman" w:cs="Times New Roman"/>
          <w:sz w:val="24"/>
          <w:szCs w:val="24"/>
          <w:lang w:val="en-US"/>
        </w:rPr>
      </w:pPr>
      <w:r w:rsidRPr="00EB4B97">
        <w:rPr>
          <w:rFonts w:ascii="Times New Roman" w:hAnsi="Times New Roman" w:cs="Times New Roman"/>
          <w:sz w:val="24"/>
          <w:szCs w:val="24"/>
          <w:lang w:val="en-US"/>
        </w:rPr>
        <w:t>Reduces key-management overhead for a small, controlled group.</w:t>
      </w:r>
    </w:p>
    <w:p w14:paraId="5E5858B4" w14:textId="77777777" w:rsidR="00EB4B97" w:rsidRPr="00EB4B97" w:rsidRDefault="00EB4B97">
      <w:pPr>
        <w:numPr>
          <w:ilvl w:val="0"/>
          <w:numId w:val="10"/>
        </w:numPr>
        <w:rPr>
          <w:rFonts w:ascii="Times New Roman" w:hAnsi="Times New Roman" w:cs="Times New Roman"/>
          <w:sz w:val="24"/>
          <w:szCs w:val="24"/>
          <w:lang w:val="en-US"/>
        </w:rPr>
      </w:pPr>
      <w:r w:rsidRPr="00EB4B97">
        <w:rPr>
          <w:rFonts w:ascii="Times New Roman" w:hAnsi="Times New Roman" w:cs="Times New Roman"/>
          <w:sz w:val="24"/>
          <w:szCs w:val="24"/>
          <w:lang w:val="en-US"/>
        </w:rPr>
        <w:t>Similar security requirements can be applied to multiple branches.</w:t>
      </w:r>
    </w:p>
    <w:p w14:paraId="7E4FD7D0"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Disadvantages:</w:t>
      </w:r>
    </w:p>
    <w:p w14:paraId="58175261" w14:textId="77777777" w:rsidR="00EB4B97" w:rsidRPr="00EB4B97" w:rsidRDefault="00EB4B97">
      <w:pPr>
        <w:numPr>
          <w:ilvl w:val="0"/>
          <w:numId w:val="11"/>
        </w:numPr>
        <w:rPr>
          <w:rFonts w:ascii="Times New Roman" w:hAnsi="Times New Roman" w:cs="Times New Roman"/>
          <w:sz w:val="24"/>
          <w:szCs w:val="24"/>
          <w:lang w:val="en-US"/>
        </w:rPr>
      </w:pPr>
      <w:r w:rsidRPr="00EB4B97">
        <w:rPr>
          <w:rFonts w:ascii="Times New Roman" w:hAnsi="Times New Roman" w:cs="Times New Roman"/>
          <w:sz w:val="24"/>
          <w:szCs w:val="24"/>
          <w:lang w:val="en-US"/>
        </w:rPr>
        <w:t>Reduced isolation.</w:t>
      </w:r>
    </w:p>
    <w:p w14:paraId="11C02AFC" w14:textId="77777777" w:rsidR="00EB4B97" w:rsidRPr="00EB4B97" w:rsidRDefault="00EB4B97">
      <w:pPr>
        <w:numPr>
          <w:ilvl w:val="0"/>
          <w:numId w:val="11"/>
        </w:numPr>
        <w:rPr>
          <w:rFonts w:ascii="Times New Roman" w:hAnsi="Times New Roman" w:cs="Times New Roman"/>
          <w:sz w:val="24"/>
          <w:szCs w:val="24"/>
          <w:lang w:val="en-US"/>
        </w:rPr>
      </w:pPr>
      <w:r w:rsidRPr="00EB4B97">
        <w:rPr>
          <w:rFonts w:ascii="Times New Roman" w:hAnsi="Times New Roman" w:cs="Times New Roman"/>
          <w:sz w:val="24"/>
          <w:szCs w:val="24"/>
          <w:lang w:val="en-US"/>
        </w:rPr>
        <w:t>If the shared key is compromised, multiple branches may be affected.</w:t>
      </w:r>
    </w:p>
    <w:p w14:paraId="143DAD90" w14:textId="77777777" w:rsidR="00EB4B97" w:rsidRPr="00EB4B97" w:rsidRDefault="00EB4B97">
      <w:pPr>
        <w:numPr>
          <w:ilvl w:val="0"/>
          <w:numId w:val="11"/>
        </w:numPr>
        <w:rPr>
          <w:rFonts w:ascii="Times New Roman" w:hAnsi="Times New Roman" w:cs="Times New Roman"/>
          <w:sz w:val="24"/>
          <w:szCs w:val="24"/>
          <w:lang w:val="en-US"/>
        </w:rPr>
      </w:pPr>
      <w:r w:rsidRPr="00EB4B97">
        <w:rPr>
          <w:rFonts w:ascii="Times New Roman" w:hAnsi="Times New Roman" w:cs="Times New Roman"/>
          <w:sz w:val="24"/>
          <w:szCs w:val="24"/>
          <w:lang w:val="en-US"/>
        </w:rPr>
        <w:t>Key rotation becomes more difficult because many branches depend on the same security material.</w:t>
      </w:r>
    </w:p>
    <w:p w14:paraId="1D3820A4" w14:textId="77777777" w:rsidR="00EB4B97" w:rsidRPr="00EB4B97" w:rsidRDefault="00EB4B97">
      <w:pPr>
        <w:numPr>
          <w:ilvl w:val="0"/>
          <w:numId w:val="11"/>
        </w:numPr>
        <w:rPr>
          <w:rFonts w:ascii="Times New Roman" w:hAnsi="Times New Roman" w:cs="Times New Roman"/>
          <w:sz w:val="24"/>
          <w:szCs w:val="24"/>
          <w:lang w:val="en-US"/>
        </w:rPr>
      </w:pPr>
      <w:r w:rsidRPr="00EB4B97">
        <w:rPr>
          <w:rFonts w:ascii="Times New Roman" w:hAnsi="Times New Roman" w:cs="Times New Roman"/>
          <w:sz w:val="24"/>
          <w:szCs w:val="24"/>
          <w:lang w:val="en-US"/>
        </w:rPr>
        <w:t>Individual branch policies become harder to enforce.</w:t>
      </w:r>
    </w:p>
    <w:p w14:paraId="0D48F751" w14:textId="77777777" w:rsidR="00EB4B97" w:rsidRPr="00EB4B97" w:rsidRDefault="00EB4B97">
      <w:pPr>
        <w:numPr>
          <w:ilvl w:val="0"/>
          <w:numId w:val="11"/>
        </w:numPr>
        <w:rPr>
          <w:rFonts w:ascii="Times New Roman" w:hAnsi="Times New Roman" w:cs="Times New Roman"/>
          <w:sz w:val="24"/>
          <w:szCs w:val="24"/>
          <w:lang w:val="en-US"/>
        </w:rPr>
      </w:pPr>
      <w:r w:rsidRPr="00EB4B97">
        <w:rPr>
          <w:rFonts w:ascii="Times New Roman" w:hAnsi="Times New Roman" w:cs="Times New Roman"/>
          <w:sz w:val="24"/>
          <w:szCs w:val="24"/>
          <w:lang w:val="en-US"/>
        </w:rPr>
        <w:t>Removing one compromised branch may require changes to the shared security arrangement.</w:t>
      </w:r>
    </w:p>
    <w:p w14:paraId="434499B2"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Recommended strategy</w:t>
      </w:r>
    </w:p>
    <w:p w14:paraId="39C90F24"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For 10 branches, I would recommend per-branch SAs.</w:t>
      </w:r>
    </w:p>
    <w:p w14:paraId="7156AADF"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Although shared SAs reduce management overhead, per-branch SAs provide better security isolation, easier revocation, independent keys, and more flexible security policies. The number of branches is only 10, so the SA management overhead is still reasonable.</w:t>
      </w:r>
    </w:p>
    <w:p w14:paraId="24E62234"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Scalability Trade-off</w:t>
      </w:r>
    </w:p>
    <w:p w14:paraId="2BBADBAA"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With N branches in a hub-and-spoke design, the number of branch-to-hub security relationships grows approximately with N.</w:t>
      </w:r>
    </w:p>
    <w:p w14:paraId="3A89DA21"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For example:</w:t>
      </w:r>
    </w:p>
    <w:p w14:paraId="558207DE" w14:textId="77777777" w:rsidR="00EB4B97" w:rsidRPr="00EB4B97" w:rsidRDefault="00EB4B97">
      <w:pPr>
        <w:numPr>
          <w:ilvl w:val="0"/>
          <w:numId w:val="12"/>
        </w:numPr>
        <w:rPr>
          <w:rFonts w:ascii="Times New Roman" w:hAnsi="Times New Roman" w:cs="Times New Roman"/>
          <w:sz w:val="24"/>
          <w:szCs w:val="24"/>
          <w:lang w:val="en-US"/>
        </w:rPr>
      </w:pPr>
      <w:r w:rsidRPr="00EB4B97">
        <w:rPr>
          <w:rFonts w:ascii="Times New Roman" w:hAnsi="Times New Roman" w:cs="Times New Roman"/>
          <w:sz w:val="24"/>
          <w:szCs w:val="24"/>
          <w:lang w:val="en-US"/>
        </w:rPr>
        <w:t>10 branches → 10 SA relationships</w:t>
      </w:r>
    </w:p>
    <w:p w14:paraId="7874AE5B" w14:textId="77777777" w:rsidR="00EB4B97" w:rsidRPr="00EB4B97" w:rsidRDefault="00EB4B97">
      <w:pPr>
        <w:numPr>
          <w:ilvl w:val="0"/>
          <w:numId w:val="12"/>
        </w:numPr>
        <w:rPr>
          <w:rFonts w:ascii="Times New Roman" w:hAnsi="Times New Roman" w:cs="Times New Roman"/>
          <w:sz w:val="24"/>
          <w:szCs w:val="24"/>
          <w:lang w:val="en-US"/>
        </w:rPr>
      </w:pPr>
      <w:r w:rsidRPr="00EB4B97">
        <w:rPr>
          <w:rFonts w:ascii="Times New Roman" w:hAnsi="Times New Roman" w:cs="Times New Roman"/>
          <w:sz w:val="24"/>
          <w:szCs w:val="24"/>
          <w:lang w:val="en-US"/>
        </w:rPr>
        <w:t>50 branches → 50 SA relationships</w:t>
      </w:r>
    </w:p>
    <w:p w14:paraId="2F51C9AD" w14:textId="77777777" w:rsidR="00EB4B97" w:rsidRPr="00EB4B97" w:rsidRDefault="00EB4B97">
      <w:pPr>
        <w:numPr>
          <w:ilvl w:val="0"/>
          <w:numId w:val="12"/>
        </w:numPr>
        <w:rPr>
          <w:rFonts w:ascii="Times New Roman" w:hAnsi="Times New Roman" w:cs="Times New Roman"/>
          <w:sz w:val="24"/>
          <w:szCs w:val="24"/>
          <w:lang w:val="en-US"/>
        </w:rPr>
      </w:pPr>
      <w:r w:rsidRPr="00EB4B97">
        <w:rPr>
          <w:rFonts w:ascii="Times New Roman" w:hAnsi="Times New Roman" w:cs="Times New Roman"/>
          <w:sz w:val="24"/>
          <w:szCs w:val="24"/>
          <w:lang w:val="en-US"/>
        </w:rPr>
        <w:t>100 branches → 100 SA relationships</w:t>
      </w:r>
    </w:p>
    <w:p w14:paraId="6FB2CBFC"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Therefore, per-branch SAs provide better security but require more management as the network grows. At larger scales, automated IKE-based provisioning, centralized policy management, and automated key rotation can be used.</w:t>
      </w:r>
    </w:p>
    <w:p w14:paraId="39487018"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b/>
          <w:bCs/>
          <w:sz w:val="24"/>
          <w:szCs w:val="24"/>
          <w:lang w:val="en-US"/>
        </w:rPr>
        <w:t>Conclusion:</w:t>
      </w:r>
      <w:r w:rsidRPr="00EB4B97">
        <w:rPr>
          <w:rFonts w:ascii="Times New Roman" w:hAnsi="Times New Roman" w:cs="Times New Roman"/>
          <w:sz w:val="24"/>
          <w:szCs w:val="24"/>
          <w:lang w:val="en-US"/>
        </w:rPr>
        <w:t xml:space="preserve"> For the given 10-branch network, per-branch SAs are the better choice because they provide stronger security and isolation while remaining manageable.</w:t>
      </w:r>
    </w:p>
    <w:p w14:paraId="2B0111C7" w14:textId="1ED8D57E" w:rsidR="00EB4B97" w:rsidRDefault="00EB4B97" w:rsidP="00EB4B97">
      <w:pPr>
        <w:rPr>
          <w:rFonts w:ascii="Times New Roman" w:hAnsi="Times New Roman" w:cs="Times New Roman"/>
          <w:sz w:val="24"/>
          <w:szCs w:val="24"/>
          <w:lang w:val="en-US"/>
        </w:rPr>
      </w:pPr>
    </w:p>
    <w:p w14:paraId="5E982223" w14:textId="77777777" w:rsidR="00EB4B97" w:rsidRDefault="00EB4B97" w:rsidP="00EB4B97">
      <w:pPr>
        <w:rPr>
          <w:rFonts w:ascii="Times New Roman" w:hAnsi="Times New Roman" w:cs="Times New Roman"/>
          <w:sz w:val="24"/>
          <w:szCs w:val="24"/>
          <w:lang w:val="en-US"/>
        </w:rPr>
      </w:pPr>
    </w:p>
    <w:p w14:paraId="14E8823A" w14:textId="77777777" w:rsidR="00EB4B97" w:rsidRDefault="00EB4B97" w:rsidP="00EB4B97">
      <w:pPr>
        <w:rPr>
          <w:rFonts w:ascii="Times New Roman" w:hAnsi="Times New Roman" w:cs="Times New Roman"/>
          <w:sz w:val="24"/>
          <w:szCs w:val="24"/>
          <w:lang w:val="en-US"/>
        </w:rPr>
      </w:pPr>
    </w:p>
    <w:p w14:paraId="3004E9FF" w14:textId="77777777" w:rsidR="00EB4B97" w:rsidRPr="00EB4B97" w:rsidRDefault="00EB4B97" w:rsidP="00EB4B97">
      <w:pPr>
        <w:rPr>
          <w:rFonts w:ascii="Times New Roman" w:hAnsi="Times New Roman" w:cs="Times New Roman"/>
          <w:b/>
          <w:bCs/>
          <w:sz w:val="24"/>
          <w:szCs w:val="24"/>
          <w:lang w:val="en-US"/>
        </w:rPr>
      </w:pPr>
    </w:p>
    <w:p w14:paraId="6313B697"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30. Explain how the IPsec architecture ensures that security policies are consistently enforced across heterogeneous network devices.</w:t>
      </w:r>
    </w:p>
    <w:p w14:paraId="06509AA5"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IPsec can operate across different vendors and network devices because it uses standardized protocols, algorithms, and security association mechanisms.</w:t>
      </w:r>
    </w:p>
    <w:p w14:paraId="5D4972F9"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1. Standardized Protocols</w:t>
      </w:r>
    </w:p>
    <w:p w14:paraId="65CC9BC9"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AH, ESP, and IKE are standardized IPsec protocols. This allows routers, firewalls, VPN gateways, and other devices from different vendors to communicate securely.</w:t>
      </w:r>
    </w:p>
    <w:p w14:paraId="75816C58"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2. Security Associations (SAs)</w:t>
      </w:r>
    </w:p>
    <w:p w14:paraId="0126759E"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SAs define the security parameters used to protect communication.</w:t>
      </w:r>
    </w:p>
    <w:p w14:paraId="3B7AD570"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They contain information such as:</w:t>
      </w:r>
    </w:p>
    <w:p w14:paraId="725AF583" w14:textId="77777777" w:rsidR="00EB4B97" w:rsidRPr="00EB4B97" w:rsidRDefault="00EB4B97">
      <w:pPr>
        <w:numPr>
          <w:ilvl w:val="0"/>
          <w:numId w:val="13"/>
        </w:numPr>
        <w:rPr>
          <w:rFonts w:ascii="Times New Roman" w:hAnsi="Times New Roman" w:cs="Times New Roman"/>
          <w:sz w:val="24"/>
          <w:szCs w:val="24"/>
          <w:lang w:val="en-US"/>
        </w:rPr>
      </w:pPr>
      <w:r w:rsidRPr="00EB4B97">
        <w:rPr>
          <w:rFonts w:ascii="Times New Roman" w:hAnsi="Times New Roman" w:cs="Times New Roman"/>
          <w:sz w:val="24"/>
          <w:szCs w:val="24"/>
          <w:lang w:val="en-US"/>
        </w:rPr>
        <w:t>Encryption algorithm</w:t>
      </w:r>
    </w:p>
    <w:p w14:paraId="2689A75D" w14:textId="77777777" w:rsidR="00EB4B97" w:rsidRPr="00EB4B97" w:rsidRDefault="00EB4B97">
      <w:pPr>
        <w:numPr>
          <w:ilvl w:val="0"/>
          <w:numId w:val="13"/>
        </w:numPr>
        <w:rPr>
          <w:rFonts w:ascii="Times New Roman" w:hAnsi="Times New Roman" w:cs="Times New Roman"/>
          <w:sz w:val="24"/>
          <w:szCs w:val="24"/>
          <w:lang w:val="en-US"/>
        </w:rPr>
      </w:pPr>
      <w:r w:rsidRPr="00EB4B97">
        <w:rPr>
          <w:rFonts w:ascii="Times New Roman" w:hAnsi="Times New Roman" w:cs="Times New Roman"/>
          <w:sz w:val="24"/>
          <w:szCs w:val="24"/>
          <w:lang w:val="en-US"/>
        </w:rPr>
        <w:t>Authentication method</w:t>
      </w:r>
    </w:p>
    <w:p w14:paraId="09E66F88" w14:textId="77777777" w:rsidR="00EB4B97" w:rsidRPr="00EB4B97" w:rsidRDefault="00EB4B97">
      <w:pPr>
        <w:numPr>
          <w:ilvl w:val="0"/>
          <w:numId w:val="13"/>
        </w:numPr>
        <w:rPr>
          <w:rFonts w:ascii="Times New Roman" w:hAnsi="Times New Roman" w:cs="Times New Roman"/>
          <w:sz w:val="24"/>
          <w:szCs w:val="24"/>
          <w:lang w:val="en-US"/>
        </w:rPr>
      </w:pPr>
      <w:r w:rsidRPr="00EB4B97">
        <w:rPr>
          <w:rFonts w:ascii="Times New Roman" w:hAnsi="Times New Roman" w:cs="Times New Roman"/>
          <w:sz w:val="24"/>
          <w:szCs w:val="24"/>
          <w:lang w:val="en-US"/>
        </w:rPr>
        <w:t>Cryptographic keys</w:t>
      </w:r>
    </w:p>
    <w:p w14:paraId="68517897" w14:textId="77777777" w:rsidR="00EB4B97" w:rsidRPr="00EB4B97" w:rsidRDefault="00EB4B97">
      <w:pPr>
        <w:numPr>
          <w:ilvl w:val="0"/>
          <w:numId w:val="13"/>
        </w:numPr>
        <w:rPr>
          <w:rFonts w:ascii="Times New Roman" w:hAnsi="Times New Roman" w:cs="Times New Roman"/>
          <w:sz w:val="24"/>
          <w:szCs w:val="24"/>
          <w:lang w:val="en-US"/>
        </w:rPr>
      </w:pPr>
      <w:r w:rsidRPr="00EB4B97">
        <w:rPr>
          <w:rFonts w:ascii="Times New Roman" w:hAnsi="Times New Roman" w:cs="Times New Roman"/>
          <w:sz w:val="24"/>
          <w:szCs w:val="24"/>
          <w:lang w:val="en-US"/>
        </w:rPr>
        <w:t>SA lifetime</w:t>
      </w:r>
    </w:p>
    <w:p w14:paraId="188C1DF0" w14:textId="77777777" w:rsidR="00EB4B97" w:rsidRPr="00EB4B97" w:rsidRDefault="00EB4B97">
      <w:pPr>
        <w:numPr>
          <w:ilvl w:val="0"/>
          <w:numId w:val="13"/>
        </w:numPr>
        <w:rPr>
          <w:rFonts w:ascii="Times New Roman" w:hAnsi="Times New Roman" w:cs="Times New Roman"/>
          <w:sz w:val="24"/>
          <w:szCs w:val="24"/>
          <w:lang w:val="en-US"/>
        </w:rPr>
      </w:pPr>
      <w:r w:rsidRPr="00EB4B97">
        <w:rPr>
          <w:rFonts w:ascii="Times New Roman" w:hAnsi="Times New Roman" w:cs="Times New Roman"/>
          <w:sz w:val="24"/>
          <w:szCs w:val="24"/>
          <w:lang w:val="en-US"/>
        </w:rPr>
        <w:t>Sequence numbers</w:t>
      </w:r>
    </w:p>
    <w:p w14:paraId="526534F0"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This ensures that both communicating devices use agreed security parameters.</w:t>
      </w:r>
    </w:p>
    <w:p w14:paraId="0FACB03C"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3. Security Policy Database (SPD)</w:t>
      </w:r>
    </w:p>
    <w:p w14:paraId="6EF1A77D"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The SPD specifies which traffic should be:</w:t>
      </w:r>
    </w:p>
    <w:p w14:paraId="47B3615E" w14:textId="77777777" w:rsidR="00EB4B97" w:rsidRPr="00EB4B97" w:rsidRDefault="00EB4B97">
      <w:pPr>
        <w:numPr>
          <w:ilvl w:val="0"/>
          <w:numId w:val="14"/>
        </w:numPr>
        <w:rPr>
          <w:rFonts w:ascii="Times New Roman" w:hAnsi="Times New Roman" w:cs="Times New Roman"/>
          <w:sz w:val="24"/>
          <w:szCs w:val="24"/>
          <w:lang w:val="en-US"/>
        </w:rPr>
      </w:pPr>
      <w:r w:rsidRPr="00EB4B97">
        <w:rPr>
          <w:rFonts w:ascii="Times New Roman" w:hAnsi="Times New Roman" w:cs="Times New Roman"/>
          <w:sz w:val="24"/>
          <w:szCs w:val="24"/>
          <w:lang w:val="en-US"/>
        </w:rPr>
        <w:t>Protected using IPsec</w:t>
      </w:r>
    </w:p>
    <w:p w14:paraId="47AB2FD6" w14:textId="77777777" w:rsidR="00EB4B97" w:rsidRPr="00EB4B97" w:rsidRDefault="00EB4B97">
      <w:pPr>
        <w:numPr>
          <w:ilvl w:val="0"/>
          <w:numId w:val="14"/>
        </w:numPr>
        <w:rPr>
          <w:rFonts w:ascii="Times New Roman" w:hAnsi="Times New Roman" w:cs="Times New Roman"/>
          <w:sz w:val="24"/>
          <w:szCs w:val="24"/>
          <w:lang w:val="en-US"/>
        </w:rPr>
      </w:pPr>
      <w:r w:rsidRPr="00EB4B97">
        <w:rPr>
          <w:rFonts w:ascii="Times New Roman" w:hAnsi="Times New Roman" w:cs="Times New Roman"/>
          <w:sz w:val="24"/>
          <w:szCs w:val="24"/>
          <w:lang w:val="en-US"/>
        </w:rPr>
        <w:t>Bypassed/allowed without IPsec</w:t>
      </w:r>
    </w:p>
    <w:p w14:paraId="0D56F2AC" w14:textId="77777777" w:rsidR="00EB4B97" w:rsidRPr="00EB4B97" w:rsidRDefault="00EB4B97">
      <w:pPr>
        <w:numPr>
          <w:ilvl w:val="0"/>
          <w:numId w:val="14"/>
        </w:numPr>
        <w:rPr>
          <w:rFonts w:ascii="Times New Roman" w:hAnsi="Times New Roman" w:cs="Times New Roman"/>
          <w:sz w:val="24"/>
          <w:szCs w:val="24"/>
          <w:lang w:val="en-US"/>
        </w:rPr>
      </w:pPr>
      <w:r w:rsidRPr="00EB4B97">
        <w:rPr>
          <w:rFonts w:ascii="Times New Roman" w:hAnsi="Times New Roman" w:cs="Times New Roman"/>
          <w:sz w:val="24"/>
          <w:szCs w:val="24"/>
          <w:lang w:val="en-US"/>
        </w:rPr>
        <w:t>Discarded</w:t>
      </w:r>
    </w:p>
    <w:p w14:paraId="5BA8605D"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Therefore, each device can apply predefined security rules to network traffic.</w:t>
      </w:r>
    </w:p>
    <w:p w14:paraId="6585AC3F"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4. Security Association Database (SAD)</w:t>
      </w:r>
    </w:p>
    <w:p w14:paraId="542DCC45"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The SAD stores information about active SAs and their security parameters. It helps the device determine how incoming and outgoing packets should be processed.</w:t>
      </w:r>
    </w:p>
    <w:p w14:paraId="7C0255AB"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5. IKE Negotiation</w:t>
      </w:r>
    </w:p>
    <w:p w14:paraId="009D82D3"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IKE automatically negotiates compatible security algorithms and establishes keys between devices.</w:t>
      </w:r>
    </w:p>
    <w:p w14:paraId="35B09C50"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This allows devices from different vendors to agree on common security settings.</w:t>
      </w:r>
    </w:p>
    <w:p w14:paraId="536983BA"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6. Common Cryptographic Algorithms</w:t>
      </w:r>
    </w:p>
    <w:p w14:paraId="11EF53A2"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Standard algorithms such as AES and standardized authentication mechanisms allow different devices to interoperate without depending on a particular vendor's technology.</w:t>
      </w:r>
    </w:p>
    <w:p w14:paraId="25683842"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7. Authentication</w:t>
      </w:r>
    </w:p>
    <w:p w14:paraId="2A42FD9E"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IPsec devices can authenticate each other using mechanisms such as pre-shared keys or digital certificates. This prevents unauthorized devices from establishing secure connections.</w:t>
      </w:r>
    </w:p>
    <w:p w14:paraId="67084E5E"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8. Centralized Policy Management</w:t>
      </w:r>
    </w:p>
    <w:p w14:paraId="44B3604A"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In large organizations, security policies can be centrally defined and distributed to different network devices. This reduces configuration differences and helps ensure that the same security requirements are followed throughout the network.</w:t>
      </w:r>
    </w:p>
    <w:p w14:paraId="3081BF31"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9. Consistent Enforcement</w:t>
      </w:r>
    </w:p>
    <w:p w14:paraId="7C907923"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Each device applies the negotiated IPsec policies to outgoing and incoming traffic. If a packet does not satisfy the required security policy, it can be rejected or discarded.</w:t>
      </w:r>
    </w:p>
    <w:p w14:paraId="4D8438B6"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For example:</w:t>
      </w:r>
    </w:p>
    <w:p w14:paraId="648087D7"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b/>
          <w:bCs/>
          <w:sz w:val="24"/>
          <w:szCs w:val="24"/>
          <w:lang w:val="en-US"/>
        </w:rPr>
        <w:lastRenderedPageBreak/>
        <w:t>Outgoing:</w:t>
      </w:r>
      <w:r w:rsidRPr="00EB4B97">
        <w:rPr>
          <w:rFonts w:ascii="Times New Roman" w:hAnsi="Times New Roman" w:cs="Times New Roman"/>
          <w:sz w:val="24"/>
          <w:szCs w:val="24"/>
          <w:lang w:val="en-US"/>
        </w:rPr>
        <w:br/>
        <w:t>Packet → SPD Check → SA Selection → Encryption/Authentication → Transmission</w:t>
      </w:r>
    </w:p>
    <w:p w14:paraId="31E82843"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b/>
          <w:bCs/>
          <w:sz w:val="24"/>
          <w:szCs w:val="24"/>
          <w:lang w:val="en-US"/>
        </w:rPr>
        <w:t>Incoming:</w:t>
      </w:r>
      <w:r w:rsidRPr="00EB4B97">
        <w:rPr>
          <w:rFonts w:ascii="Times New Roman" w:hAnsi="Times New Roman" w:cs="Times New Roman"/>
          <w:sz w:val="24"/>
          <w:szCs w:val="24"/>
          <w:lang w:val="en-US"/>
        </w:rPr>
        <w:br/>
        <w:t>Packet → SA Identification → Authentication/Decryption → Policy Check → Accept/Reject</w:t>
      </w:r>
    </w:p>
    <w:p w14:paraId="325D4E0F" w14:textId="77777777" w:rsidR="00EB4B97" w:rsidRPr="00EB4B97" w:rsidRDefault="00EB4B97" w:rsidP="00EB4B97">
      <w:pPr>
        <w:rPr>
          <w:rFonts w:ascii="Times New Roman" w:hAnsi="Times New Roman" w:cs="Times New Roman"/>
          <w:b/>
          <w:bCs/>
          <w:sz w:val="24"/>
          <w:szCs w:val="24"/>
          <w:lang w:val="en-US"/>
        </w:rPr>
      </w:pPr>
      <w:r w:rsidRPr="00EB4B97">
        <w:rPr>
          <w:rFonts w:ascii="Times New Roman" w:hAnsi="Times New Roman" w:cs="Times New Roman"/>
          <w:b/>
          <w:bCs/>
          <w:sz w:val="24"/>
          <w:szCs w:val="24"/>
          <w:lang w:val="en-US"/>
        </w:rPr>
        <w:t>Conclusion</w:t>
      </w:r>
    </w:p>
    <w:p w14:paraId="4088665F" w14:textId="77777777" w:rsidR="00EB4B97" w:rsidRPr="00EB4B97" w:rsidRDefault="00EB4B97" w:rsidP="00EB4B97">
      <w:pPr>
        <w:rPr>
          <w:rFonts w:ascii="Times New Roman" w:hAnsi="Times New Roman" w:cs="Times New Roman"/>
          <w:sz w:val="24"/>
          <w:szCs w:val="24"/>
          <w:lang w:val="en-US"/>
        </w:rPr>
      </w:pPr>
      <w:r w:rsidRPr="00EB4B97">
        <w:rPr>
          <w:rFonts w:ascii="Times New Roman" w:hAnsi="Times New Roman" w:cs="Times New Roman"/>
          <w:sz w:val="24"/>
          <w:szCs w:val="24"/>
          <w:lang w:val="en-US"/>
        </w:rPr>
        <w:t>IPsec achieves consistent security across heterogeneous devices through standard protocols, Security Associations, SPD/SAD databases, IKE negotiation, common cryptographic algorithms, authentication, and centralized policy management. This allows devices from different vendors to follow compatible security policies and maintain secure communication.</w:t>
      </w:r>
    </w:p>
    <w:p w14:paraId="6397EBF2" w14:textId="77777777" w:rsidR="00715A0B" w:rsidRPr="0010747F" w:rsidRDefault="00715A0B">
      <w:pPr>
        <w:rPr>
          <w:rFonts w:ascii="Times New Roman" w:hAnsi="Times New Roman" w:cs="Times New Roman"/>
          <w:b/>
          <w:bCs/>
          <w:sz w:val="24"/>
          <w:szCs w:val="24"/>
        </w:rPr>
      </w:pPr>
    </w:p>
    <w:p w14:paraId="5643946E" w14:textId="77777777" w:rsidR="00715A0B" w:rsidRPr="0010747F" w:rsidRDefault="00000000">
      <w:pPr>
        <w:rPr>
          <w:rFonts w:ascii="Times New Roman" w:hAnsi="Times New Roman" w:cs="Times New Roman"/>
          <w:b/>
          <w:bCs/>
          <w:sz w:val="24"/>
          <w:szCs w:val="24"/>
        </w:rPr>
      </w:pPr>
      <w:r w:rsidRPr="0010747F">
        <w:rPr>
          <w:rFonts w:ascii="Times New Roman" w:hAnsi="Times New Roman" w:cs="Times New Roman"/>
          <w:b/>
          <w:bCs/>
          <w:sz w:val="24"/>
          <w:szCs w:val="24"/>
        </w:rPr>
        <w:t>RUBRICS FOR CALCULATION:</w:t>
      </w:r>
    </w:p>
    <w:p w14:paraId="79A220EA" w14:textId="77777777" w:rsidR="00715A0B" w:rsidRPr="0010747F" w:rsidRDefault="00715A0B">
      <w:pPr>
        <w:rPr>
          <w:rFonts w:ascii="Times New Roman" w:hAnsi="Times New Roman" w:cs="Times New Roman"/>
          <w:sz w:val="24"/>
          <w:szCs w:val="24"/>
        </w:rPr>
      </w:pPr>
    </w:p>
    <w:tbl>
      <w:tblPr>
        <w:tblStyle w:val="a"/>
        <w:tblW w:w="10177" w:type="dxa"/>
        <w:tblInd w:w="-291" w:type="dxa"/>
        <w:tblLayout w:type="fixed"/>
        <w:tblLook w:val="0400" w:firstRow="0" w:lastRow="0" w:firstColumn="0" w:lastColumn="0" w:noHBand="0" w:noVBand="1"/>
      </w:tblPr>
      <w:tblGrid>
        <w:gridCol w:w="1855"/>
        <w:gridCol w:w="1386"/>
        <w:gridCol w:w="1820"/>
        <w:gridCol w:w="1744"/>
        <w:gridCol w:w="1588"/>
        <w:gridCol w:w="1784"/>
      </w:tblGrid>
      <w:tr w:rsidR="00715A0B" w:rsidRPr="0010747F" w14:paraId="273066DE" w14:textId="77777777">
        <w:trPr>
          <w:trHeight w:val="315"/>
        </w:trPr>
        <w:tc>
          <w:tcPr>
            <w:tcW w:w="1855" w:type="dxa"/>
            <w:tcBorders>
              <w:top w:val="single" w:sz="4" w:space="0" w:color="000000"/>
              <w:left w:val="single" w:sz="4" w:space="0" w:color="000000"/>
              <w:bottom w:val="single" w:sz="4" w:space="0" w:color="000000"/>
              <w:right w:val="single" w:sz="4" w:space="0" w:color="000000"/>
            </w:tcBorders>
            <w:vAlign w:val="center"/>
          </w:tcPr>
          <w:p w14:paraId="5BD5B2DB" w14:textId="77777777" w:rsidR="00715A0B" w:rsidRPr="0010747F" w:rsidRDefault="00000000">
            <w:pPr>
              <w:spacing w:line="240" w:lineRule="auto"/>
              <w:jc w:val="center"/>
              <w:rPr>
                <w:rFonts w:ascii="Times New Roman" w:eastAsia="Cambria" w:hAnsi="Times New Roman" w:cs="Times New Roman"/>
                <w:b/>
                <w:bCs/>
                <w:color w:val="000000"/>
                <w:sz w:val="24"/>
                <w:szCs w:val="24"/>
              </w:rPr>
            </w:pPr>
            <w:r w:rsidRPr="0010747F">
              <w:rPr>
                <w:rFonts w:ascii="Times New Roman" w:eastAsia="Cambria" w:hAnsi="Times New Roman" w:cs="Times New Roman"/>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303B7385" w14:textId="77777777" w:rsidR="00715A0B" w:rsidRPr="0010747F" w:rsidRDefault="00000000">
            <w:pPr>
              <w:spacing w:line="240" w:lineRule="auto"/>
              <w:jc w:val="center"/>
              <w:rPr>
                <w:rFonts w:ascii="Times New Roman" w:eastAsia="Cambria" w:hAnsi="Times New Roman" w:cs="Times New Roman"/>
                <w:b/>
                <w:bCs/>
                <w:color w:val="000000"/>
                <w:sz w:val="24"/>
                <w:szCs w:val="24"/>
              </w:rPr>
            </w:pPr>
            <w:r w:rsidRPr="0010747F">
              <w:rPr>
                <w:rFonts w:ascii="Times New Roman" w:eastAsia="Cambria" w:hAnsi="Times New Roman" w:cs="Times New Roman"/>
                <w:b/>
                <w:bCs/>
                <w:color w:val="000000"/>
                <w:sz w:val="24"/>
                <w:szCs w:val="24"/>
              </w:rPr>
              <w:t>Weightage</w:t>
            </w:r>
          </w:p>
        </w:tc>
        <w:tc>
          <w:tcPr>
            <w:tcW w:w="1820" w:type="dxa"/>
            <w:tcBorders>
              <w:top w:val="single" w:sz="4" w:space="0" w:color="000000"/>
              <w:left w:val="nil"/>
              <w:bottom w:val="single" w:sz="4" w:space="0" w:color="000000"/>
              <w:right w:val="single" w:sz="4" w:space="0" w:color="000000"/>
            </w:tcBorders>
            <w:vAlign w:val="center"/>
          </w:tcPr>
          <w:p w14:paraId="73CB87BC" w14:textId="77777777" w:rsidR="00715A0B" w:rsidRPr="0010747F" w:rsidRDefault="00000000">
            <w:pPr>
              <w:spacing w:line="240" w:lineRule="auto"/>
              <w:jc w:val="center"/>
              <w:rPr>
                <w:rFonts w:ascii="Times New Roman" w:eastAsia="Cambria" w:hAnsi="Times New Roman" w:cs="Times New Roman"/>
                <w:b/>
                <w:bCs/>
                <w:color w:val="000000"/>
                <w:sz w:val="24"/>
                <w:szCs w:val="24"/>
              </w:rPr>
            </w:pPr>
            <w:r w:rsidRPr="0010747F">
              <w:rPr>
                <w:rFonts w:ascii="Times New Roman" w:eastAsia="Cambria" w:hAnsi="Times New Roman" w:cs="Times New Roman"/>
                <w:b/>
                <w:bCs/>
                <w:color w:val="000000"/>
                <w:sz w:val="24"/>
                <w:szCs w:val="24"/>
              </w:rPr>
              <w:t>Level 4 – Exemplary</w:t>
            </w:r>
          </w:p>
        </w:tc>
        <w:tc>
          <w:tcPr>
            <w:tcW w:w="1744" w:type="dxa"/>
            <w:tcBorders>
              <w:top w:val="single" w:sz="4" w:space="0" w:color="000000"/>
              <w:left w:val="nil"/>
              <w:bottom w:val="single" w:sz="4" w:space="0" w:color="000000"/>
              <w:right w:val="single" w:sz="4" w:space="0" w:color="000000"/>
            </w:tcBorders>
            <w:vAlign w:val="center"/>
          </w:tcPr>
          <w:p w14:paraId="62233001" w14:textId="77777777" w:rsidR="00715A0B" w:rsidRPr="0010747F" w:rsidRDefault="00000000">
            <w:pPr>
              <w:spacing w:line="240" w:lineRule="auto"/>
              <w:jc w:val="center"/>
              <w:rPr>
                <w:rFonts w:ascii="Times New Roman" w:eastAsia="Cambria" w:hAnsi="Times New Roman" w:cs="Times New Roman"/>
                <w:b/>
                <w:bCs/>
                <w:color w:val="000000"/>
                <w:sz w:val="24"/>
                <w:szCs w:val="24"/>
              </w:rPr>
            </w:pPr>
            <w:r w:rsidRPr="0010747F">
              <w:rPr>
                <w:rFonts w:ascii="Times New Roman" w:eastAsia="Cambria" w:hAnsi="Times New Roman" w:cs="Times New Roman"/>
                <w:b/>
                <w:bCs/>
                <w:color w:val="000000"/>
                <w:sz w:val="24"/>
                <w:szCs w:val="24"/>
              </w:rPr>
              <w:t>Level 3 – Proficient</w:t>
            </w:r>
          </w:p>
        </w:tc>
        <w:tc>
          <w:tcPr>
            <w:tcW w:w="1588" w:type="dxa"/>
            <w:tcBorders>
              <w:top w:val="single" w:sz="4" w:space="0" w:color="000000"/>
              <w:left w:val="nil"/>
              <w:bottom w:val="single" w:sz="4" w:space="0" w:color="000000"/>
              <w:right w:val="single" w:sz="4" w:space="0" w:color="000000"/>
            </w:tcBorders>
            <w:vAlign w:val="center"/>
          </w:tcPr>
          <w:p w14:paraId="7AF5882D" w14:textId="77777777" w:rsidR="00715A0B" w:rsidRPr="0010747F" w:rsidRDefault="00000000">
            <w:pPr>
              <w:spacing w:line="240" w:lineRule="auto"/>
              <w:jc w:val="center"/>
              <w:rPr>
                <w:rFonts w:ascii="Times New Roman" w:eastAsia="Cambria" w:hAnsi="Times New Roman" w:cs="Times New Roman"/>
                <w:b/>
                <w:bCs/>
                <w:color w:val="000000"/>
                <w:sz w:val="24"/>
                <w:szCs w:val="24"/>
              </w:rPr>
            </w:pPr>
            <w:r w:rsidRPr="0010747F">
              <w:rPr>
                <w:rFonts w:ascii="Times New Roman" w:eastAsia="Cambria" w:hAnsi="Times New Roman" w:cs="Times New Roman"/>
                <w:b/>
                <w:bCs/>
                <w:color w:val="000000"/>
                <w:sz w:val="24"/>
                <w:szCs w:val="24"/>
              </w:rPr>
              <w:t>Level 2 – Developing</w:t>
            </w:r>
          </w:p>
        </w:tc>
        <w:tc>
          <w:tcPr>
            <w:tcW w:w="1784" w:type="dxa"/>
            <w:tcBorders>
              <w:top w:val="single" w:sz="4" w:space="0" w:color="000000"/>
              <w:left w:val="nil"/>
              <w:bottom w:val="single" w:sz="4" w:space="0" w:color="000000"/>
              <w:right w:val="single" w:sz="4" w:space="0" w:color="000000"/>
            </w:tcBorders>
            <w:vAlign w:val="center"/>
          </w:tcPr>
          <w:p w14:paraId="3876232E" w14:textId="77777777" w:rsidR="00715A0B" w:rsidRPr="0010747F" w:rsidRDefault="00000000">
            <w:pPr>
              <w:spacing w:line="240" w:lineRule="auto"/>
              <w:jc w:val="center"/>
              <w:rPr>
                <w:rFonts w:ascii="Times New Roman" w:eastAsia="Cambria" w:hAnsi="Times New Roman" w:cs="Times New Roman"/>
                <w:b/>
                <w:bCs/>
                <w:color w:val="000000"/>
                <w:sz w:val="24"/>
                <w:szCs w:val="24"/>
              </w:rPr>
            </w:pPr>
            <w:r w:rsidRPr="0010747F">
              <w:rPr>
                <w:rFonts w:ascii="Times New Roman" w:eastAsia="Cambria" w:hAnsi="Times New Roman" w:cs="Times New Roman"/>
                <w:b/>
                <w:bCs/>
                <w:color w:val="000000"/>
                <w:sz w:val="24"/>
                <w:szCs w:val="24"/>
              </w:rPr>
              <w:t>Level 1 – Beginning</w:t>
            </w:r>
          </w:p>
        </w:tc>
      </w:tr>
      <w:tr w:rsidR="00715A0B" w:rsidRPr="0010747F" w14:paraId="56F659EF" w14:textId="77777777">
        <w:trPr>
          <w:trHeight w:val="852"/>
        </w:trPr>
        <w:tc>
          <w:tcPr>
            <w:tcW w:w="1855" w:type="dxa"/>
            <w:tcBorders>
              <w:top w:val="nil"/>
              <w:left w:val="single" w:sz="4" w:space="0" w:color="000000"/>
              <w:bottom w:val="single" w:sz="4" w:space="0" w:color="000000"/>
              <w:right w:val="single" w:sz="4" w:space="0" w:color="000000"/>
            </w:tcBorders>
            <w:vAlign w:val="center"/>
          </w:tcPr>
          <w:p w14:paraId="06E70D3F"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68F3DF02"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20%</w:t>
            </w:r>
          </w:p>
        </w:tc>
        <w:tc>
          <w:tcPr>
            <w:tcW w:w="1820" w:type="dxa"/>
            <w:tcBorders>
              <w:top w:val="nil"/>
              <w:left w:val="nil"/>
              <w:bottom w:val="single" w:sz="4" w:space="0" w:color="000000"/>
              <w:right w:val="single" w:sz="4" w:space="0" w:color="000000"/>
            </w:tcBorders>
            <w:vAlign w:val="center"/>
          </w:tcPr>
          <w:p w14:paraId="6EBF479C"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Comprehensive understanding of real-world problem and constraints</w:t>
            </w:r>
          </w:p>
        </w:tc>
        <w:tc>
          <w:tcPr>
            <w:tcW w:w="1744" w:type="dxa"/>
            <w:tcBorders>
              <w:top w:val="nil"/>
              <w:left w:val="nil"/>
              <w:bottom w:val="single" w:sz="4" w:space="0" w:color="000000"/>
              <w:right w:val="single" w:sz="4" w:space="0" w:color="000000"/>
            </w:tcBorders>
            <w:vAlign w:val="center"/>
          </w:tcPr>
          <w:p w14:paraId="3B2B1D7D"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Good understanding with minor gaps in requirements</w:t>
            </w:r>
          </w:p>
        </w:tc>
        <w:tc>
          <w:tcPr>
            <w:tcW w:w="1588" w:type="dxa"/>
            <w:tcBorders>
              <w:top w:val="nil"/>
              <w:left w:val="nil"/>
              <w:bottom w:val="single" w:sz="4" w:space="0" w:color="000000"/>
              <w:right w:val="single" w:sz="4" w:space="0" w:color="000000"/>
            </w:tcBorders>
            <w:vAlign w:val="center"/>
          </w:tcPr>
          <w:p w14:paraId="00171AF5"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Basic understanding; some requirements unclear</w:t>
            </w:r>
          </w:p>
        </w:tc>
        <w:tc>
          <w:tcPr>
            <w:tcW w:w="1784" w:type="dxa"/>
            <w:tcBorders>
              <w:top w:val="nil"/>
              <w:left w:val="nil"/>
              <w:bottom w:val="single" w:sz="4" w:space="0" w:color="000000"/>
              <w:right w:val="single" w:sz="4" w:space="0" w:color="000000"/>
            </w:tcBorders>
            <w:vAlign w:val="center"/>
          </w:tcPr>
          <w:p w14:paraId="1171D49E"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Poor understanding; misinterprets problem context</w:t>
            </w:r>
          </w:p>
        </w:tc>
      </w:tr>
      <w:tr w:rsidR="00715A0B" w:rsidRPr="0010747F" w14:paraId="53C3306E" w14:textId="77777777">
        <w:trPr>
          <w:trHeight w:val="1248"/>
        </w:trPr>
        <w:tc>
          <w:tcPr>
            <w:tcW w:w="1855" w:type="dxa"/>
            <w:tcBorders>
              <w:top w:val="nil"/>
              <w:left w:val="single" w:sz="4" w:space="0" w:color="000000"/>
              <w:bottom w:val="single" w:sz="4" w:space="0" w:color="000000"/>
              <w:right w:val="single" w:sz="4" w:space="0" w:color="000000"/>
            </w:tcBorders>
            <w:vAlign w:val="center"/>
          </w:tcPr>
          <w:p w14:paraId="43E51796"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46C69D20"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25%</w:t>
            </w:r>
          </w:p>
        </w:tc>
        <w:tc>
          <w:tcPr>
            <w:tcW w:w="1820" w:type="dxa"/>
            <w:tcBorders>
              <w:top w:val="nil"/>
              <w:left w:val="nil"/>
              <w:bottom w:val="single" w:sz="4" w:space="0" w:color="000000"/>
              <w:right w:val="single" w:sz="4" w:space="0" w:color="000000"/>
            </w:tcBorders>
            <w:vAlign w:val="center"/>
          </w:tcPr>
          <w:p w14:paraId="4C86A0FA"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Applies advanced and relevant concepts effectively to solve the problem</w:t>
            </w:r>
          </w:p>
        </w:tc>
        <w:tc>
          <w:tcPr>
            <w:tcW w:w="1744" w:type="dxa"/>
            <w:tcBorders>
              <w:top w:val="nil"/>
              <w:left w:val="nil"/>
              <w:bottom w:val="single" w:sz="4" w:space="0" w:color="000000"/>
              <w:right w:val="single" w:sz="4" w:space="0" w:color="000000"/>
            </w:tcBorders>
            <w:vAlign w:val="center"/>
          </w:tcPr>
          <w:p w14:paraId="63DA742E"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Applies appropriate concepts with minor errors</w:t>
            </w:r>
          </w:p>
        </w:tc>
        <w:tc>
          <w:tcPr>
            <w:tcW w:w="1588" w:type="dxa"/>
            <w:tcBorders>
              <w:top w:val="nil"/>
              <w:left w:val="nil"/>
              <w:bottom w:val="single" w:sz="4" w:space="0" w:color="000000"/>
              <w:right w:val="single" w:sz="4" w:space="0" w:color="000000"/>
            </w:tcBorders>
            <w:vAlign w:val="center"/>
          </w:tcPr>
          <w:p w14:paraId="4EA7EEFD"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Limited application of concepts</w:t>
            </w:r>
          </w:p>
        </w:tc>
        <w:tc>
          <w:tcPr>
            <w:tcW w:w="1784" w:type="dxa"/>
            <w:tcBorders>
              <w:top w:val="nil"/>
              <w:left w:val="nil"/>
              <w:bottom w:val="single" w:sz="4" w:space="0" w:color="000000"/>
              <w:right w:val="single" w:sz="4" w:space="0" w:color="000000"/>
            </w:tcBorders>
            <w:vAlign w:val="center"/>
          </w:tcPr>
          <w:p w14:paraId="1B88376E"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Incorrect or no application of concepts</w:t>
            </w:r>
          </w:p>
        </w:tc>
      </w:tr>
      <w:tr w:rsidR="00715A0B" w:rsidRPr="0010747F" w14:paraId="07C1C0E6" w14:textId="77777777">
        <w:trPr>
          <w:trHeight w:val="900"/>
        </w:trPr>
        <w:tc>
          <w:tcPr>
            <w:tcW w:w="1855" w:type="dxa"/>
            <w:tcBorders>
              <w:top w:val="nil"/>
              <w:left w:val="single" w:sz="4" w:space="0" w:color="000000"/>
              <w:bottom w:val="single" w:sz="4" w:space="0" w:color="000000"/>
              <w:right w:val="single" w:sz="4" w:space="0" w:color="000000"/>
            </w:tcBorders>
            <w:vAlign w:val="center"/>
          </w:tcPr>
          <w:p w14:paraId="0225D204"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7FF6A610"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25%</w:t>
            </w:r>
          </w:p>
        </w:tc>
        <w:tc>
          <w:tcPr>
            <w:tcW w:w="1820" w:type="dxa"/>
            <w:tcBorders>
              <w:top w:val="nil"/>
              <w:left w:val="nil"/>
              <w:bottom w:val="single" w:sz="4" w:space="0" w:color="000000"/>
              <w:right w:val="single" w:sz="4" w:space="0" w:color="000000"/>
            </w:tcBorders>
            <w:vAlign w:val="center"/>
          </w:tcPr>
          <w:p w14:paraId="344DA003"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Innovative, practical, and feasible solution aligned with industry standards</w:t>
            </w:r>
          </w:p>
        </w:tc>
        <w:tc>
          <w:tcPr>
            <w:tcW w:w="1744" w:type="dxa"/>
            <w:tcBorders>
              <w:top w:val="nil"/>
              <w:left w:val="nil"/>
              <w:bottom w:val="single" w:sz="4" w:space="0" w:color="000000"/>
              <w:right w:val="single" w:sz="4" w:space="0" w:color="000000"/>
            </w:tcBorders>
            <w:vAlign w:val="center"/>
          </w:tcPr>
          <w:p w14:paraId="210068BC"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Logical and feasible solution with minor gaps</w:t>
            </w:r>
          </w:p>
        </w:tc>
        <w:tc>
          <w:tcPr>
            <w:tcW w:w="1588" w:type="dxa"/>
            <w:tcBorders>
              <w:top w:val="nil"/>
              <w:left w:val="nil"/>
              <w:bottom w:val="single" w:sz="4" w:space="0" w:color="000000"/>
              <w:right w:val="single" w:sz="4" w:space="0" w:color="000000"/>
            </w:tcBorders>
            <w:vAlign w:val="center"/>
          </w:tcPr>
          <w:p w14:paraId="27BEBF60"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Basic solution with limited feasibility</w:t>
            </w:r>
          </w:p>
        </w:tc>
        <w:tc>
          <w:tcPr>
            <w:tcW w:w="1784" w:type="dxa"/>
            <w:tcBorders>
              <w:top w:val="nil"/>
              <w:left w:val="nil"/>
              <w:bottom w:val="single" w:sz="4" w:space="0" w:color="000000"/>
              <w:right w:val="single" w:sz="4" w:space="0" w:color="000000"/>
            </w:tcBorders>
            <w:vAlign w:val="center"/>
          </w:tcPr>
          <w:p w14:paraId="5BC09FDD"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Unclear or impractical solution</w:t>
            </w:r>
          </w:p>
        </w:tc>
      </w:tr>
      <w:tr w:rsidR="00715A0B" w:rsidRPr="0010747F" w14:paraId="094A6A1D" w14:textId="77777777">
        <w:trPr>
          <w:trHeight w:val="708"/>
        </w:trPr>
        <w:tc>
          <w:tcPr>
            <w:tcW w:w="1855" w:type="dxa"/>
            <w:tcBorders>
              <w:top w:val="nil"/>
              <w:left w:val="single" w:sz="4" w:space="0" w:color="000000"/>
              <w:bottom w:val="single" w:sz="4" w:space="0" w:color="000000"/>
              <w:right w:val="single" w:sz="4" w:space="0" w:color="000000"/>
            </w:tcBorders>
            <w:vAlign w:val="center"/>
          </w:tcPr>
          <w:p w14:paraId="2F11E257"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5C24F294"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15%</w:t>
            </w:r>
          </w:p>
        </w:tc>
        <w:tc>
          <w:tcPr>
            <w:tcW w:w="1820" w:type="dxa"/>
            <w:tcBorders>
              <w:top w:val="nil"/>
              <w:left w:val="nil"/>
              <w:bottom w:val="single" w:sz="4" w:space="0" w:color="000000"/>
              <w:right w:val="single" w:sz="4" w:space="0" w:color="000000"/>
            </w:tcBorders>
            <w:vAlign w:val="center"/>
          </w:tcPr>
          <w:p w14:paraId="107B02D7"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Effective use of modern tools, technologies, and real data</w:t>
            </w:r>
          </w:p>
        </w:tc>
        <w:tc>
          <w:tcPr>
            <w:tcW w:w="1744" w:type="dxa"/>
            <w:tcBorders>
              <w:top w:val="nil"/>
              <w:left w:val="nil"/>
              <w:bottom w:val="single" w:sz="4" w:space="0" w:color="000000"/>
              <w:right w:val="single" w:sz="4" w:space="0" w:color="000000"/>
            </w:tcBorders>
            <w:vAlign w:val="center"/>
          </w:tcPr>
          <w:p w14:paraId="5A28BB3C"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Appropriate use of tools with correct implementation</w:t>
            </w:r>
          </w:p>
        </w:tc>
        <w:tc>
          <w:tcPr>
            <w:tcW w:w="1588" w:type="dxa"/>
            <w:tcBorders>
              <w:top w:val="nil"/>
              <w:left w:val="nil"/>
              <w:bottom w:val="single" w:sz="4" w:space="0" w:color="000000"/>
              <w:right w:val="single" w:sz="4" w:space="0" w:color="000000"/>
            </w:tcBorders>
            <w:vAlign w:val="center"/>
          </w:tcPr>
          <w:p w14:paraId="67A3D16C"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Limited or inconsistent use of tools</w:t>
            </w:r>
          </w:p>
        </w:tc>
        <w:tc>
          <w:tcPr>
            <w:tcW w:w="1784" w:type="dxa"/>
            <w:tcBorders>
              <w:top w:val="nil"/>
              <w:left w:val="nil"/>
              <w:bottom w:val="single" w:sz="4" w:space="0" w:color="000000"/>
              <w:right w:val="single" w:sz="4" w:space="0" w:color="000000"/>
            </w:tcBorders>
            <w:vAlign w:val="center"/>
          </w:tcPr>
          <w:p w14:paraId="12A61A44"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Minimal or incorrect use of tools</w:t>
            </w:r>
          </w:p>
        </w:tc>
      </w:tr>
      <w:tr w:rsidR="00715A0B" w:rsidRPr="0010747F" w14:paraId="00EB1EBB" w14:textId="77777777">
        <w:trPr>
          <w:trHeight w:val="900"/>
        </w:trPr>
        <w:tc>
          <w:tcPr>
            <w:tcW w:w="1855" w:type="dxa"/>
            <w:tcBorders>
              <w:top w:val="nil"/>
              <w:left w:val="single" w:sz="4" w:space="0" w:color="000000"/>
              <w:bottom w:val="single" w:sz="4" w:space="0" w:color="000000"/>
              <w:right w:val="single" w:sz="4" w:space="0" w:color="000000"/>
            </w:tcBorders>
            <w:vAlign w:val="center"/>
          </w:tcPr>
          <w:p w14:paraId="06D591FC"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Analysis</w:t>
            </w:r>
          </w:p>
        </w:tc>
        <w:tc>
          <w:tcPr>
            <w:tcW w:w="1386" w:type="dxa"/>
            <w:tcBorders>
              <w:top w:val="nil"/>
              <w:left w:val="nil"/>
              <w:bottom w:val="single" w:sz="4" w:space="0" w:color="000000"/>
              <w:right w:val="single" w:sz="4" w:space="0" w:color="000000"/>
            </w:tcBorders>
            <w:vAlign w:val="center"/>
          </w:tcPr>
          <w:p w14:paraId="4A4E33E8"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10%</w:t>
            </w:r>
          </w:p>
        </w:tc>
        <w:tc>
          <w:tcPr>
            <w:tcW w:w="1820" w:type="dxa"/>
            <w:tcBorders>
              <w:top w:val="nil"/>
              <w:left w:val="nil"/>
              <w:bottom w:val="single" w:sz="4" w:space="0" w:color="000000"/>
              <w:right w:val="single" w:sz="4" w:space="0" w:color="000000"/>
            </w:tcBorders>
            <w:vAlign w:val="center"/>
          </w:tcPr>
          <w:p w14:paraId="352A306F"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Thorough analysis with validated results and performance evaluation</w:t>
            </w:r>
          </w:p>
        </w:tc>
        <w:tc>
          <w:tcPr>
            <w:tcW w:w="1744" w:type="dxa"/>
            <w:tcBorders>
              <w:top w:val="nil"/>
              <w:left w:val="nil"/>
              <w:bottom w:val="single" w:sz="4" w:space="0" w:color="000000"/>
              <w:right w:val="single" w:sz="4" w:space="0" w:color="000000"/>
            </w:tcBorders>
            <w:vAlign w:val="center"/>
          </w:tcPr>
          <w:p w14:paraId="2E90F468"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Good analysis with reasonable validation</w:t>
            </w:r>
          </w:p>
        </w:tc>
        <w:tc>
          <w:tcPr>
            <w:tcW w:w="1588" w:type="dxa"/>
            <w:tcBorders>
              <w:top w:val="nil"/>
              <w:left w:val="nil"/>
              <w:bottom w:val="single" w:sz="4" w:space="0" w:color="000000"/>
              <w:right w:val="single" w:sz="4" w:space="0" w:color="000000"/>
            </w:tcBorders>
            <w:vAlign w:val="center"/>
          </w:tcPr>
          <w:p w14:paraId="09FD0AB5"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Basic analysis with limited validation</w:t>
            </w:r>
          </w:p>
        </w:tc>
        <w:tc>
          <w:tcPr>
            <w:tcW w:w="1784" w:type="dxa"/>
            <w:tcBorders>
              <w:top w:val="nil"/>
              <w:left w:val="nil"/>
              <w:bottom w:val="single" w:sz="4" w:space="0" w:color="000000"/>
              <w:right w:val="single" w:sz="4" w:space="0" w:color="000000"/>
            </w:tcBorders>
            <w:vAlign w:val="center"/>
          </w:tcPr>
          <w:p w14:paraId="4B907BD3"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Poor or no analysis</w:t>
            </w:r>
          </w:p>
        </w:tc>
      </w:tr>
      <w:tr w:rsidR="00715A0B" w:rsidRPr="0010747F" w14:paraId="1366BBF0" w14:textId="77777777">
        <w:trPr>
          <w:trHeight w:val="840"/>
        </w:trPr>
        <w:tc>
          <w:tcPr>
            <w:tcW w:w="1855" w:type="dxa"/>
            <w:tcBorders>
              <w:top w:val="nil"/>
              <w:left w:val="single" w:sz="4" w:space="0" w:color="000000"/>
              <w:bottom w:val="single" w:sz="4" w:space="0" w:color="000000"/>
              <w:right w:val="single" w:sz="4" w:space="0" w:color="000000"/>
            </w:tcBorders>
            <w:vAlign w:val="center"/>
          </w:tcPr>
          <w:p w14:paraId="57068D93"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31722F99"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5%</w:t>
            </w:r>
          </w:p>
        </w:tc>
        <w:tc>
          <w:tcPr>
            <w:tcW w:w="1820" w:type="dxa"/>
            <w:tcBorders>
              <w:top w:val="nil"/>
              <w:left w:val="nil"/>
              <w:bottom w:val="single" w:sz="4" w:space="0" w:color="000000"/>
              <w:right w:val="single" w:sz="4" w:space="0" w:color="000000"/>
            </w:tcBorders>
            <w:vAlign w:val="center"/>
          </w:tcPr>
          <w:p w14:paraId="0498D4CE"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Highly professional, well-documented, and clearly presented work</w:t>
            </w:r>
          </w:p>
        </w:tc>
        <w:tc>
          <w:tcPr>
            <w:tcW w:w="1744" w:type="dxa"/>
            <w:tcBorders>
              <w:top w:val="nil"/>
              <w:left w:val="nil"/>
              <w:bottom w:val="single" w:sz="4" w:space="0" w:color="000000"/>
              <w:right w:val="single" w:sz="4" w:space="0" w:color="000000"/>
            </w:tcBorders>
            <w:vAlign w:val="center"/>
          </w:tcPr>
          <w:p w14:paraId="76289C9A"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Good documentation and presentation</w:t>
            </w:r>
          </w:p>
        </w:tc>
        <w:tc>
          <w:tcPr>
            <w:tcW w:w="1588" w:type="dxa"/>
            <w:tcBorders>
              <w:top w:val="nil"/>
              <w:left w:val="nil"/>
              <w:bottom w:val="single" w:sz="4" w:space="0" w:color="000000"/>
              <w:right w:val="single" w:sz="4" w:space="0" w:color="000000"/>
            </w:tcBorders>
            <w:vAlign w:val="center"/>
          </w:tcPr>
          <w:p w14:paraId="0F0CC1E0"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Basic documentation with some gaps</w:t>
            </w:r>
          </w:p>
        </w:tc>
        <w:tc>
          <w:tcPr>
            <w:tcW w:w="1784" w:type="dxa"/>
            <w:tcBorders>
              <w:top w:val="nil"/>
              <w:left w:val="nil"/>
              <w:bottom w:val="single" w:sz="4" w:space="0" w:color="000000"/>
              <w:right w:val="single" w:sz="4" w:space="0" w:color="000000"/>
            </w:tcBorders>
            <w:vAlign w:val="center"/>
          </w:tcPr>
          <w:p w14:paraId="777660A6" w14:textId="77777777" w:rsidR="00715A0B" w:rsidRPr="0010747F" w:rsidRDefault="00000000">
            <w:pPr>
              <w:spacing w:line="240" w:lineRule="auto"/>
              <w:jc w:val="center"/>
              <w:rPr>
                <w:rFonts w:ascii="Times New Roman" w:eastAsia="Cambria" w:hAnsi="Times New Roman" w:cs="Times New Roman"/>
                <w:color w:val="000000"/>
                <w:sz w:val="24"/>
                <w:szCs w:val="24"/>
              </w:rPr>
            </w:pPr>
            <w:r w:rsidRPr="0010747F">
              <w:rPr>
                <w:rFonts w:ascii="Times New Roman" w:eastAsia="Cambria" w:hAnsi="Times New Roman" w:cs="Times New Roman"/>
                <w:color w:val="000000"/>
                <w:sz w:val="24"/>
                <w:szCs w:val="24"/>
              </w:rPr>
              <w:t>Poor documentation and presentation</w:t>
            </w:r>
          </w:p>
        </w:tc>
      </w:tr>
    </w:tbl>
    <w:p w14:paraId="5709BC75" w14:textId="77777777" w:rsidR="00EB4B97" w:rsidRPr="00EB4B97" w:rsidRDefault="00EB4B97" w:rsidP="00EB4B97">
      <w:pPr>
        <w:rPr>
          <w:rFonts w:ascii="Times New Roman" w:hAnsi="Times New Roman" w:cs="Times New Roman"/>
          <w:sz w:val="24"/>
          <w:szCs w:val="24"/>
        </w:rPr>
      </w:pPr>
    </w:p>
    <w:sectPr w:rsidR="00EB4B97" w:rsidRPr="00EB4B97">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620CF0C-ED42-45FF-B1D6-F3C975EA7A5B}"/>
    <w:embedBold r:id="rId2" w:fontKey="{51104984-C09E-4D3D-B492-72030A2C84AB}"/>
  </w:font>
  <w:font w:name="Calibri">
    <w:panose1 w:val="020F0502020204030204"/>
    <w:charset w:val="00"/>
    <w:family w:val="swiss"/>
    <w:pitch w:val="variable"/>
    <w:sig w:usb0="E4002EFF" w:usb1="C200247B" w:usb2="00000009" w:usb3="00000000" w:csb0="000001FF" w:csb1="00000000"/>
    <w:embedRegular r:id="rId3" w:fontKey="{81450DAC-BD26-471F-89EE-D67068B053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07388"/>
    <w:multiLevelType w:val="multilevel"/>
    <w:tmpl w:val="D522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00096"/>
    <w:multiLevelType w:val="multilevel"/>
    <w:tmpl w:val="50BC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06D03"/>
    <w:multiLevelType w:val="multilevel"/>
    <w:tmpl w:val="A1C4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356F5"/>
    <w:multiLevelType w:val="multilevel"/>
    <w:tmpl w:val="59C2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662FB"/>
    <w:multiLevelType w:val="multilevel"/>
    <w:tmpl w:val="12D0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46BC6"/>
    <w:multiLevelType w:val="multilevel"/>
    <w:tmpl w:val="D69E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14A1E"/>
    <w:multiLevelType w:val="multilevel"/>
    <w:tmpl w:val="2B96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E758C"/>
    <w:multiLevelType w:val="multilevel"/>
    <w:tmpl w:val="961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E6135"/>
    <w:multiLevelType w:val="multilevel"/>
    <w:tmpl w:val="18B2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1153A7"/>
    <w:multiLevelType w:val="multilevel"/>
    <w:tmpl w:val="EDB4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43C29"/>
    <w:multiLevelType w:val="multilevel"/>
    <w:tmpl w:val="435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51729"/>
    <w:multiLevelType w:val="multilevel"/>
    <w:tmpl w:val="628A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E37AD"/>
    <w:multiLevelType w:val="multilevel"/>
    <w:tmpl w:val="4BB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277303"/>
    <w:multiLevelType w:val="multilevel"/>
    <w:tmpl w:val="2FAA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778693">
    <w:abstractNumId w:val="13"/>
  </w:num>
  <w:num w:numId="2" w16cid:durableId="1645623087">
    <w:abstractNumId w:val="8"/>
  </w:num>
  <w:num w:numId="3" w16cid:durableId="742876145">
    <w:abstractNumId w:val="9"/>
  </w:num>
  <w:num w:numId="4" w16cid:durableId="1926332041">
    <w:abstractNumId w:val="12"/>
  </w:num>
  <w:num w:numId="5" w16cid:durableId="2013098642">
    <w:abstractNumId w:val="7"/>
  </w:num>
  <w:num w:numId="6" w16cid:durableId="2047673454">
    <w:abstractNumId w:val="1"/>
  </w:num>
  <w:num w:numId="7" w16cid:durableId="1730377392">
    <w:abstractNumId w:val="6"/>
  </w:num>
  <w:num w:numId="8" w16cid:durableId="269165546">
    <w:abstractNumId w:val="3"/>
  </w:num>
  <w:num w:numId="9" w16cid:durableId="65344263">
    <w:abstractNumId w:val="2"/>
  </w:num>
  <w:num w:numId="10" w16cid:durableId="1551460063">
    <w:abstractNumId w:val="5"/>
  </w:num>
  <w:num w:numId="11" w16cid:durableId="1609237090">
    <w:abstractNumId w:val="10"/>
  </w:num>
  <w:num w:numId="12" w16cid:durableId="634213885">
    <w:abstractNumId w:val="0"/>
  </w:num>
  <w:num w:numId="13" w16cid:durableId="1521385452">
    <w:abstractNumId w:val="4"/>
  </w:num>
  <w:num w:numId="14" w16cid:durableId="2090809719">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A0B"/>
    <w:rsid w:val="0010747F"/>
    <w:rsid w:val="00715A0B"/>
    <w:rsid w:val="00DE6E7C"/>
    <w:rsid w:val="00EB4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B62CC"/>
  <w15:docId w15:val="{DAC74F45-CD2C-41FC-854E-4150EF3E2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61xTHxnrHTVoBGkbWJzkeufUYw==">CgMxLjA4AHIhMXdWaWpUTU5uTl9abXFCT3ZteERkVFFJTEhCeE1EMGJu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2056</Words>
  <Characters>11721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C.c. Jyoshna</cp:lastModifiedBy>
  <cp:revision>3</cp:revision>
  <dcterms:created xsi:type="dcterms:W3CDTF">2026-08-21T09:04:00Z</dcterms:created>
  <dcterms:modified xsi:type="dcterms:W3CDTF">2026-08-21T09:24:00Z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1c7c161d-a2fe-43fe-bbca-02dd06a9de2a</vt:lpwstr>
  </property>
</Properties>
</file>