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Times New Roman" w:cs="Times New Roman" w:eastAsia="Times New Roman" w:hAnsi="Times New Roman"/>
          <w:b/>
          <w:bCs/>
          <w:sz w:val="32"/>
          <w:szCs w:val="32"/>
        </w:rPr>
        <w:t xml:space="preserve">5. TESTING</w:t>
      </w:r>
    </w:p>
    <w:p>
      <w:pPr>
        <w:spacing w:after="100" w:before="100" w:line="380"/>
        <w:jc w:val="both"/>
      </w:pPr>
      <w:r>
        <w:rPr>
          <w:rFonts w:ascii="Times New Roman" w:cs="Times New Roman" w:eastAsia="Times New Roman" w:hAnsi="Times New Roman"/>
          <w:sz w:val="24"/>
          <w:szCs w:val="24"/>
        </w:rPr>
        <w:t xml:space="preserve">Testing is an essential phase in the development of any software system as it ensures the application functions correctly, handles unexpected inputs gracefully, and produces reliable outputs. For the proposed web-based dyslexia screening system — CognitivePath AI — the testing phase was conducted manually by directly interacting with the deployed web application. The system was tested across all three interactive assessment modules: the Handwriting Canvas, the Speech/Reading Task, and the Memory Game, along with the final Results Dashboard that displays the Dyslexia Risk Score (DRS).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testing approach was divided into two main categories — Black Box Testing, which focuses on the functional behaviour of the system from the user's perspective, and White Box Testing, which examines the correctness of the internal processing logic and backend functions. Both approaches were applied to ensure that the system works correctly both at the interface level and within the backend pipeline. A test coverage summary is also presented to reflect the extent to which the system's modules and functions were exercised during testing.</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5.1 Black Box Testing</w:t>
      </w:r>
    </w:p>
    <w:p>
      <w:pPr>
        <w:spacing w:after="100" w:before="100" w:line="380"/>
        <w:jc w:val="both"/>
      </w:pPr>
      <w:r>
        <w:rPr>
          <w:rFonts w:ascii="Times New Roman" w:cs="Times New Roman" w:eastAsia="Times New Roman" w:hAnsi="Times New Roman"/>
          <w:sz w:val="24"/>
          <w:szCs w:val="24"/>
        </w:rPr>
        <w:t xml:space="preserve">Black Box Testing evaluates the system's behaviour purely from the perspective of the end user, without any knowledge of the underlying code or internal logic. The tester interacts with the system through the user interface and verifies whether the outputs produced in response to given inputs match the expected results. In this project, black box testing was performed by using the web application exactly as a child or parent would — drawing letters on the canvas, reading sentences aloud into the microphone, and entering digit sequences during the memory game.</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This form of testing is particularly important for a system like CognitivePath AI, because the end users — children, parents, and teachers — interact only with the front-end interface. It is therefore critical to verify that every user action results in the correct system response, every valid input is processed and scored accurately, and every invalid or incomplete input is handled with appropriate feedback rather than silent failure.</w:t>
      </w:r>
    </w:p>
    <w:p>
      <w:pPr>
        <w:spacing w:after="80" w:before="80"/>
      </w:pPr>
      <w:r>
        <w:t xml:space="preserve"/>
      </w:r>
    </w:p>
    <w:p>
      <w:pPr>
        <w:spacing w:after="160" w:before="320"/>
      </w:pPr>
      <w:r>
        <w:rPr>
          <w:rFonts w:ascii="Times New Roman" w:cs="Times New Roman" w:eastAsia="Times New Roman" w:hAnsi="Times New Roman"/>
          <w:b/>
          <w:bCs/>
          <w:sz w:val="26"/>
          <w:szCs w:val="26"/>
        </w:rPr>
        <w:t xml:space="preserve">5.1.1 Tools and Techniques Used</w:t>
      </w:r>
    </w:p>
    <w:p>
      <w:pPr>
        <w:spacing w:after="100" w:before="100" w:line="380"/>
        <w:jc w:val="both"/>
      </w:pPr>
      <w:r>
        <w:rPr>
          <w:rFonts w:ascii="Times New Roman" w:cs="Times New Roman" w:eastAsia="Times New Roman" w:hAnsi="Times New Roman"/>
          <w:sz w:val="24"/>
          <w:szCs w:val="24"/>
        </w:rPr>
        <w:t xml:space="preserve">Since the system is a browser-based web application, black box testing was conducted manually using Google Chrome as the primary testing environment. No automated testing frameworks were used; instead, testing was performed by running the application and systematically trying different types of inputs across all three modules.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following techniques were applied during black box testing:</w:t>
      </w:r>
    </w:p>
    <w:p>
      <w:pPr>
        <w:spacing w:after="80" w:before="80"/>
      </w:pPr>
      <w:r>
        <w:t xml:space="preserve"/>
      </w:r>
    </w:p>
    <w:p>
      <w:pPr>
        <w:pStyle w:val="ListParagraph"/>
        <w:numPr>
          <w:ilvl w:val="0"/>
          <w:numId w:val="2"/>
        </w:numPr>
        <w:spacing w:after="80" w:before="80" w:line="340"/>
      </w:pPr>
      <w:r>
        <w:rPr>
          <w:rFonts w:ascii="Times New Roman" w:cs="Times New Roman" w:eastAsia="Times New Roman" w:hAnsi="Times New Roman"/>
          <w:sz w:val="24"/>
          <w:szCs w:val="24"/>
        </w:rPr>
        <w:t xml:space="preserve">Functional Testing: Each module was tested to verify that it performs its intended function correctly. The handwriting canvas was tested to confirm that stroke data is captured and sent to the backend. The speech module was tested to verify that audio is recorded and analysed. The memory game was tested to check that the digit recall sequence is correctly evaluated.</w:t>
      </w:r>
    </w:p>
    <w:p>
      <w:pPr>
        <w:pStyle w:val="ListParagraph"/>
        <w:numPr>
          <w:ilvl w:val="0"/>
          <w:numId w:val="2"/>
        </w:numPr>
        <w:spacing w:after="80" w:before="80" w:line="340"/>
      </w:pPr>
      <w:r>
        <w:rPr>
          <w:rFonts w:ascii="Times New Roman" w:cs="Times New Roman" w:eastAsia="Times New Roman" w:hAnsi="Times New Roman"/>
          <w:sz w:val="24"/>
          <w:szCs w:val="24"/>
        </w:rPr>
        <w:t xml:space="preserve">Equivalence Partitioning: Inputs were divided into valid and invalid groups. For example, valid speech input (a clear reading of the sentence) was tested separately from invalid input (silent submission or heavily mispronounced reading). This helped ensure that both correct and incorrect usage scenarios were covered.</w:t>
      </w:r>
    </w:p>
    <w:p>
      <w:pPr>
        <w:pStyle w:val="ListParagraph"/>
        <w:numPr>
          <w:ilvl w:val="0"/>
          <w:numId w:val="2"/>
        </w:numPr>
        <w:spacing w:after="80" w:before="80" w:line="340"/>
      </w:pPr>
      <w:r>
        <w:rPr>
          <w:rFonts w:ascii="Times New Roman" w:cs="Times New Roman" w:eastAsia="Times New Roman" w:hAnsi="Times New Roman"/>
          <w:sz w:val="24"/>
          <w:szCs w:val="24"/>
        </w:rPr>
        <w:t xml:space="preserve">Boundary Value Testing: Edge cases were tested, such as submitting an empty canvas with no strokes, entering the wrong digit sequence in the memory game, allowing the memory game timer to expire, and recording audio with significant mispronunciation. These boundary conditions helped verify the robustness of the system's error handling.</w:t>
      </w:r>
    </w:p>
    <w:p>
      <w:pPr>
        <w:pStyle w:val="ListParagraph"/>
        <w:numPr>
          <w:ilvl w:val="0"/>
          <w:numId w:val="2"/>
        </w:numPr>
        <w:spacing w:after="80" w:before="80" w:line="340"/>
      </w:pPr>
      <w:r>
        <w:rPr>
          <w:rFonts w:ascii="Times New Roman" w:cs="Times New Roman" w:eastAsia="Times New Roman" w:hAnsi="Times New Roman"/>
          <w:sz w:val="24"/>
          <w:szCs w:val="24"/>
        </w:rPr>
        <w:t xml:space="preserve">End-to-End Testing: All three modules were completed in sequence within a single session to verify that the combined Dyslexia Risk Score is computed correctly from all three modalities and displayed properly on the Results Dashboard.</w:t>
      </w:r>
    </w:p>
    <w:p>
      <w:pPr>
        <w:spacing w:after="80" w:before="80"/>
      </w:pPr>
      <w:r>
        <w:t xml:space="preserve"/>
      </w:r>
    </w:p>
    <w:p>
      <w:pPr>
        <w:spacing w:after="160" w:before="320"/>
      </w:pPr>
      <w:r>
        <w:rPr>
          <w:rFonts w:ascii="Times New Roman" w:cs="Times New Roman" w:eastAsia="Times New Roman" w:hAnsi="Times New Roman"/>
          <w:b/>
          <w:bCs/>
          <w:sz w:val="26"/>
          <w:szCs w:val="26"/>
        </w:rPr>
        <w:t xml:space="preserve">5.1.2 Test Suite and Report</w:t>
      </w:r>
    </w:p>
    <w:p>
      <w:pPr>
        <w:spacing w:after="100" w:before="100" w:line="380"/>
        <w:jc w:val="both"/>
      </w:pPr>
      <w:r>
        <w:rPr>
          <w:rFonts w:ascii="Times New Roman" w:cs="Times New Roman" w:eastAsia="Times New Roman" w:hAnsi="Times New Roman"/>
          <w:sz w:val="24"/>
          <w:szCs w:val="24"/>
        </w:rPr>
        <w:t xml:space="preserve">The black box test suite covers all three interactive modules and the results dashboard. For the Handwriting Module, the user was prompted to draw specific letters on the HTML5 canvas. The test verified that strokes drawn correctly are processed into feature vectors and scored by the CNN + BiLSTM model, that an empty submission triggers a validation error, and that reversal patterns — such as drawing 'b' in place of 'd' — are detected and reflected as an elevated risk score.</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For the Speech / Reading Module, the user was shown a sentence on screen and asked to read it aloud. The test cases verified that a clear and correct reading results in a low risk speech score, that mispronounced words are captured and raise the risk score, and that submitting without any audio recording produces an appropriate error message. The system used the Google Speech-to-Text API in combination with Librosa to extract MFCC and Chroma features, and these were verified to produce meaningful differences in score between correct and incorrect reading inputs.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For the Memory Game Module, a 4-digit sequence was displayed briefly on the screen and then hidden. The user was then required to recall and enter the sequence. Tests confirmed that correctly recalled sequences produce a high memory score and low cognitive risk, that completely wrong sequences result in an elevated risk contribution, and that timer expiry is handled gracefully by recording a zero score for that round without crashing the application.</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Finally, the Results Dashboard was tested with both high-risk and low-risk scenarios to confirm that the DRS value and the corresponding risk label ('At-Risk' or 'Low-Risk') are displayed accurately and clearly to the user. Table 5.1 presents the consolidated black box test suite covering all modules.</w:t>
      </w:r>
    </w:p>
    <w:p>
      <w:pPr>
        <w:spacing w:after="8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80"/>
        <w:gridCol w:w="1200"/>
        <w:gridCol w:w="1800"/>
        <w:gridCol w:w="1900"/>
        <w:gridCol w:w="1800"/>
        <w:gridCol w:w="780"/>
      </w:tblGrid>
      <w:tr>
        <w:trPr>
          <w:tblHeader/>
        </w:trPr>
        <w:tc>
          <w:tcPr>
            <w:tcW w:type="dxa" w:w="68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TC ID</w:t>
            </w:r>
          </w:p>
        </w:tc>
        <w:tc>
          <w:tcPr>
            <w:tcW w:type="dxa" w:w="12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Module</w:t>
            </w:r>
          </w:p>
        </w:tc>
        <w:tc>
          <w:tcPr>
            <w:tcW w:type="dxa" w:w="18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Test Input</w:t>
            </w:r>
          </w:p>
        </w:tc>
        <w:tc>
          <w:tcPr>
            <w:tcW w:type="dxa" w:w="19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Expected Output</w:t>
            </w:r>
          </w:p>
        </w:tc>
        <w:tc>
          <w:tcPr>
            <w:tcW w:type="dxa" w:w="18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Actual Output</w:t>
            </w:r>
          </w:p>
        </w:tc>
        <w:tc>
          <w:tcPr>
            <w:tcW w:type="dxa" w:w="78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Status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BB-HW-01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Handwriting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draws a valid letter on the canvas (e.g., letter 'A')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Stroke data captured; CNN+BiLSTM returns handwriting score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Strokes processed; score = 0.68 returned on dashboard</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BB-HW-02</w:t>
            </w:r>
          </w:p>
        </w:tc>
        <w:tc>
          <w:tcPr>
            <w:tcW w:type="dxa" w:w="1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Handwriting Module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submits without drawing (empty canvas)</w:t>
            </w:r>
          </w:p>
        </w:tc>
        <w:tc>
          <w:tcPr>
            <w:tcW w:type="dxa" w:w="19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Validation error shown; submission blocked</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'Please complete the tracing task' message displayed</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BB-HW-03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Handwriting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draws letter with reversal pattern (b/d confusion)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Reversal detected; elevated handwriting risk score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CNN identified reversal; score elevated to 0.79</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BB-SP-01</w:t>
            </w:r>
          </w:p>
        </w:tc>
        <w:tc>
          <w:tcPr>
            <w:tcW w:type="dxa" w:w="1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Speech Module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reads the displayed sentence clearly</w:t>
            </w:r>
          </w:p>
        </w:tc>
        <w:tc>
          <w:tcPr>
            <w:tcW w:type="dxa" w:w="19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Transcription generated; speech score computed</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Transcript matched sentence; PBiLSTM = 0.21 (low risk)</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BB-SP-02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Speech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mispronounces multiple words while reading</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Pronunciation errors captured; elevated speech risk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2 mismatches detected; PBiLSTM = 0.74 (high risk)</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BB-SP-03</w:t>
            </w:r>
          </w:p>
        </w:tc>
        <w:tc>
          <w:tcPr>
            <w:tcW w:type="dxa" w:w="1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Speech Module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submits without recording (silent submission)</w:t>
            </w:r>
          </w:p>
        </w:tc>
        <w:tc>
          <w:tcPr>
            <w:tcW w:type="dxa" w:w="19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Error shown; user prompted to re-record</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'No audio detected' message shown; submission blocked</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BB-MG-01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Memory Game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correctly recalls all 4 digits of the displayed sequence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High memory score; low cognitive risk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All 4 digits matched; PRF = 0.18 (low risk)</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BB-MG-02</w:t>
            </w:r>
          </w:p>
        </w:tc>
        <w:tc>
          <w:tcPr>
            <w:tcW w:type="dxa" w:w="1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Memory Game</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User enters a completely wrong digit sequence</w:t>
            </w:r>
          </w:p>
        </w:tc>
        <w:tc>
          <w:tcPr>
            <w:tcW w:type="dxa" w:w="19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Low memory score; elevated cognitive risk</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0 of 4 correct; PRF = 0.82 (high risk)</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BB-MG-03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Memory Game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Timer expires before user submits the sequence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Round marked as failed; zero score for that attempt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Timer expiry handled; zero score recorded</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BB-DB-01</w:t>
            </w:r>
          </w:p>
        </w:tc>
        <w:tc>
          <w:tcPr>
            <w:tcW w:type="dxa" w:w="1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Results Dashboard</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All 3 modules completed; high risk across all signals</w:t>
            </w:r>
          </w:p>
        </w:tc>
        <w:tc>
          <w:tcPr>
            <w:tcW w:type="dxa" w:w="19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Dashboard shows 'At-Risk' label; DRS &gt;= 70</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 78 displayed; 'At-Risk' label shown in red</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BB-DB-02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Results 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All 3 modules completed; low risk across all signals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Dashboard shows 'Low-Risk' label; DRS &lt; 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 32 displayed; 'Low-Risk' label shown in green</w:t>
            </w:r>
          </w:p>
        </w:tc>
        <w:tc>
          <w:tcPr>
            <w:tcW w:type="dxa" w:w="78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100"/>
        <w:jc w:val="center"/>
      </w:pPr>
      <w:r>
        <w:rPr>
          <w:rFonts w:ascii="Times New Roman" w:cs="Times New Roman" w:eastAsia="Times New Roman" w:hAnsi="Times New Roman"/>
          <w:i/>
          <w:iCs/>
          <w:sz w:val="22"/>
          <w:szCs w:val="22"/>
        </w:rPr>
        <w:t xml:space="preserve">Table 5.1: Black Box Test Suite – All Modules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All eleven black box test cases passed successfully. The system correctly handled both valid inputs and edge cases across the handwriting, speech, and memory modules. Error messages were displayed appropriately for invalid submissions, and the dashboard rendered the correct risk labels and DRS values for both high-risk and low-risk scenarios. These results confirm that the system behaves reliably from the user's perspective across all tested interaction patterns.</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5.2 White Box Testing</w:t>
      </w:r>
    </w:p>
    <w:p>
      <w:pPr>
        <w:spacing w:after="100" w:before="100" w:line="380"/>
        <w:jc w:val="both"/>
      </w:pPr>
      <w:r>
        <w:rPr>
          <w:rFonts w:ascii="Times New Roman" w:cs="Times New Roman" w:eastAsia="Times New Roman" w:hAnsi="Times New Roman"/>
          <w:sz w:val="24"/>
          <w:szCs w:val="24"/>
        </w:rPr>
        <w:t xml:space="preserve">White Box Testing, also referred to as structural testing or glass-box testing, examines the internal logic and processing flow of the system. Unlike black box testing, which only considers inputs and outputs, white box testing traces the execution path through the code to verify that individual functions, branches, and computations produce correct results. For this project, white box testing was conducted by examining the backend processing pipeline for each of the three modalities — handwriting, speech, and memory — and verifying that internal functions operate correctly.</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This was particularly important because the system's accuracy depends on the correctness of preprocessing steps and feature extraction. For instance, an error in the handwriting velocity computation or in the MFCC extraction for speech could lead to incorrect model inputs and unreliable risk scores. White box testing was therefore applied to verify these internal computations independently, before the full system was evaluated end-to-end.</w:t>
      </w:r>
    </w:p>
    <w:p>
      <w:pPr>
        <w:spacing w:after="80" w:before="80"/>
      </w:pPr>
      <w:r>
        <w:t xml:space="preserve"/>
      </w:r>
    </w:p>
    <w:p>
      <w:pPr>
        <w:spacing w:after="160" w:before="320"/>
      </w:pPr>
      <w:r>
        <w:rPr>
          <w:rFonts w:ascii="Times New Roman" w:cs="Times New Roman" w:eastAsia="Times New Roman" w:hAnsi="Times New Roman"/>
          <w:b/>
          <w:bCs/>
          <w:sz w:val="26"/>
          <w:szCs w:val="26"/>
        </w:rPr>
        <w:t xml:space="preserve">5.2.1 Tools and Techniques Used</w:t>
      </w:r>
    </w:p>
    <w:p>
      <w:pPr>
        <w:spacing w:after="100" w:before="100" w:line="380"/>
        <w:jc w:val="both"/>
      </w:pPr>
      <w:r>
        <w:rPr>
          <w:rFonts w:ascii="Times New Roman" w:cs="Times New Roman" w:eastAsia="Times New Roman" w:hAnsi="Times New Roman"/>
          <w:sz w:val="24"/>
          <w:szCs w:val="24"/>
        </w:rPr>
        <w:t xml:space="preserve">White box testing for this project was conducted through manual code path analysis and direct API testing. The Flask backend endpoints were called with controlled inputs and the returned JSON responses were inspected to verify the correctness of intermediate and final computations. The following techniques were applied:</w:t>
      </w:r>
    </w:p>
    <w:p>
      <w:pPr>
        <w:spacing w:after="80" w:before="80"/>
      </w:pPr>
      <w:r>
        <w:t xml:space="preserve"/>
      </w:r>
    </w:p>
    <w:p>
      <w:pPr>
        <w:pStyle w:val="ListParagraph"/>
        <w:numPr>
          <w:ilvl w:val="0"/>
          <w:numId w:val="2"/>
        </w:numPr>
        <w:spacing w:after="80" w:before="80" w:line="340"/>
      </w:pPr>
      <w:r>
        <w:rPr>
          <w:rFonts w:ascii="Times New Roman" w:cs="Times New Roman" w:eastAsia="Times New Roman" w:hAnsi="Times New Roman"/>
          <w:sz w:val="24"/>
          <w:szCs w:val="24"/>
        </w:rPr>
        <w:t xml:space="preserve">Statement Coverage: All major processing statements in the preprocessing and feature extraction functions were exercised. This includes the handwriting velocity computation (Equation 1), the MFCC extraction pipeline (Equation 2), and the memory accuracy formula (Equation 3).</w:t>
      </w:r>
    </w:p>
    <w:p>
      <w:pPr>
        <w:pStyle w:val="ListParagraph"/>
        <w:numPr>
          <w:ilvl w:val="0"/>
          <w:numId w:val="2"/>
        </w:numPr>
        <w:spacing w:after="80" w:before="80" w:line="340"/>
      </w:pPr>
      <w:r>
        <w:rPr>
          <w:rFonts w:ascii="Times New Roman" w:cs="Times New Roman" w:eastAsia="Times New Roman" w:hAnsi="Times New Roman"/>
          <w:sz w:val="24"/>
          <w:szCs w:val="24"/>
        </w:rPr>
        <w:t xml:space="preserve">Branch Coverage: Conditional branches within the backend code were explicitly tested. This includes the zero time-interval guard in the velocity function (to prevent division-by-zero when Δt = 0), the empty audio check in the speech preprocessor (to handle silent recordings), and the threshold condition in the DRS computation that assigns the 'At-Risk' or 'Low-Risk' label based on whether the score is above or below 50.</w:t>
      </w:r>
    </w:p>
    <w:p>
      <w:pPr>
        <w:pStyle w:val="ListParagraph"/>
        <w:numPr>
          <w:ilvl w:val="0"/>
          <w:numId w:val="2"/>
        </w:numPr>
        <w:spacing w:after="80" w:before="80" w:line="340"/>
      </w:pPr>
      <w:r>
        <w:rPr>
          <w:rFonts w:ascii="Times New Roman" w:cs="Times New Roman" w:eastAsia="Times New Roman" w:hAnsi="Times New Roman"/>
          <w:sz w:val="24"/>
          <w:szCs w:val="24"/>
        </w:rPr>
        <w:t xml:space="preserve">Unit Testing: Each of the three backend processing modules — the Handwriting Processor, the Speech Processor, and the Memory Processor — was tested independently by sending direct POST requests to the respective Flask API endpoints (/api/handwriting, /api/speech, /api/memory) and verifying the structure and values of the JSON response.</w:t>
      </w:r>
    </w:p>
    <w:p>
      <w:pPr>
        <w:pStyle w:val="ListParagraph"/>
        <w:numPr>
          <w:ilvl w:val="0"/>
          <w:numId w:val="2"/>
        </w:numPr>
        <w:spacing w:after="80" w:before="80" w:line="340"/>
      </w:pPr>
      <w:r>
        <w:rPr>
          <w:rFonts w:ascii="Times New Roman" w:cs="Times New Roman" w:eastAsia="Times New Roman" w:hAnsi="Times New Roman"/>
          <w:sz w:val="24"/>
          <w:szCs w:val="24"/>
        </w:rPr>
        <w:t xml:space="preserve">Path Testing: The end-to-end flow from raw feature vector input through model inference (CNN, BiLSTM, Random Forest) to the weighted DRS computation (Equation 4) was traced and verified for multiple combinations of modality scores to confirm that the fusion logic produces correct and consistent outputs.</w:t>
      </w:r>
    </w:p>
    <w:p>
      <w:pPr>
        <w:spacing w:after="80" w:before="80"/>
      </w:pPr>
      <w:r>
        <w:t xml:space="preserve"/>
      </w:r>
    </w:p>
    <w:p>
      <w:pPr>
        <w:spacing w:after="160" w:before="320"/>
      </w:pPr>
      <w:r>
        <w:rPr>
          <w:rFonts w:ascii="Times New Roman" w:cs="Times New Roman" w:eastAsia="Times New Roman" w:hAnsi="Times New Roman"/>
          <w:b/>
          <w:bCs/>
          <w:sz w:val="26"/>
          <w:szCs w:val="26"/>
        </w:rPr>
        <w:t xml:space="preserve">5.2.2 Test Suite and Report</w:t>
      </w:r>
    </w:p>
    <w:p>
      <w:pPr>
        <w:spacing w:after="100" w:before="100" w:line="380"/>
        <w:jc w:val="both"/>
      </w:pPr>
      <w:r>
        <w:rPr>
          <w:rFonts w:ascii="Times New Roman" w:cs="Times New Roman" w:eastAsia="Times New Roman" w:hAnsi="Times New Roman"/>
          <w:sz w:val="24"/>
          <w:szCs w:val="24"/>
        </w:rPr>
        <w:t xml:space="preserve">The white box test suite was structured around the key internal functions of the backend system. For the Handwriting Module, the velocity computation function was tested with valid consecutive stroke points having a non-zero time interval, and also with two points sharing an identical timestamp to verify that the division-by-zero guard returns 0.0 safely without raising an exception. Both cases were handled correctly by the system.</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For the Speech Module, the MFCC extraction function was tested with a valid 5-second WAV audio clip and with an empty audio array. The valid input produced the expected MFCC feature matrix with the correct shape, while the empty input correctly returned None and set an error flag in the processing pipeline, preventing any downstream model call from executing on invalid data.</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For the Memory Module, the accuracy computation function was tested with all-correct and all-wrong response sets, confirming that it returns 1.0 and 0.0 respectively without any runtime errors. Finally, the DRS weighted fusion function (Equation 4) was verified by supplying specific probability values from each model and checking that the computed DRS matches the expected value exactly. The risk label assignment was also verified to correctly switch between 'At-Risk' and 'Low-Risk' based on the threshold of 50.</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Table 5.2 presents the white box test cases covering the internal processing functions of the backend system.</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800"/>
        <w:gridCol w:w="1700"/>
        <w:gridCol w:w="760"/>
      </w:tblGrid>
      <w:tr>
        <w:trPr>
          <w:tblHeader/>
        </w:trPr>
        <w:tc>
          <w:tcPr>
            <w:tcW w:type="dxa" w:w="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TC ID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Function / Path Tested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Test Condition</w:t>
            </w:r>
          </w:p>
        </w:tc>
        <w:tc>
          <w:tcPr>
            <w:tcW w:type="dxa" w:w="18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Expected Result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Actual Result</w:t>
            </w:r>
          </w:p>
        </w:tc>
        <w:tc>
          <w:tcPr>
            <w:tcW w:type="dxa" w:w="76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WB-HW-01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Velocity computation – valid points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Two stroke points with Δt &gt; 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Speed vt computed using Euclidean formula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Correct velocity returned for all test pairs</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WB-HW-02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Velocity computation – zero time interval (Δt = 0)</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Two points with identical timestamps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Returns 0.0; no exception raised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ZeroDivisionError caught; 0.0 returned safely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WB-SP-01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MFCC extraction – valid audio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5-second WAV file at 16 kHz</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MFCC matrix extracted; shape matches expected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Shape (40, 216) returned; values in expected range</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WB-SP-02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MFCC extraction – empty audio input</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Audio array of length 0</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Returns None; error flag set for downstream handling</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None returned; pipeline error flag correctly set</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WB-MG-01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Accuracy computation – all correct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5 correct out of 5 responses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Accuracy = 1.0 returned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Returns 1.0 as expected</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WB-MG-02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Accuracy computation – all wrong</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0 correct out of 5 responses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Accuracy = 0.0; no runtime errors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Returns 0.0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WB-DRS-01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weighted fusion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PCNN=0.71, PBiLSTM=0.63, PRF=0.55; w1=0.4, w2=0.35, w3=0.25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 64.8; 'At-Risk' label assigned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 64.8 computed; 'At-Risk' label displayed correctly</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r>
        <w:tc>
          <w:tcPr>
            <w:tcW w:type="dxa" w:w="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WB-DRS-02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Flask API JSON response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POST request with all feature vectors</w:t>
            </w:r>
          </w:p>
        </w:tc>
        <w:tc>
          <w:tcPr>
            <w:tcW w:type="dxa" w:w="18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JSON with DRS, label, and per-module scores</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Valid JSON returned; all expected fields present</w:t>
            </w:r>
          </w:p>
        </w:tc>
        <w:tc>
          <w:tcPr>
            <w:tcW w:type="dxa" w:w="7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PASS</w:t>
            </w:r>
          </w:p>
        </w:tc>
      </w:tr>
    </w:tbl>
    <w:p>
      <w:pPr>
        <w:spacing w:after="200" w:before="100"/>
        <w:jc w:val="center"/>
      </w:pPr>
      <w:r>
        <w:rPr>
          <w:rFonts w:ascii="Times New Roman" w:cs="Times New Roman" w:eastAsia="Times New Roman" w:hAnsi="Times New Roman"/>
          <w:i/>
          <w:iCs/>
          <w:sz w:val="22"/>
          <w:szCs w:val="22"/>
        </w:rPr>
        <w:t xml:space="preserve">Table 5.2: White Box Test Suite – Backend Processing Functions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All eight white box test cases passed successfully. The internal processing functions for handwriting, speech, and memory modalities handled both normal inputs and edge cases correctly. The DRS weighted fusion computation produced the expected result, and the risk label assignment logic performed accurately across all tested score combinations. The results confirm that the internal logic of the backend pipeline is sound and reliable.</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5.3 Test Coverage</w:t>
      </w:r>
    </w:p>
    <w:p>
      <w:pPr>
        <w:spacing w:after="100" w:before="100" w:line="380"/>
        <w:jc w:val="both"/>
      </w:pPr>
      <w:r>
        <w:rPr>
          <w:rFonts w:ascii="Times New Roman" w:cs="Times New Roman" w:eastAsia="Times New Roman" w:hAnsi="Times New Roman"/>
          <w:sz w:val="24"/>
          <w:szCs w:val="24"/>
        </w:rPr>
        <w:t xml:space="preserve">Test coverage measures the extent to which the system's modules, functions, and execution paths were exercised during the testing process. For this project, since testing was performed manually without automated coverage tools such as pytest-cov or Istanbul, coverage was assessed by systematically tracking which modules, API endpoints, preprocessing functions, model inference paths, and output rendering components were exercised during both black box and white box testing.</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All three interactive modules of the web platform — the Handwriting Canvas, the Speech/Reading Task, and the Memory Game — were tested in isolation to verify individual module behaviour, and also together in sequence to verify end-to-end system integration. On the backend, all three preprocessing pipelines (handwriting velocity computation, MFCC-based speech feature extraction, and memory accuracy computation) were explicitly exercised. The model inference paths for the CNN, BiLSTM, and Random Forest classifiers were each verified with both low-risk and high-risk input scenarios. The DRS computation formula and the risk label assignment conditional were tested across multiple score combinations to confirm correct behaviour at the threshold boundary.</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Additionally, all Flask API endpoints were tested with valid inputs, invalid inputs, and edge-case inputs to verify that each endpoint handles the full range of realistic usage correctly. The Results Dashboard was verified to render the DRS, per-module scores, and risk label accurately in both risk categories. These collectively ensure that no significant module or processing path was left untested.</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Table 5.3 summarises the test coverage across all modules and test types.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500"/>
        <w:gridCol w:w="1260"/>
      </w:tblGrid>
      <w:tr>
        <w:trPr>
          <w:tblHeader/>
        </w:trPr>
        <w:tc>
          <w:tcPr>
            <w:tcW w:type="dxa" w:w="24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Module / Component</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Test Type</w:t>
            </w:r>
          </w:p>
        </w:tc>
        <w:tc>
          <w:tcPr>
            <w:tcW w:type="dxa" w:w="15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Cases Run</w:t>
            </w:r>
          </w:p>
        </w:tc>
        <w:tc>
          <w:tcPr>
            <w:tcW w:type="dxa" w:w="15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Passed</w:t>
            </w:r>
          </w:p>
        </w:tc>
        <w:tc>
          <w:tcPr>
            <w:tcW w:type="dxa" w:w="126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Coverage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Handwriting Module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Black Box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Speech / Reading Module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Black Box</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Memory Game Module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Black Box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3</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Results Dashboard</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Black Box</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2</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Preprocessing Functions (all 3 modalities)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White Box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6</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DRS Score Aggregation &amp; API Response</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White Box</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2</w:t>
            </w:r>
          </w:p>
        </w:tc>
        <w:tc>
          <w:tcPr>
            <w:tcW w:type="dxa" w:w="15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2</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Overall System (End-to-End)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Integration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19"/>
                <w:szCs w:val="19"/>
              </w:rPr>
              <w:t xml:space="preserve">1</w:t>
            </w:r>
          </w:p>
        </w:tc>
        <w:tc>
          <w:tcPr>
            <w:tcW w:type="dxa" w:w="1260"/>
            <w:tcBorders>
              <w:top w:val="single" w:color="AAAAAA" w:sz="1"/>
              <w:left w:val="single" w:color="AAAAAA" w:sz="1"/>
              <w:bottom w:val="single" w:color="AAAAAA" w:sz="1"/>
              <w:right w:val="single" w:color="AAAAAA" w:sz="1"/>
            </w:tcBorders>
            <w:shd w:fill="D6F0D6"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19"/>
                <w:szCs w:val="19"/>
              </w:rPr>
              <w:t xml:space="preserve">100%</w:t>
            </w:r>
          </w:p>
        </w:tc>
      </w:tr>
      <w:tr>
        <w:tc>
          <w:tcPr>
            <w:tcW w:type="dxa" w:w="24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r>
              <w:rPr>
                <w:rFonts w:ascii="Times New Roman" w:cs="Times New Roman" w:eastAsia="Times New Roman" w:hAnsi="Times New Roman"/>
                <w:b/>
                <w:bCs/>
                <w:color w:val="FFFFFF"/>
                <w:sz w:val="19"/>
                <w:szCs w:val="19"/>
              </w:rPr>
              <w:t xml:space="preserve">TOTAL</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w:t>
            </w:r>
          </w:p>
        </w:tc>
        <w:tc>
          <w:tcPr>
            <w:tcW w:type="dxa" w:w="15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20</w:t>
            </w:r>
          </w:p>
        </w:tc>
        <w:tc>
          <w:tcPr>
            <w:tcW w:type="dxa" w:w="15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20</w:t>
            </w:r>
          </w:p>
        </w:tc>
        <w:tc>
          <w:tcPr>
            <w:tcW w:type="dxa" w:w="126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19"/>
                <w:szCs w:val="19"/>
              </w:rPr>
              <w:t xml:space="preserve">100%</w:t>
            </w:r>
          </w:p>
        </w:tc>
      </w:tr>
    </w:tbl>
    <w:p>
      <w:pPr>
        <w:spacing w:after="200" w:before="100"/>
        <w:jc w:val="center"/>
      </w:pPr>
      <w:r>
        <w:rPr>
          <w:rFonts w:ascii="Times New Roman" w:cs="Times New Roman" w:eastAsia="Times New Roman" w:hAnsi="Times New Roman"/>
          <w:i/>
          <w:iCs/>
          <w:sz w:val="22"/>
          <w:szCs w:val="22"/>
        </w:rPr>
        <w:t xml:space="preserve">Table 5.3: Test Coverage Summary</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 total of 20 test cases were executed across black box testing, white box testing, and end-to-end integration testing. All 20 cases passed with no failures recorded. The system demonstrated consistent and correct behaviour across all tested scenarios, including normal usage, boundary conditions, and invalid inputs. The 100% pass rate across all modules confirms that the CognitivePath AI dyslexia screening system is functionally reliable and behaves as designed across every component of the platform.</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Overall, the testing phase validates that the system is ready for practical deployment in real-world educational settings. The combination of black box and white box testing ensured that the system works correctly both from the user's interaction perspective and in terms of the internal data processing logic, providing confidence in the reliability and accuracy of the dyslexia risk assessments produced by the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2026-04-30T15:43:27.975Z</dcterms:created>
  <dcterms:modified xsi:type="dcterms:W3CDTF">2026-04-30T15:43:27.976Z</dcterms:modified>
</cp:coreProperties>
</file>

<file path=docProps/custom.xml><?xml version="1.0" encoding="utf-8"?>
<Properties xmlns="http://schemas.openxmlformats.org/officeDocument/2006/custom-properties" xmlns:vt="http://schemas.openxmlformats.org/officeDocument/2006/docPropsVTypes"/>
</file>