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EEF9" w14:textId="77777777" w:rsidR="00DE02B3" w:rsidRDefault="00000000">
      <w:pPr>
        <w:pStyle w:val="Heading1"/>
      </w:pPr>
      <w:r>
        <w:t>Weekly Status Report</w:t>
      </w:r>
    </w:p>
    <w:p w14:paraId="24018998" w14:textId="77777777" w:rsidR="00DE02B3" w:rsidRDefault="00000000">
      <w:pPr>
        <w:spacing w:after="160"/>
      </w:pPr>
      <w:r>
        <w:rPr>
          <w:i/>
          <w:iCs/>
          <w:color w:val="6A6A6A"/>
          <w:sz w:val="20"/>
          <w:szCs w:val="20"/>
        </w:rPr>
        <w:t xml:space="preserve">One page, every week (Weeks 2–7). Copy this, fill it in, and submit to the </w:t>
      </w:r>
      <w:proofErr w:type="spellStart"/>
      <w:r>
        <w:rPr>
          <w:i/>
          <w:iCs/>
          <w:color w:val="6A6A6A"/>
          <w:sz w:val="20"/>
          <w:szCs w:val="20"/>
        </w:rPr>
        <w:t>dropbox</w:t>
      </w:r>
      <w:proofErr w:type="spellEnd"/>
      <w:r>
        <w:rPr>
          <w:i/>
          <w:iCs/>
          <w:color w:val="6A6A6A"/>
          <w:sz w:val="20"/>
          <w:szCs w:val="20"/>
        </w:rPr>
        <w:t>. It's how I see where your project stands — and it's graded on substance, not length.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1872"/>
        <w:gridCol w:w="2808"/>
      </w:tblGrid>
      <w:tr w:rsidR="00DE02B3" w14:paraId="7333FAB6" w14:textId="77777777">
        <w:tc>
          <w:tcPr>
            <w:tcW w:w="1872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5C77" w14:textId="77777777" w:rsidR="00DE02B3" w:rsidRDefault="00000000"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2808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2FAC" w14:textId="07BCBF63" w:rsidR="00DE02B3" w:rsidRDefault="008D5E6D">
            <w:r w:rsidRPr="008D5E6D">
              <w:t>Jyothi Sanam</w:t>
            </w:r>
          </w:p>
        </w:tc>
        <w:tc>
          <w:tcPr>
            <w:tcW w:w="1872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CFA6" w14:textId="77777777" w:rsidR="00DE02B3" w:rsidRDefault="00000000">
            <w:r>
              <w:rPr>
                <w:b/>
                <w:bCs/>
                <w:color w:val="1F3864"/>
                <w:sz w:val="20"/>
                <w:szCs w:val="20"/>
              </w:rPr>
              <w:t>Week / Date</w:t>
            </w:r>
          </w:p>
        </w:tc>
        <w:tc>
          <w:tcPr>
            <w:tcW w:w="2808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D7F1" w14:textId="5957C760" w:rsidR="00DE02B3" w:rsidRDefault="00BE6107">
            <w:r>
              <w:t>5</w:t>
            </w:r>
            <w:r w:rsidR="00FD3D7B" w:rsidRPr="00FD3D7B">
              <w:t xml:space="preserve"> / </w:t>
            </w:r>
            <w:r>
              <w:t>August 2</w:t>
            </w:r>
            <w:r w:rsidR="00FD3D7B" w:rsidRPr="00FD3D7B">
              <w:t>, 2026</w:t>
            </w:r>
          </w:p>
        </w:tc>
      </w:tr>
    </w:tbl>
    <w:p w14:paraId="2C2600DE" w14:textId="77777777" w:rsidR="00DE02B3" w:rsidRDefault="00DE02B3">
      <w:pPr>
        <w:spacing w:after="120"/>
      </w:pPr>
    </w:p>
    <w:p w14:paraId="48FC1C17" w14:textId="77777777" w:rsidR="00DE02B3" w:rsidRDefault="00000000">
      <w:pPr>
        <w:pStyle w:val="Heading2"/>
      </w:pPr>
      <w:r>
        <w:t>Project title</w:t>
      </w:r>
    </w:p>
    <w:p w14:paraId="0ACE7739" w14:textId="77777777" w:rsidR="00DE02B3" w:rsidRDefault="00DE02B3">
      <w:pPr>
        <w:spacing w:after="40"/>
      </w:pPr>
    </w:p>
    <w:p w14:paraId="2DC08985" w14:textId="423755BB" w:rsidR="00DE02B3" w:rsidRDefault="00334A5C">
      <w:pPr>
        <w:pBdr>
          <w:bottom w:val="single" w:sz="4" w:space="6" w:color="BBBBBB"/>
        </w:pBdr>
        <w:spacing w:after="140"/>
      </w:pPr>
      <w:r w:rsidRPr="00334A5C">
        <w:t>Consumer Complaint Triage – Predicting relief outcome of complaints at scale</w:t>
      </w:r>
    </w:p>
    <w:p w14:paraId="4E68758D" w14:textId="77777777" w:rsidR="00DE02B3" w:rsidRDefault="00000000">
      <w:pPr>
        <w:pStyle w:val="Heading2"/>
      </w:pPr>
      <w:r>
        <w:t>Project summary</w:t>
      </w:r>
    </w:p>
    <w:p w14:paraId="187291F2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One or two sentences: the goal and your analysis plan. Flag it if your data is unusual or complex.</w:t>
      </w:r>
    </w:p>
    <w:p w14:paraId="7E559DB8" w14:textId="3BDD1166" w:rsidR="00DE02B3" w:rsidRDefault="00565061">
      <w:pPr>
        <w:pBdr>
          <w:bottom w:val="single" w:sz="4" w:space="6" w:color="BBBBBB"/>
        </w:pBdr>
        <w:spacing w:after="140"/>
      </w:pPr>
      <w:r w:rsidRPr="00565061">
        <w:t>The goal is to build an intake triage model that predicts whether an incoming retail banking complaint will result in operational</w:t>
      </w:r>
      <w:r w:rsidR="003960DE">
        <w:t xml:space="preserve"> / </w:t>
      </w:r>
      <w:r w:rsidRPr="00565061">
        <w:t>financial relief</w:t>
      </w:r>
      <w:r w:rsidR="003960DE">
        <w:t xml:space="preserve"> or </w:t>
      </w:r>
      <w:r w:rsidR="008E7A89">
        <w:t>policy explanation</w:t>
      </w:r>
      <w:r w:rsidRPr="00565061">
        <w:t xml:space="preserve"> to optimize queue routing. The analysis plan involves training text classification and categorical ensemble models on a highly targeted, text-rich subset of the CFPB database representing core retail banking transactions</w:t>
      </w:r>
      <w:r w:rsidR="006E3A62">
        <w:t>.</w:t>
      </w:r>
    </w:p>
    <w:p w14:paraId="35908D83" w14:textId="77777777" w:rsidR="00DE02B3" w:rsidRDefault="00000000">
      <w:pPr>
        <w:pStyle w:val="Heading2"/>
      </w:pPr>
      <w:r>
        <w:t>Milestones</w:t>
      </w:r>
    </w:p>
    <w:p w14:paraId="0591A333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Your project's steps as bullets; tag DONE as you finish them (e.g., Data collection — DONE, Cleaning — DONE, EDA, Models: KNN/RF/SVM, Tuning, Visualization).</w:t>
      </w:r>
    </w:p>
    <w:p w14:paraId="3A9825EB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Project proposal &amp; problem formulation - </w:t>
      </w:r>
      <w:r w:rsidRPr="007E21AE">
        <w:rPr>
          <w:b/>
          <w:bCs/>
        </w:rPr>
        <w:t>DONE</w:t>
      </w:r>
    </w:p>
    <w:p w14:paraId="79F38BA6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Data vetting &amp; 4-paradigm interrogation - </w:t>
      </w:r>
      <w:r w:rsidRPr="007E21AE">
        <w:rPr>
          <w:b/>
          <w:bCs/>
        </w:rPr>
        <w:t>DONE</w:t>
      </w:r>
    </w:p>
    <w:p w14:paraId="0F4152FF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Data ingestion &amp; banking sector </w:t>
      </w:r>
      <w:proofErr w:type="spellStart"/>
      <w:r w:rsidRPr="007E21AE">
        <w:t>downsampling</w:t>
      </w:r>
      <w:proofErr w:type="spellEnd"/>
      <w:r w:rsidRPr="007E21AE">
        <w:t xml:space="preserve"> - </w:t>
      </w:r>
      <w:r w:rsidRPr="007E21AE">
        <w:rPr>
          <w:b/>
          <w:bCs/>
        </w:rPr>
        <w:t>DONE</w:t>
      </w:r>
    </w:p>
    <w:p w14:paraId="5819C57F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Exhaustive Trend EDA &amp; Statistical Validation - </w:t>
      </w:r>
      <w:r w:rsidRPr="007E21AE">
        <w:rPr>
          <w:b/>
          <w:bCs/>
        </w:rPr>
        <w:t>DONE</w:t>
      </w:r>
    </w:p>
    <w:p w14:paraId="6FBA7033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Data cleaning &amp; tokenization QA (Handling anonymized XXXX mask tokens) - </w:t>
      </w:r>
      <w:r w:rsidRPr="007E21AE">
        <w:rPr>
          <w:b/>
          <w:bCs/>
        </w:rPr>
        <w:t>DONE</w:t>
      </w:r>
    </w:p>
    <w:p w14:paraId="5E6F5747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>Feature extraction pipeline (Text embeddings + Metadata encoding) - DONE</w:t>
      </w:r>
    </w:p>
    <w:p w14:paraId="70741748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Baseline model training (TF-IDF + </w:t>
      </w:r>
      <w:proofErr w:type="spellStart"/>
      <w:r w:rsidRPr="007E21AE">
        <w:t>LightGBM</w:t>
      </w:r>
      <w:proofErr w:type="spellEnd"/>
      <w:r w:rsidRPr="007E21AE">
        <w:t xml:space="preserve"> / </w:t>
      </w:r>
      <w:proofErr w:type="spellStart"/>
      <w:r w:rsidRPr="007E21AE">
        <w:t>DistilBERT</w:t>
      </w:r>
      <w:proofErr w:type="spellEnd"/>
      <w:r w:rsidRPr="007E21AE">
        <w:t xml:space="preserve">) - </w:t>
      </w:r>
      <w:r w:rsidRPr="007E21AE">
        <w:rPr>
          <w:b/>
          <w:bCs/>
        </w:rPr>
        <w:t>DONE</w:t>
      </w:r>
    </w:p>
    <w:p w14:paraId="30AE12DA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Model evaluation &amp; error analysis (F1-score optimization) - </w:t>
      </w:r>
      <w:r w:rsidRPr="007E21AE">
        <w:rPr>
          <w:b/>
          <w:bCs/>
        </w:rPr>
        <w:t>DONE</w:t>
      </w:r>
    </w:p>
    <w:p w14:paraId="21160C0A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Threshold Calibration &amp; Business Logic Mapping - </w:t>
      </w:r>
      <w:r w:rsidRPr="007E21AE">
        <w:rPr>
          <w:b/>
          <w:bCs/>
        </w:rPr>
        <w:t>DONE</w:t>
      </w:r>
    </w:p>
    <w:p w14:paraId="4051B0E3" w14:textId="1E104D1F" w:rsid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>Final Visual Deliverables &amp; Presentation Deck Generation</w:t>
      </w:r>
    </w:p>
    <w:p w14:paraId="1C1F97FD" w14:textId="2AF13DC3" w:rsidR="007E21AE" w:rsidRPr="006E3A62" w:rsidRDefault="006E3A62" w:rsidP="006E3A62">
      <w:pPr>
        <w:pBdr>
          <w:bottom w:val="single" w:sz="4" w:space="6" w:color="BBBBBB"/>
        </w:pBdr>
        <w:tabs>
          <w:tab w:val="left" w:pos="2064"/>
        </w:tabs>
        <w:spacing w:after="140"/>
        <w:rPr>
          <w:sz w:val="16"/>
          <w:szCs w:val="16"/>
        </w:rPr>
      </w:pPr>
      <w:r>
        <w:tab/>
      </w:r>
    </w:p>
    <w:p w14:paraId="783F4A63" w14:textId="77777777" w:rsidR="00DE02B3" w:rsidRDefault="00000000">
      <w:pPr>
        <w:pStyle w:val="Heading2"/>
      </w:pPr>
      <w:r>
        <w:t>Last week's “To Do”</w:t>
      </w:r>
    </w:p>
    <w:p w14:paraId="2F15A31D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Paste your TO DO from last week's report, so we can both see what you said you'd do.</w:t>
      </w:r>
    </w:p>
    <w:p w14:paraId="6F80A30F" w14:textId="77777777" w:rsidR="00BE6107" w:rsidRPr="00025EB2" w:rsidRDefault="00BE6107" w:rsidP="00BE6107">
      <w:pPr>
        <w:pStyle w:val="Heading2"/>
        <w:numPr>
          <w:ilvl w:val="0"/>
          <w:numId w:val="11"/>
        </w:numPr>
        <w:spacing w:before="40"/>
        <w:ind w:left="714" w:hanging="357"/>
        <w:rPr>
          <w:b w:val="0"/>
          <w:bCs w:val="0"/>
          <w:color w:val="auto"/>
          <w:sz w:val="22"/>
          <w:szCs w:val="22"/>
        </w:rPr>
      </w:pPr>
      <w:r w:rsidRPr="00025EB2">
        <w:rPr>
          <w:b w:val="0"/>
          <w:bCs w:val="0"/>
          <w:color w:val="auto"/>
          <w:sz w:val="22"/>
          <w:szCs w:val="22"/>
        </w:rPr>
        <w:t>Conduct probability threshold shifting/calibration on the Hybrid Model to find the optimal operational cutoff point for routing the Relief queue.</w:t>
      </w:r>
    </w:p>
    <w:p w14:paraId="34FC7501" w14:textId="77777777" w:rsidR="00BE6107" w:rsidRPr="00025EB2" w:rsidRDefault="00BE6107" w:rsidP="00BE6107">
      <w:pPr>
        <w:pStyle w:val="Heading2"/>
        <w:numPr>
          <w:ilvl w:val="0"/>
          <w:numId w:val="11"/>
        </w:numPr>
        <w:spacing w:before="40"/>
        <w:ind w:left="714" w:hanging="357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Explore</w:t>
      </w:r>
      <w:r w:rsidRPr="00025EB2">
        <w:rPr>
          <w:b w:val="0"/>
          <w:bCs w:val="0"/>
          <w:color w:val="auto"/>
          <w:sz w:val="22"/>
          <w:szCs w:val="22"/>
        </w:rPr>
        <w:t xml:space="preserve"> visual deliverables (Confusion Matrices, Feature Importance Tables, ROC Curves) for the final presentation deck.</w:t>
      </w:r>
    </w:p>
    <w:p w14:paraId="54217942" w14:textId="77777777" w:rsidR="00BE6107" w:rsidRDefault="00BE6107" w:rsidP="00BE6107">
      <w:pPr>
        <w:pStyle w:val="Heading2"/>
        <w:numPr>
          <w:ilvl w:val="0"/>
          <w:numId w:val="11"/>
        </w:numPr>
        <w:spacing w:before="40"/>
        <w:ind w:left="714" w:hanging="357"/>
        <w:rPr>
          <w:b w:val="0"/>
          <w:bCs w:val="0"/>
          <w:color w:val="auto"/>
          <w:sz w:val="22"/>
          <w:szCs w:val="22"/>
        </w:rPr>
      </w:pPr>
      <w:r w:rsidRPr="00025EB2">
        <w:rPr>
          <w:b w:val="0"/>
          <w:bCs w:val="0"/>
          <w:color w:val="auto"/>
          <w:sz w:val="22"/>
          <w:szCs w:val="22"/>
        </w:rPr>
        <w:t xml:space="preserve">Structure the final narrative defending the EDA-Hybrid approach over the </w:t>
      </w:r>
      <w:proofErr w:type="spellStart"/>
      <w:r w:rsidRPr="00025EB2">
        <w:rPr>
          <w:b w:val="0"/>
          <w:bCs w:val="0"/>
          <w:color w:val="auto"/>
          <w:sz w:val="22"/>
          <w:szCs w:val="22"/>
        </w:rPr>
        <w:t>DistilBERT</w:t>
      </w:r>
      <w:proofErr w:type="spellEnd"/>
      <w:r w:rsidRPr="00025EB2">
        <w:rPr>
          <w:b w:val="0"/>
          <w:bCs w:val="0"/>
          <w:color w:val="auto"/>
          <w:sz w:val="22"/>
          <w:szCs w:val="22"/>
        </w:rPr>
        <w:t xml:space="preserve"> approach based on compute ROI, compliance explainability, and queue sorting power.</w:t>
      </w:r>
    </w:p>
    <w:p w14:paraId="2097B9B8" w14:textId="77777777" w:rsidR="00A604FC" w:rsidRPr="006E3A62" w:rsidRDefault="00A604FC" w:rsidP="00A604FC">
      <w:pPr>
        <w:pBdr>
          <w:bottom w:val="single" w:sz="4" w:space="6" w:color="BBBBBB"/>
        </w:pBdr>
        <w:spacing w:after="140"/>
        <w:rPr>
          <w:sz w:val="2"/>
          <w:szCs w:val="2"/>
        </w:rPr>
      </w:pPr>
    </w:p>
    <w:p w14:paraId="0AAA6A1B" w14:textId="77777777" w:rsidR="00DE02B3" w:rsidRDefault="00000000">
      <w:pPr>
        <w:pStyle w:val="Heading2"/>
      </w:pPr>
      <w:r>
        <w:t>This week's progress</w:t>
      </w:r>
    </w:p>
    <w:p w14:paraId="36166192" w14:textId="1A6AE0F6" w:rsidR="00AF5145" w:rsidRPr="00AF5145" w:rsidRDefault="00000000" w:rsidP="00766AD4">
      <w:pPr>
        <w:spacing w:after="40"/>
      </w:pPr>
      <w:proofErr w:type="gramStart"/>
      <w:r>
        <w:rPr>
          <w:i/>
          <w:iCs/>
          <w:color w:val="6A6A6A"/>
          <w:sz w:val="20"/>
          <w:szCs w:val="20"/>
        </w:rPr>
        <w:t>Specifically</w:t>
      </w:r>
      <w:proofErr w:type="gramEnd"/>
      <w:r>
        <w:rPr>
          <w:i/>
          <w:iCs/>
          <w:color w:val="6A6A6A"/>
          <w:sz w:val="20"/>
          <w:szCs w:val="20"/>
        </w:rPr>
        <w:t xml:space="preserve"> what you accomplished or worked through this week. Tie it back to a milestone. Be concrete — “built and compared three models,” not “made progress.”</w:t>
      </w:r>
    </w:p>
    <w:p w14:paraId="3B0840E9" w14:textId="77777777" w:rsidR="00142B1B" w:rsidRPr="00142B1B" w:rsidRDefault="00142B1B" w:rsidP="00142B1B">
      <w:pPr>
        <w:numPr>
          <w:ilvl w:val="0"/>
          <w:numId w:val="14"/>
        </w:numPr>
        <w:rPr>
          <w:rFonts w:eastAsia="Times New Roman"/>
        </w:rPr>
      </w:pPr>
      <w:r w:rsidRPr="00142B1B">
        <w:rPr>
          <w:rFonts w:eastAsia="Times New Roman"/>
          <w:b/>
          <w:bCs/>
        </w:rPr>
        <w:lastRenderedPageBreak/>
        <w:t>Adjusting the Model's Threshold for the Real World</w:t>
      </w:r>
      <w:r w:rsidRPr="00142B1B">
        <w:rPr>
          <w:rFonts w:eastAsia="Times New Roman"/>
        </w:rPr>
        <w:t>: By default, the model uses a 50% cutoff to decide if a complaint needs relief. While 50% gave the highest academic score (F1-score), it doesn't make sense for a real bank. Missing a real relief case causes huge regulatory fines, but accidentally flagging a normal case just wastes a few minutes of an agent's time. By lowering the cutoff to 40%, I found the sweet spot: we catch 85.6% of the real hardship cases. This means sending exactly 13,386 files to human reviewers (out of the ~20,000 cases in our test set). It's more work for the agents, but it protects the bank from major risks.</w:t>
      </w:r>
    </w:p>
    <w:p w14:paraId="46AF0562" w14:textId="00F421FE" w:rsidR="00142B1B" w:rsidRPr="00142B1B" w:rsidRDefault="00142B1B" w:rsidP="00142B1B">
      <w:pPr>
        <w:numPr>
          <w:ilvl w:val="0"/>
          <w:numId w:val="14"/>
        </w:numPr>
        <w:rPr>
          <w:rFonts w:eastAsia="Times New Roman"/>
        </w:rPr>
      </w:pPr>
      <w:r w:rsidRPr="00142B1B">
        <w:rPr>
          <w:rFonts w:eastAsia="Times New Roman"/>
          <w:b/>
          <w:bCs/>
        </w:rPr>
        <w:t>Core Presentation Charts</w:t>
      </w:r>
      <w:r w:rsidRPr="00142B1B">
        <w:rPr>
          <w:rFonts w:eastAsia="Times New Roman"/>
        </w:rPr>
        <w:t>: I narrowed down my visuals to the three most important charts to tell the business story</w:t>
      </w:r>
    </w:p>
    <w:p w14:paraId="436E592B" w14:textId="5DA06419" w:rsidR="00142B1B" w:rsidRDefault="00142B1B" w:rsidP="00142B1B">
      <w:pPr>
        <w:numPr>
          <w:ilvl w:val="1"/>
          <w:numId w:val="14"/>
        </w:numPr>
        <w:rPr>
          <w:rFonts w:eastAsia="Times New Roman"/>
        </w:rPr>
      </w:pPr>
      <w:r w:rsidRPr="00142B1B">
        <w:rPr>
          <w:rFonts w:eastAsia="Times New Roman"/>
          <w:i/>
          <w:iCs/>
        </w:rPr>
        <w:t>Yearly Trends:</w:t>
      </w:r>
      <w:r w:rsidRPr="00142B1B">
        <w:rPr>
          <w:rFonts w:eastAsia="Times New Roman"/>
        </w:rPr>
        <w:t xml:space="preserve"> Showing the massive spike in complaints in 2025 and how relief rates dropped at the exact same time.</w:t>
      </w:r>
      <w:r w:rsidR="006E3A62">
        <w:rPr>
          <w:rFonts w:eastAsia="Times New Roman"/>
        </w:rPr>
        <w:t xml:space="preserve"> Note: Complaints in 2026 are only till June 2026, so the volume is 30,909. But even on extrapolation, the volume is still ~30k short of what 2025 saw </w:t>
      </w:r>
      <w:r w:rsidR="005D6932">
        <w:rPr>
          <w:rFonts w:eastAsia="Times New Roman"/>
        </w:rPr>
        <w:t xml:space="preserve">- </w:t>
      </w:r>
      <w:r w:rsidR="006E3A62">
        <w:rPr>
          <w:rFonts w:eastAsia="Times New Roman"/>
        </w:rPr>
        <w:t>92</w:t>
      </w:r>
      <w:r w:rsidR="005D6932">
        <w:rPr>
          <w:rFonts w:eastAsia="Times New Roman"/>
        </w:rPr>
        <w:t>,</w:t>
      </w:r>
      <w:r w:rsidR="006E3A62">
        <w:rPr>
          <w:rFonts w:eastAsia="Times New Roman"/>
        </w:rPr>
        <w:t>865 complaints.</w:t>
      </w:r>
    </w:p>
    <w:p w14:paraId="66D0938C" w14:textId="5FC3CD3B" w:rsidR="005D6932" w:rsidRDefault="005D6932" w:rsidP="005D6932">
      <w:pPr>
        <w:ind w:left="144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5A541F2" wp14:editId="564A9141">
            <wp:extent cx="5478780" cy="2030545"/>
            <wp:effectExtent l="0" t="0" r="7620" b="8255"/>
            <wp:docPr id="36946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0102" name="Picture 3694601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81" cy="205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168F" w14:textId="77777777" w:rsidR="005D6932" w:rsidRPr="00142B1B" w:rsidRDefault="005D6932" w:rsidP="005D6932">
      <w:pPr>
        <w:ind w:left="1440"/>
        <w:rPr>
          <w:rFonts w:eastAsia="Times New Roman"/>
        </w:rPr>
      </w:pPr>
    </w:p>
    <w:p w14:paraId="7B5F94EB" w14:textId="1CB6E3B0" w:rsidR="00142B1B" w:rsidRDefault="00142B1B" w:rsidP="00142B1B">
      <w:pPr>
        <w:numPr>
          <w:ilvl w:val="1"/>
          <w:numId w:val="14"/>
        </w:numPr>
        <w:rPr>
          <w:rFonts w:eastAsia="Times New Roman"/>
        </w:rPr>
      </w:pPr>
      <w:r w:rsidRPr="00142B1B">
        <w:rPr>
          <w:rFonts w:eastAsia="Times New Roman"/>
          <w:i/>
          <w:iCs/>
        </w:rPr>
        <w:t>2025 Bank Reactions:</w:t>
      </w:r>
      <w:r w:rsidRPr="00142B1B">
        <w:rPr>
          <w:rFonts w:eastAsia="Times New Roman"/>
        </w:rPr>
        <w:t xml:space="preserve"> A chart comparing how big banks reacted differently to that volume surge (e.g., Navy Federal rejecting almost everyone</w:t>
      </w:r>
      <w:r>
        <w:rPr>
          <w:rFonts w:eastAsia="Times New Roman"/>
        </w:rPr>
        <w:t>, crushed by the volume of complaints</w:t>
      </w:r>
      <w:r w:rsidRPr="00142B1B">
        <w:rPr>
          <w:rFonts w:eastAsia="Times New Roman"/>
        </w:rPr>
        <w:t xml:space="preserve"> vs. Bank of America granting much more relief).</w:t>
      </w:r>
    </w:p>
    <w:p w14:paraId="0F9A0E06" w14:textId="62B2CAB8" w:rsidR="005D6932" w:rsidRDefault="005D6932" w:rsidP="005D6932">
      <w:pPr>
        <w:ind w:left="144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017D5E1" wp14:editId="763B26C0">
            <wp:extent cx="5510080" cy="2727960"/>
            <wp:effectExtent l="0" t="0" r="0" b="0"/>
            <wp:docPr id="725555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55673" name="Picture 7255556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489" cy="27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1D8E" w14:textId="77777777" w:rsidR="005D6932" w:rsidRPr="00142B1B" w:rsidRDefault="005D6932" w:rsidP="005D6932">
      <w:pPr>
        <w:ind w:left="1440"/>
        <w:rPr>
          <w:rFonts w:eastAsia="Times New Roman"/>
        </w:rPr>
      </w:pPr>
    </w:p>
    <w:p w14:paraId="1CE0F475" w14:textId="67F0851E" w:rsidR="00142B1B" w:rsidRDefault="00142B1B" w:rsidP="00142B1B">
      <w:pPr>
        <w:numPr>
          <w:ilvl w:val="1"/>
          <w:numId w:val="14"/>
        </w:numPr>
        <w:rPr>
          <w:rFonts w:eastAsia="Times New Roman"/>
        </w:rPr>
      </w:pPr>
      <w:r w:rsidRPr="00142B1B">
        <w:rPr>
          <w:rFonts w:eastAsia="Times New Roman"/>
          <w:i/>
          <w:iCs/>
        </w:rPr>
        <w:t>Queue-Size Curve:</w:t>
      </w:r>
      <w:r w:rsidRPr="00142B1B">
        <w:rPr>
          <w:rFonts w:eastAsia="Times New Roman"/>
        </w:rPr>
        <w:t xml:space="preserve"> </w:t>
      </w:r>
      <w:r>
        <w:rPr>
          <w:rFonts w:eastAsia="Times New Roman"/>
        </w:rPr>
        <w:t xml:space="preserve">Based on last week’s </w:t>
      </w:r>
      <w:r w:rsidRPr="00142B1B">
        <w:rPr>
          <w:rFonts w:eastAsia="Times New Roman"/>
        </w:rPr>
        <w:t>feedback, I visually compare</w:t>
      </w:r>
      <w:r>
        <w:rPr>
          <w:rFonts w:eastAsia="Times New Roman"/>
        </w:rPr>
        <w:t>d</w:t>
      </w:r>
      <w:r w:rsidRPr="00142B1B">
        <w:rPr>
          <w:rFonts w:eastAsia="Times New Roman"/>
        </w:rPr>
        <w:t xml:space="preserve"> the number of physical files landing on a manager's desk (the 13,386 flagged files) </w:t>
      </w:r>
      <w:r w:rsidRPr="00142B1B">
        <w:rPr>
          <w:rFonts w:eastAsia="Times New Roman"/>
        </w:rPr>
        <w:lastRenderedPageBreak/>
        <w:t xml:space="preserve">against the safety benefit (catching 85.6% of the risk). This clearly explains why the 40% threshold is the right choice for </w:t>
      </w:r>
      <w:r>
        <w:rPr>
          <w:rFonts w:eastAsia="Times New Roman"/>
        </w:rPr>
        <w:t>flagging a case as requiring relief</w:t>
      </w:r>
      <w:r w:rsidRPr="00142B1B">
        <w:rPr>
          <w:rFonts w:eastAsia="Times New Roman"/>
        </w:rPr>
        <w:t>.</w:t>
      </w:r>
    </w:p>
    <w:p w14:paraId="0D4AC5FC" w14:textId="17412AB8" w:rsidR="005D6932" w:rsidRPr="00142B1B" w:rsidRDefault="005D6932" w:rsidP="005D6932">
      <w:pPr>
        <w:ind w:left="144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A1088C5" wp14:editId="74017039">
            <wp:extent cx="5479873" cy="3444240"/>
            <wp:effectExtent l="0" t="0" r="6985" b="3810"/>
            <wp:docPr id="376952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2491" name="Picture 3769524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653" cy="34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35C5" w14:textId="77777777" w:rsidR="005D6932" w:rsidRPr="005D6932" w:rsidRDefault="005D6932" w:rsidP="005D6932">
      <w:pPr>
        <w:ind w:left="720"/>
        <w:rPr>
          <w:rFonts w:eastAsia="Times New Roman"/>
        </w:rPr>
      </w:pPr>
    </w:p>
    <w:p w14:paraId="7D0EF45B" w14:textId="4A66402F" w:rsidR="00142B1B" w:rsidRPr="00142B1B" w:rsidRDefault="00142B1B" w:rsidP="00142B1B">
      <w:pPr>
        <w:numPr>
          <w:ilvl w:val="0"/>
          <w:numId w:val="14"/>
        </w:numPr>
        <w:rPr>
          <w:rFonts w:eastAsia="Times New Roman"/>
        </w:rPr>
      </w:pPr>
      <w:r w:rsidRPr="00142B1B">
        <w:rPr>
          <w:rFonts w:eastAsia="Times New Roman"/>
          <w:b/>
          <w:bCs/>
        </w:rPr>
        <w:t>Chart Redesign Activity</w:t>
      </w:r>
      <w:r w:rsidRPr="00142B1B">
        <w:rPr>
          <w:rFonts w:eastAsia="Times New Roman"/>
        </w:rPr>
        <w:t xml:space="preserve">: Completed the Week 5 assignment by fixing a misleading revenue bubble chart. The original design used the 'radius fallacy'—making a 4x revenue difference look like a massive 16x difference because it scaled the area of the circles incorrectly. I rebuilt it into a clean, honest bar chart where the visual size perfectly matches the actual dollars. I also removed the </w:t>
      </w:r>
      <w:r>
        <w:rPr>
          <w:rFonts w:eastAsia="Times New Roman"/>
        </w:rPr>
        <w:t xml:space="preserve">redundant footer </w:t>
      </w:r>
      <w:r w:rsidRPr="00142B1B">
        <w:rPr>
          <w:rFonts w:eastAsia="Times New Roman"/>
        </w:rPr>
        <w:t>and updated the title to tell the exact truth</w:t>
      </w:r>
      <w:r>
        <w:rPr>
          <w:rFonts w:eastAsia="Times New Roman"/>
        </w:rPr>
        <w:t>.</w:t>
      </w:r>
    </w:p>
    <w:p w14:paraId="311AF043" w14:textId="575A8D34" w:rsidR="00DE02B3" w:rsidRPr="006E3A62" w:rsidRDefault="00DE02B3" w:rsidP="00766AD4">
      <w:pPr>
        <w:pBdr>
          <w:bottom w:val="single" w:sz="4" w:space="6" w:color="BBBBBB"/>
        </w:pBdr>
        <w:rPr>
          <w:sz w:val="2"/>
          <w:szCs w:val="2"/>
        </w:rPr>
      </w:pPr>
    </w:p>
    <w:p w14:paraId="71801A9F" w14:textId="77777777" w:rsidR="00DE02B3" w:rsidRDefault="00000000">
      <w:pPr>
        <w:pStyle w:val="Heading2"/>
      </w:pPr>
      <w:r>
        <w:t>Issues &amp; discussion</w:t>
      </w:r>
    </w:p>
    <w:p w14:paraId="5A8A2F42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Real blockers and anything you want to talk through. If you want to meet sooner, say so here.</w:t>
      </w:r>
    </w:p>
    <w:p w14:paraId="0243ED98" w14:textId="69F91827" w:rsidR="00DE02B3" w:rsidRPr="00ED5353" w:rsidRDefault="00142B1B" w:rsidP="003B6634">
      <w:pPr>
        <w:pBdr>
          <w:bottom w:val="single" w:sz="4" w:space="6" w:color="BBBBBB"/>
        </w:pBdr>
        <w:spacing w:after="140"/>
        <w:rPr>
          <w:rFonts w:eastAsia="Times New Roman"/>
        </w:rPr>
      </w:pPr>
      <w:r w:rsidRPr="00142B1B">
        <w:rPr>
          <w:rFonts w:eastAsia="Times New Roman"/>
          <w:b/>
          <w:bCs/>
        </w:rPr>
        <w:t>Explaining Costs to the Panel</w:t>
      </w:r>
      <w:r w:rsidRPr="00142B1B">
        <w:rPr>
          <w:rFonts w:eastAsia="Times New Roman"/>
        </w:rPr>
        <w:t xml:space="preserve">: I have the 40% threshold set, but I need to make sure I explain the business costs clearly to the panel. I need them to understand that wasting 5 minutes of an agent's time is </w:t>
      </w:r>
      <w:r w:rsidR="006E3A62">
        <w:rPr>
          <w:rFonts w:eastAsia="Times New Roman"/>
        </w:rPr>
        <w:t>m</w:t>
      </w:r>
      <w:r w:rsidRPr="00142B1B">
        <w:rPr>
          <w:rFonts w:eastAsia="Times New Roman"/>
        </w:rPr>
        <w:t>uch cheaper than missing a regulatory deadline and getting fined by the CFPB.</w:t>
      </w:r>
    </w:p>
    <w:p w14:paraId="02FE81F1" w14:textId="77777777" w:rsidR="00DE02B3" w:rsidRDefault="00000000">
      <w:pPr>
        <w:pStyle w:val="Heading2"/>
      </w:pPr>
      <w:r>
        <w:t>Next week's “To Do”</w:t>
      </w:r>
    </w:p>
    <w:p w14:paraId="78CBA3FC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Your concrete plan for the coming week — bullets are fine.</w:t>
      </w:r>
    </w:p>
    <w:p w14:paraId="053D1861" w14:textId="10A8829F" w:rsidR="00ED5353" w:rsidRPr="00ED5353" w:rsidRDefault="00ED5353" w:rsidP="00ED5353">
      <w:pPr>
        <w:numPr>
          <w:ilvl w:val="0"/>
          <w:numId w:val="15"/>
        </w:numPr>
        <w:spacing w:before="40" w:after="40"/>
        <w:ind w:left="714" w:hanging="357"/>
      </w:pPr>
      <w:r w:rsidRPr="00ED5353">
        <w:t>Outline the exact slide-by-slide flow of the final presentation, ensuring a smooth narrative arc from the initial business problem to the final model recommendation.</w:t>
      </w:r>
    </w:p>
    <w:p w14:paraId="13DCFFE2" w14:textId="2A4CCFD6" w:rsidR="00ED5353" w:rsidRPr="00ED5353" w:rsidRDefault="00ED5353" w:rsidP="00ED5353">
      <w:pPr>
        <w:numPr>
          <w:ilvl w:val="0"/>
          <w:numId w:val="15"/>
        </w:numPr>
        <w:spacing w:before="40" w:after="40"/>
        <w:ind w:left="714" w:hanging="357"/>
      </w:pPr>
      <w:r w:rsidRPr="00ED5353">
        <w:t>Translate all the remaining technical jargon into plain English. I need to make sure I am speaking the language of executives (focusing on risk, staffing, and ROI)</w:t>
      </w:r>
      <w:r>
        <w:t>.</w:t>
      </w:r>
    </w:p>
    <w:p w14:paraId="4975F493" w14:textId="0D14B208" w:rsidR="00025EB2" w:rsidRPr="006E3A62" w:rsidRDefault="00025EB2" w:rsidP="00025EB2">
      <w:pPr>
        <w:pBdr>
          <w:bottom w:val="single" w:sz="4" w:space="6" w:color="BBBBBB"/>
        </w:pBdr>
        <w:spacing w:after="140"/>
        <w:rPr>
          <w:sz w:val="2"/>
          <w:szCs w:val="2"/>
        </w:rPr>
      </w:pPr>
    </w:p>
    <w:p w14:paraId="520B3863" w14:textId="77777777" w:rsidR="00DE02B3" w:rsidRDefault="00000000">
      <w:pPr>
        <w:pStyle w:val="Heading2"/>
      </w:pPr>
      <w:r>
        <w:t>Resources (optional)</w:t>
      </w:r>
    </w:p>
    <w:p w14:paraId="137F0A48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Links or references you want to share with me.</w:t>
      </w:r>
    </w:p>
    <w:p w14:paraId="7D1A6A01" w14:textId="732D8DDA" w:rsidR="00DE02B3" w:rsidRPr="00ED5353" w:rsidRDefault="00B019E7" w:rsidP="00ED5353">
      <w:pPr>
        <w:pBdr>
          <w:bottom w:val="single" w:sz="4" w:space="6" w:color="BBBBBB"/>
        </w:pBdr>
        <w:spacing w:after="140"/>
        <w:rPr>
          <w:sz w:val="16"/>
          <w:szCs w:val="16"/>
        </w:rPr>
      </w:pPr>
      <w:r w:rsidRPr="00ED5353">
        <w:rPr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02B3" w14:paraId="32A95321" w14:textId="77777777">
        <w:tc>
          <w:tcPr>
            <w:tcW w:w="9360" w:type="dxa"/>
            <w:tcBorders>
              <w:top w:val="single" w:sz="4" w:space="0" w:color="9FD9BC"/>
              <w:left w:val="single" w:sz="4" w:space="0" w:color="9FD9BC"/>
              <w:bottom w:val="single" w:sz="4" w:space="0" w:color="9FD9BC"/>
              <w:right w:val="single" w:sz="4" w:space="0" w:color="9FD9BC"/>
            </w:tcBorders>
            <w:shd w:val="clear" w:color="auto" w:fill="E7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1A950" w14:textId="77777777" w:rsidR="00DE02B3" w:rsidRDefault="00000000">
            <w:r>
              <w:rPr>
                <w:b/>
                <w:bCs/>
                <w:color w:val="2C5F2D"/>
                <w:sz w:val="20"/>
                <w:szCs w:val="20"/>
              </w:rPr>
              <w:lastRenderedPageBreak/>
              <w:t xml:space="preserve">How it's graded: </w:t>
            </w:r>
            <w:r>
              <w:rPr>
                <w:sz w:val="20"/>
                <w:szCs w:val="20"/>
              </w:rPr>
              <w:t>Concrete, verifiable progress against your plan; clear enough that a reader can follow your project's state; and real blockers named with a next-week plan.</w:t>
            </w:r>
          </w:p>
        </w:tc>
      </w:tr>
    </w:tbl>
    <w:p w14:paraId="24E6F693" w14:textId="77777777" w:rsidR="00540200" w:rsidRDefault="00540200"/>
    <w:sectPr w:rsidR="00540200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C8E"/>
    <w:multiLevelType w:val="hybridMultilevel"/>
    <w:tmpl w:val="749CE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DF5"/>
    <w:multiLevelType w:val="hybridMultilevel"/>
    <w:tmpl w:val="03704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E5505"/>
    <w:multiLevelType w:val="hybridMultilevel"/>
    <w:tmpl w:val="DC240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B1492"/>
    <w:multiLevelType w:val="hybridMultilevel"/>
    <w:tmpl w:val="D4B23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642D8"/>
    <w:multiLevelType w:val="multilevel"/>
    <w:tmpl w:val="430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A60E6"/>
    <w:multiLevelType w:val="multilevel"/>
    <w:tmpl w:val="47E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0255"/>
    <w:multiLevelType w:val="hybridMultilevel"/>
    <w:tmpl w:val="6562E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2262E"/>
    <w:multiLevelType w:val="multilevel"/>
    <w:tmpl w:val="F99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C3127"/>
    <w:multiLevelType w:val="hybridMultilevel"/>
    <w:tmpl w:val="CAEAE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24D9B"/>
    <w:multiLevelType w:val="multilevel"/>
    <w:tmpl w:val="138A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D2214"/>
    <w:multiLevelType w:val="multilevel"/>
    <w:tmpl w:val="443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B4D4E"/>
    <w:multiLevelType w:val="hybridMultilevel"/>
    <w:tmpl w:val="F6DCF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9573B"/>
    <w:multiLevelType w:val="hybridMultilevel"/>
    <w:tmpl w:val="5956A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736EA"/>
    <w:multiLevelType w:val="multilevel"/>
    <w:tmpl w:val="C4E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37C19"/>
    <w:multiLevelType w:val="hybridMultilevel"/>
    <w:tmpl w:val="1A720490"/>
    <w:lvl w:ilvl="0" w:tplc="7FF67E58">
      <w:start w:val="1"/>
      <w:numFmt w:val="bullet"/>
      <w:lvlText w:val="●"/>
      <w:lvlJc w:val="left"/>
      <w:pPr>
        <w:ind w:left="720" w:hanging="360"/>
      </w:pPr>
    </w:lvl>
    <w:lvl w:ilvl="1" w:tplc="53FC3F2C">
      <w:start w:val="1"/>
      <w:numFmt w:val="bullet"/>
      <w:lvlText w:val="○"/>
      <w:lvlJc w:val="left"/>
      <w:pPr>
        <w:ind w:left="1440" w:hanging="360"/>
      </w:pPr>
    </w:lvl>
    <w:lvl w:ilvl="2" w:tplc="EFB0D1D0">
      <w:start w:val="1"/>
      <w:numFmt w:val="bullet"/>
      <w:lvlText w:val="■"/>
      <w:lvlJc w:val="left"/>
      <w:pPr>
        <w:ind w:left="2160" w:hanging="360"/>
      </w:pPr>
    </w:lvl>
    <w:lvl w:ilvl="3" w:tplc="C9D2F7FC">
      <w:start w:val="1"/>
      <w:numFmt w:val="bullet"/>
      <w:lvlText w:val="●"/>
      <w:lvlJc w:val="left"/>
      <w:pPr>
        <w:ind w:left="2880" w:hanging="360"/>
      </w:pPr>
    </w:lvl>
    <w:lvl w:ilvl="4" w:tplc="FFCAA93A">
      <w:start w:val="1"/>
      <w:numFmt w:val="bullet"/>
      <w:lvlText w:val="○"/>
      <w:lvlJc w:val="left"/>
      <w:pPr>
        <w:ind w:left="3600" w:hanging="360"/>
      </w:pPr>
    </w:lvl>
    <w:lvl w:ilvl="5" w:tplc="A2041B2E">
      <w:start w:val="1"/>
      <w:numFmt w:val="bullet"/>
      <w:lvlText w:val="■"/>
      <w:lvlJc w:val="left"/>
      <w:pPr>
        <w:ind w:left="4320" w:hanging="360"/>
      </w:pPr>
    </w:lvl>
    <w:lvl w:ilvl="6" w:tplc="3BEAF0CA">
      <w:start w:val="1"/>
      <w:numFmt w:val="bullet"/>
      <w:lvlText w:val="●"/>
      <w:lvlJc w:val="left"/>
      <w:pPr>
        <w:ind w:left="5040" w:hanging="360"/>
      </w:pPr>
    </w:lvl>
    <w:lvl w:ilvl="7" w:tplc="362E1256">
      <w:start w:val="1"/>
      <w:numFmt w:val="bullet"/>
      <w:lvlText w:val="●"/>
      <w:lvlJc w:val="left"/>
      <w:pPr>
        <w:ind w:left="5760" w:hanging="360"/>
      </w:pPr>
    </w:lvl>
    <w:lvl w:ilvl="8" w:tplc="DD3600A4">
      <w:start w:val="1"/>
      <w:numFmt w:val="bullet"/>
      <w:lvlText w:val="●"/>
      <w:lvlJc w:val="left"/>
      <w:pPr>
        <w:ind w:left="6480" w:hanging="360"/>
      </w:pPr>
    </w:lvl>
  </w:abstractNum>
  <w:num w:numId="1" w16cid:durableId="428937045">
    <w:abstractNumId w:val="14"/>
    <w:lvlOverride w:ilvl="0">
      <w:startOverride w:val="1"/>
    </w:lvlOverride>
  </w:num>
  <w:num w:numId="2" w16cid:durableId="1708948434">
    <w:abstractNumId w:val="1"/>
  </w:num>
  <w:num w:numId="3" w16cid:durableId="667176824">
    <w:abstractNumId w:val="2"/>
  </w:num>
  <w:num w:numId="4" w16cid:durableId="534273645">
    <w:abstractNumId w:val="12"/>
  </w:num>
  <w:num w:numId="5" w16cid:durableId="687801852">
    <w:abstractNumId w:val="11"/>
  </w:num>
  <w:num w:numId="6" w16cid:durableId="164437814">
    <w:abstractNumId w:val="3"/>
  </w:num>
  <w:num w:numId="7" w16cid:durableId="769667563">
    <w:abstractNumId w:val="8"/>
  </w:num>
  <w:num w:numId="8" w16cid:durableId="722025486">
    <w:abstractNumId w:val="6"/>
  </w:num>
  <w:num w:numId="9" w16cid:durableId="1123767041">
    <w:abstractNumId w:val="4"/>
  </w:num>
  <w:num w:numId="10" w16cid:durableId="28727313">
    <w:abstractNumId w:val="13"/>
  </w:num>
  <w:num w:numId="11" w16cid:durableId="1378627343">
    <w:abstractNumId w:val="0"/>
  </w:num>
  <w:num w:numId="12" w16cid:durableId="242951334">
    <w:abstractNumId w:val="9"/>
  </w:num>
  <w:num w:numId="13" w16cid:durableId="1723404141">
    <w:abstractNumId w:val="7"/>
  </w:num>
  <w:num w:numId="14" w16cid:durableId="41446564">
    <w:abstractNumId w:val="5"/>
  </w:num>
  <w:num w:numId="15" w16cid:durableId="872422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2B3"/>
    <w:rsid w:val="00025EB2"/>
    <w:rsid w:val="00052A9D"/>
    <w:rsid w:val="00093ECB"/>
    <w:rsid w:val="000B5B5A"/>
    <w:rsid w:val="00142B1B"/>
    <w:rsid w:val="00157C5D"/>
    <w:rsid w:val="00190030"/>
    <w:rsid w:val="0019649B"/>
    <w:rsid w:val="001F22B9"/>
    <w:rsid w:val="00216CAE"/>
    <w:rsid w:val="002E316C"/>
    <w:rsid w:val="00310E36"/>
    <w:rsid w:val="00334A5C"/>
    <w:rsid w:val="003700B0"/>
    <w:rsid w:val="003960DE"/>
    <w:rsid w:val="003B6634"/>
    <w:rsid w:val="003C6420"/>
    <w:rsid w:val="0041785B"/>
    <w:rsid w:val="00456396"/>
    <w:rsid w:val="004E4291"/>
    <w:rsid w:val="004F5B02"/>
    <w:rsid w:val="00527306"/>
    <w:rsid w:val="00540200"/>
    <w:rsid w:val="00565061"/>
    <w:rsid w:val="005804B7"/>
    <w:rsid w:val="005912F3"/>
    <w:rsid w:val="005D5916"/>
    <w:rsid w:val="005D6932"/>
    <w:rsid w:val="00637045"/>
    <w:rsid w:val="00642CCA"/>
    <w:rsid w:val="006E3A62"/>
    <w:rsid w:val="00704553"/>
    <w:rsid w:val="00750616"/>
    <w:rsid w:val="00763ED9"/>
    <w:rsid w:val="00766AD4"/>
    <w:rsid w:val="007B321C"/>
    <w:rsid w:val="007E21AE"/>
    <w:rsid w:val="008D5E6D"/>
    <w:rsid w:val="008E7A89"/>
    <w:rsid w:val="00914333"/>
    <w:rsid w:val="009F0E9F"/>
    <w:rsid w:val="00A318D7"/>
    <w:rsid w:val="00A4050F"/>
    <w:rsid w:val="00A604FC"/>
    <w:rsid w:val="00A95586"/>
    <w:rsid w:val="00AF1AD5"/>
    <w:rsid w:val="00AF5145"/>
    <w:rsid w:val="00B019E7"/>
    <w:rsid w:val="00B9330D"/>
    <w:rsid w:val="00BA316C"/>
    <w:rsid w:val="00BE6107"/>
    <w:rsid w:val="00C24214"/>
    <w:rsid w:val="00C42BFC"/>
    <w:rsid w:val="00CA1F0C"/>
    <w:rsid w:val="00D71276"/>
    <w:rsid w:val="00DA40A6"/>
    <w:rsid w:val="00DB3EC2"/>
    <w:rsid w:val="00DE02B3"/>
    <w:rsid w:val="00DF29BD"/>
    <w:rsid w:val="00E07F3E"/>
    <w:rsid w:val="00E112D9"/>
    <w:rsid w:val="00E55B9D"/>
    <w:rsid w:val="00E70481"/>
    <w:rsid w:val="00E75133"/>
    <w:rsid w:val="00ED49EE"/>
    <w:rsid w:val="00ED5353"/>
    <w:rsid w:val="00ED7066"/>
    <w:rsid w:val="00F032DA"/>
    <w:rsid w:val="00F701B0"/>
    <w:rsid w:val="00F765F6"/>
    <w:rsid w:val="00F8788B"/>
    <w:rsid w:val="00F949B7"/>
    <w:rsid w:val="00FC00A1"/>
    <w:rsid w:val="00FD3D7B"/>
    <w:rsid w:val="00FE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EA3A"/>
  <w15:docId w15:val="{02B64E2D-20E8-44F6-A9AE-DE972B02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B2"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20" w:after="4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32D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604FC"/>
    <w:rPr>
      <w:b/>
      <w:bCs/>
      <w:color w:val="1F3864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642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64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4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Neeladri Pal</cp:lastModifiedBy>
  <cp:revision>66</cp:revision>
  <dcterms:created xsi:type="dcterms:W3CDTF">2026-07-19T15:02:00Z</dcterms:created>
  <dcterms:modified xsi:type="dcterms:W3CDTF">2026-08-03T19:19:00Z</dcterms:modified>
</cp:coreProperties>
</file>