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i/>
          <w:color w:val="64748B"/>
          <w:sz w:val="18"/>
        </w:rPr>
        <w:t>DISCLAIMER: This document is a template only and does not constitute legal advice. Synvoric recommends review by qualified legal counsel before execution.</w:t>
      </w:r>
    </w:p>
    <w:p>
      <w:pPr>
        <w:jc w:val="center"/>
      </w:pPr>
      <w:r>
        <w:rPr>
          <w:b/>
          <w:color w:val="051C2C"/>
          <w:sz w:val="36"/>
        </w:rPr>
        <w:t>CONTRACTOR AGREEMENT</w:t>
      </w:r>
    </w:p>
    <w:p>
      <w:pPr>
        <w:spacing w:after="120"/>
      </w:pPr>
      <w:r>
        <w:rPr>
          <w:rFonts w:ascii="Calibri" w:hAnsi="Calibri"/>
          <w:b w:val="0"/>
          <w:sz w:val="22"/>
        </w:rPr>
        <w:t>Effective Date: [EFFECTIVE DATE]</w:t>
      </w:r>
    </w:p>
    <w:p>
      <w:pPr>
        <w:spacing w:after="120"/>
      </w:pPr>
      <w:r>
        <w:rPr>
          <w:rFonts w:ascii="Calibri" w:hAnsi="Calibri"/>
          <w:b w:val="0"/>
          <w:sz w:val="22"/>
        </w:rPr>
        <w:t>This Contractor Agreement ("Agreement") is between:</w:t>
      </w:r>
    </w:p>
    <w:p>
      <w:pPr>
        <w:spacing w:after="120"/>
      </w:pPr>
      <w:r>
        <w:rPr>
          <w:rFonts w:ascii="Calibri" w:hAnsi="Calibri"/>
          <w:b/>
          <w:sz w:val="22"/>
        </w:rPr>
        <w:t>Synvoric ("Company")  ·  anshul.agrawal@synvoric.com  ·  www.synvoric.com</w:t>
      </w:r>
    </w:p>
    <w:p>
      <w:pPr>
        <w:spacing w:after="120"/>
      </w:pPr>
      <w:r>
        <w:rPr>
          <w:rFonts w:ascii="Calibri" w:hAnsi="Calibri"/>
          <w:b/>
          <w:sz w:val="22"/>
        </w:rPr>
        <w:t>Contractor: [CONTRACTOR FULL NAME] ("Contractor")</w:t>
      </w:r>
    </w:p>
    <w:p>
      <w:pPr>
        <w:spacing w:after="120"/>
      </w:pPr>
      <w:r>
        <w:rPr>
          <w:rFonts w:ascii="Calibri" w:hAnsi="Calibri"/>
          <w:b w:val="0"/>
          <w:sz w:val="22"/>
        </w:rPr>
        <w:t>Address: [CONTRACTOR ADDRESS]  ·  PAN/Tax ID: [___________]</w:t>
      </w:r>
    </w:p>
    <w:p>
      <w:pPr>
        <w:pStyle w:val="Heading2"/>
      </w:pPr>
      <w:r>
        <w:rPr>
          <w:color w:val="051C2C"/>
        </w:rPr>
        <w:t>1. Engagement</w:t>
      </w:r>
    </w:p>
    <w:p>
      <w:pPr>
        <w:spacing w:after="120"/>
      </w:pPr>
      <w:r>
        <w:rPr>
          <w:rFonts w:ascii="Calibri" w:hAnsi="Calibri"/>
          <w:b w:val="0"/>
          <w:sz w:val="22"/>
        </w:rPr>
        <w:t>Synvoric engages Contractor as an independent contractor to perform [DESCRIBE SERVICES — e.g., software development, frontend engineering] ("Services") for Synvoric clients as assigned by Synvoric.</w:t>
      </w:r>
    </w:p>
    <w:p>
      <w:pPr>
        <w:spacing w:after="120"/>
      </w:pPr>
      <w:r>
        <w:rPr>
          <w:rFonts w:ascii="Calibri" w:hAnsi="Calibri"/>
          <w:b w:val="0"/>
          <w:sz w:val="22"/>
        </w:rPr>
        <w:t>Contractor is not an employee. Contractor is responsible for all taxes, insurance, and statutory obligations.</w:t>
      </w:r>
    </w:p>
    <w:p>
      <w:pPr>
        <w:spacing w:after="120"/>
      </w:pPr>
      <w:r>
        <w:rPr>
          <w:rFonts w:ascii="Calibri" w:hAnsi="Calibri"/>
          <w:b w:val="0"/>
          <w:sz w:val="22"/>
        </w:rPr>
        <w:t>Contractor shall devote [FULL-TIME / minimum ___ hours per week] to assigned engagements unless otherwise agreed.</w:t>
      </w:r>
    </w:p>
    <w:p>
      <w:pPr>
        <w:pStyle w:val="Heading2"/>
      </w:pPr>
      <w:r>
        <w:rPr>
          <w:color w:val="051C2C"/>
        </w:rPr>
        <w:t>2. Term</w:t>
      </w:r>
    </w:p>
    <w:p>
      <w:pPr>
        <w:spacing w:after="120"/>
      </w:pPr>
      <w:r>
        <w:rPr>
          <w:rFonts w:ascii="Calibri" w:hAnsi="Calibri"/>
          <w:b w:val="0"/>
          <w:sz w:val="22"/>
        </w:rPr>
        <w:t>This Agreement begins on the Effective Date and continues until terminated under Section 11.</w:t>
      </w:r>
    </w:p>
    <w:p>
      <w:pPr>
        <w:spacing w:after="120"/>
      </w:pPr>
      <w:r>
        <w:rPr>
          <w:rFonts w:ascii="Calibri" w:hAnsi="Calibri"/>
          <w:b w:val="0"/>
          <w:sz w:val="22"/>
        </w:rPr>
        <w:t>Individual client assignments may be documented in assignment letters or SOWs referencing this Agreement.</w:t>
      </w:r>
    </w:p>
    <w:p>
      <w:pPr>
        <w:pStyle w:val="Heading2"/>
      </w:pPr>
      <w:r>
        <w:rPr>
          <w:color w:val="051C2C"/>
        </w:rPr>
        <w:t>3. Payment Terms</w:t>
      </w:r>
    </w:p>
    <w:p>
      <w:pPr>
        <w:spacing w:after="120"/>
      </w:pPr>
      <w:r>
        <w:rPr>
          <w:rFonts w:ascii="Calibri" w:hAnsi="Calibri"/>
          <w:b w:val="0"/>
          <w:sz w:val="22"/>
        </w:rPr>
        <w:t>Compensation: [INR/USD] [AMOUNT] per [month / hour / day] for Services performed.</w:t>
      </w:r>
    </w:p>
    <w:p>
      <w:pPr>
        <w:spacing w:after="120"/>
      </w:pPr>
      <w:r>
        <w:rPr>
          <w:rFonts w:ascii="Calibri" w:hAnsi="Calibri"/>
          <w:b w:val="0"/>
          <w:sz w:val="22"/>
        </w:rPr>
        <w:t>Contractor shall submit timesheets or invoices by [DATE EACH MONTH]. Payment shall be made within [15/30] days of Synvoric's receipt of a valid invoice.</w:t>
      </w:r>
    </w:p>
    <w:p>
      <w:pPr>
        <w:spacing w:after="120"/>
      </w:pPr>
      <w:r>
        <w:rPr>
          <w:rFonts w:ascii="Calibri" w:hAnsi="Calibri"/>
          <w:b w:val="0"/>
          <w:sz w:val="22"/>
        </w:rPr>
        <w:t>Synvoric may withhold payment for disputed hours pending resolution, with written explanation.</w:t>
      </w:r>
    </w:p>
    <w:p>
      <w:pPr>
        <w:spacing w:after="120"/>
      </w:pPr>
      <w:r>
        <w:rPr>
          <w:rFonts w:ascii="Calibri" w:hAnsi="Calibri"/>
          <w:b w:val="0"/>
          <w:sz w:val="22"/>
        </w:rPr>
        <w:t>No benefits, leave, or employment entitlements are provided unless required by applicable law.</w:t>
      </w:r>
    </w:p>
    <w:p>
      <w:pPr>
        <w:spacing w:after="120"/>
      </w:pPr>
      <w:r>
        <w:rPr>
          <w:rFonts w:ascii="Calibri" w:hAnsi="Calibri"/>
          <w:b w:val="0"/>
          <w:sz w:val="22"/>
        </w:rPr>
        <w:t>Contractor is responsible for all income tax, GST, and professional tax obligations arising from payments.</w:t>
      </w:r>
    </w:p>
    <w:p>
      <w:pPr>
        <w:pStyle w:val="Heading2"/>
      </w:pPr>
      <w:r>
        <w:rPr>
          <w:color w:val="051C2C"/>
        </w:rPr>
        <w:t>4. Confidentiality &amp; Non-Disclosure</w:t>
      </w:r>
    </w:p>
    <w:p>
      <w:pPr>
        <w:spacing w:after="120"/>
      </w:pPr>
      <w:r>
        <w:rPr>
          <w:rFonts w:ascii="Calibri" w:hAnsi="Calibri"/>
          <w:b w:val="0"/>
          <w:sz w:val="22"/>
        </w:rPr>
        <w:t>"Confidential Information" includes Synvoric and client business information, source code, data, pricing, customer lists, and any information marked or reasonably understood as confidential.</w:t>
      </w:r>
    </w:p>
    <w:p>
      <w:pPr>
        <w:spacing w:after="120"/>
      </w:pPr>
      <w:r>
        <w:rPr>
          <w:rFonts w:ascii="Calibri" w:hAnsi="Calibri"/>
          <w:b w:val="0"/>
          <w:sz w:val="22"/>
        </w:rPr>
        <w:t>Contractor shall: (a) not disclose Confidential Information to any third party; (b) use it only to perform Services; (c) protect it with at least the same care used for Contractor's own confidential information.</w:t>
      </w:r>
    </w:p>
    <w:p>
      <w:pPr>
        <w:spacing w:after="120"/>
      </w:pPr>
      <w:r>
        <w:rPr>
          <w:rFonts w:ascii="Calibri" w:hAnsi="Calibri"/>
          <w:b w:val="0"/>
          <w:sz w:val="22"/>
        </w:rPr>
        <w:t>Contractor shall not discuss client engagements on social media or public forums without written approval.</w:t>
      </w:r>
    </w:p>
    <w:p>
      <w:pPr>
        <w:spacing w:after="120"/>
      </w:pPr>
      <w:r>
        <w:rPr>
          <w:rFonts w:ascii="Calibri" w:hAnsi="Calibri"/>
          <w:b w:val="0"/>
          <w:sz w:val="22"/>
        </w:rPr>
        <w:t>Upon termination, Contractor shall return or destroy all Confidential Information and certify destruction if requested.</w:t>
      </w:r>
    </w:p>
    <w:p>
      <w:pPr>
        <w:spacing w:after="120"/>
      </w:pPr>
      <w:r>
        <w:rPr>
          <w:rFonts w:ascii="Calibri" w:hAnsi="Calibri"/>
          <w:b w:val="0"/>
          <w:sz w:val="22"/>
        </w:rPr>
        <w:t>Confidentiality obligations survive termination indefinitely for trade secrets and for [3] years for other Confidential Information.</w:t>
      </w:r>
    </w:p>
    <w:p>
      <w:pPr>
        <w:spacing w:after="120"/>
      </w:pPr>
      <w:r>
        <w:rPr>
          <w:rFonts w:ascii="Calibri" w:hAnsi="Calibri"/>
          <w:b w:val="0"/>
          <w:sz w:val="22"/>
        </w:rPr>
        <w:t>Breach of this section may result in immediate termination and legal remedies including injunctive relief.</w:t>
      </w:r>
    </w:p>
    <w:p>
      <w:pPr>
        <w:pStyle w:val="Heading2"/>
      </w:pPr>
      <w:r>
        <w:rPr>
          <w:color w:val="051C2C"/>
        </w:rPr>
        <w:t>5. Intellectual Property Ownership</w:t>
      </w:r>
    </w:p>
    <w:p>
      <w:pPr>
        <w:spacing w:after="120"/>
      </w:pPr>
      <w:r>
        <w:rPr>
          <w:rFonts w:ascii="Calibri" w:hAnsi="Calibri"/>
          <w:b w:val="0"/>
          <w:sz w:val="22"/>
        </w:rPr>
        <w:t>All work product, code, designs, documentation, inventions, and materials created by Contractor in connection with Services ("Work Product") shall be the exclusive property of Synvoric (or Synvoric's client as directed by Synvoric).</w:t>
      </w:r>
    </w:p>
    <w:p>
      <w:pPr>
        <w:spacing w:after="120"/>
      </w:pPr>
      <w:r>
        <w:rPr>
          <w:rFonts w:ascii="Calibri" w:hAnsi="Calibri"/>
          <w:b w:val="0"/>
          <w:sz w:val="22"/>
        </w:rPr>
        <w:t>Work Product shall be deemed 'work made for hire' to the extent permitted by law. To the extent it is not, Contractor hereby irrevocably assigns all right, title, and interest in Work Product to Synvoric.</w:t>
      </w:r>
    </w:p>
    <w:p>
      <w:pPr>
        <w:spacing w:after="120"/>
      </w:pPr>
      <w:r>
        <w:rPr>
          <w:rFonts w:ascii="Calibri" w:hAnsi="Calibri"/>
          <w:b w:val="0"/>
          <w:sz w:val="22"/>
        </w:rPr>
        <w:t>Contractor retains no license to use Work Product except as authorized during the engagement.</w:t>
      </w:r>
    </w:p>
    <w:p>
      <w:pPr>
        <w:spacing w:after="120"/>
      </w:pPr>
      <w:r>
        <w:rPr>
          <w:rFonts w:ascii="Calibri" w:hAnsi="Calibri"/>
          <w:b w:val="0"/>
          <w:sz w:val="22"/>
        </w:rPr>
        <w:t>Contractor shall execute further documents reasonably required to perfect Synvoric's IP rights.</w:t>
      </w:r>
    </w:p>
    <w:p>
      <w:pPr>
        <w:spacing w:after="120"/>
      </w:pPr>
      <w:r>
        <w:rPr>
          <w:rFonts w:ascii="Calibri" w:hAnsi="Calibri"/>
          <w:b w:val="0"/>
          <w:sz w:val="22"/>
        </w:rPr>
        <w:t>Contractor represents that Work Product will not infringe third-party IP and has disclosed any pre-existing IP that may be incorporated (Pre-Existing IP).</w:t>
      </w:r>
    </w:p>
    <w:p>
      <w:pPr>
        <w:spacing w:after="120"/>
      </w:pPr>
      <w:r>
        <w:rPr>
          <w:rFonts w:ascii="Calibri" w:hAnsi="Calibri"/>
          <w:b w:val="0"/>
          <w:sz w:val="22"/>
        </w:rPr>
        <w:t>Pre-Existing IP incorporated into Work Product grants Synvoric a perpetual, royalty-free, worldwide license to use, modify, and sublicense such Pre-Existing IP as part of the Work Product.</w:t>
      </w:r>
    </w:p>
    <w:p>
      <w:pPr>
        <w:pStyle w:val="Heading2"/>
      </w:pPr>
      <w:r>
        <w:rPr>
          <w:color w:val="051C2C"/>
        </w:rPr>
        <w:t>6. Non-Solicitation</w:t>
      </w:r>
    </w:p>
    <w:p>
      <w:pPr>
        <w:spacing w:after="120"/>
      </w:pPr>
      <w:r>
        <w:rPr>
          <w:rFonts w:ascii="Calibri" w:hAnsi="Calibri"/>
          <w:b w:val="0"/>
          <w:sz w:val="22"/>
        </w:rPr>
        <w:t>During the term and for [12] months after termination, Contractor shall not, directly or indirectly:</w:t>
      </w:r>
    </w:p>
    <w:p>
      <w:pPr>
        <w:pStyle w:val="ListBullet"/>
      </w:pPr>
      <w:r>
        <w:rPr>
          <w:rFonts w:ascii="Calibri" w:hAnsi="Calibri"/>
          <w:sz w:val="22"/>
        </w:rPr>
        <w:t>(a) solicit or encourage any Synvoric client to terminate or reduce business with Synvoric;</w:t>
      </w:r>
    </w:p>
    <w:p>
      <w:pPr>
        <w:pStyle w:val="ListBullet"/>
      </w:pPr>
      <w:r>
        <w:rPr>
          <w:rFonts w:ascii="Calibri" w:hAnsi="Calibri"/>
          <w:sz w:val="22"/>
        </w:rPr>
        <w:t>(b) provide services directly to any Synvoric client that Contractor served during the [12] months prior to termination, without Synvoric's written consent;</w:t>
      </w:r>
    </w:p>
    <w:p>
      <w:pPr>
        <w:pStyle w:val="ListBullet"/>
      </w:pPr>
      <w:r>
        <w:rPr>
          <w:rFonts w:ascii="Calibri" w:hAnsi="Calibri"/>
          <w:sz w:val="22"/>
        </w:rPr>
        <w:t>(c) solicit for employment or engagement any Synvoric employee or contractor.</w:t>
      </w:r>
    </w:p>
    <w:p>
      <w:pPr>
        <w:spacing w:after="120"/>
      </w:pPr>
      <w:r>
        <w:rPr>
          <w:rFonts w:ascii="Calibri" w:hAnsi="Calibri"/>
          <w:b w:val="0"/>
          <w:sz w:val="22"/>
        </w:rPr>
        <w:t>General advertising not targeted at specific Synvoric clients or personnel is permitted.</w:t>
      </w:r>
    </w:p>
    <w:p>
      <w:pPr>
        <w:spacing w:after="120"/>
      </w:pPr>
      <w:r>
        <w:rPr>
          <w:rFonts w:ascii="Calibri" w:hAnsi="Calibri"/>
          <w:b w:val="0"/>
          <w:sz w:val="22"/>
        </w:rPr>
        <w:t>Breach of this section entitles Synvoric to injunctive relief and liquidated damages of [INR/USD AMOUNT] per violation, without prejudice to other remedies.</w:t>
      </w:r>
    </w:p>
    <w:p>
      <w:pPr>
        <w:pStyle w:val="Heading2"/>
      </w:pPr>
      <w:r>
        <w:rPr>
          <w:color w:val="051C2C"/>
        </w:rPr>
        <w:t>7. Conduct &amp; Compliance</w:t>
      </w:r>
    </w:p>
    <w:p>
      <w:pPr>
        <w:spacing w:after="120"/>
      </w:pPr>
      <w:r>
        <w:rPr>
          <w:rFonts w:ascii="Calibri" w:hAnsi="Calibri"/>
          <w:b w:val="0"/>
          <w:sz w:val="22"/>
        </w:rPr>
        <w:t>Contractor shall comply with Synvoric policies, client policies, and applicable laws including data protection requirements.</w:t>
      </w:r>
    </w:p>
    <w:p>
      <w:pPr>
        <w:spacing w:after="120"/>
      </w:pPr>
      <w:r>
        <w:rPr>
          <w:rFonts w:ascii="Calibri" w:hAnsi="Calibri"/>
          <w:b w:val="0"/>
          <w:sz w:val="22"/>
        </w:rPr>
        <w:t>Contractor shall not accept gifts or payments from clients without Synvoric's disclosure and approval.</w:t>
      </w:r>
    </w:p>
    <w:p>
      <w:pPr>
        <w:spacing w:after="120"/>
      </w:pPr>
      <w:r>
        <w:rPr>
          <w:rFonts w:ascii="Calibri" w:hAnsi="Calibri"/>
          <w:b w:val="0"/>
          <w:sz w:val="22"/>
        </w:rPr>
        <w:t>Contractor warrants no conflict of interest prevents full performance of Services.</w:t>
      </w:r>
    </w:p>
    <w:p>
      <w:pPr>
        <w:pStyle w:val="Heading2"/>
      </w:pPr>
      <w:r>
        <w:rPr>
          <w:color w:val="051C2C"/>
        </w:rPr>
        <w:t>8. Representations</w:t>
      </w:r>
    </w:p>
    <w:p>
      <w:pPr>
        <w:spacing w:after="120"/>
      </w:pPr>
      <w:r>
        <w:rPr>
          <w:rFonts w:ascii="Calibri" w:hAnsi="Calibri"/>
          <w:b w:val="0"/>
          <w:sz w:val="22"/>
        </w:rPr>
        <w:t>Contractor has the skills, qualifications, and legal right to perform Services.</w:t>
      </w:r>
    </w:p>
    <w:p>
      <w:pPr>
        <w:spacing w:after="120"/>
      </w:pPr>
      <w:r>
        <w:rPr>
          <w:rFonts w:ascii="Calibri" w:hAnsi="Calibri"/>
          <w:b w:val="0"/>
          <w:sz w:val="22"/>
        </w:rPr>
        <w:t>Contractor is not bound by any agreement that would prevent performance of this Agreement.</w:t>
      </w:r>
    </w:p>
    <w:p>
      <w:pPr>
        <w:spacing w:after="120"/>
      </w:pPr>
      <w:r>
        <w:rPr>
          <w:rFonts w:ascii="Calibri" w:hAnsi="Calibri"/>
          <w:b w:val="0"/>
          <w:sz w:val="22"/>
        </w:rPr>
        <w:t>Contractor shall maintain professional indemnity or errors &amp; omissions insurance if required for the engagement.</w:t>
      </w:r>
    </w:p>
    <w:p>
      <w:pPr>
        <w:pStyle w:val="Heading2"/>
      </w:pPr>
      <w:r>
        <w:rPr>
          <w:color w:val="051C2C"/>
        </w:rPr>
        <w:t>9. Limitation of Liability</w:t>
      </w:r>
    </w:p>
    <w:p>
      <w:pPr>
        <w:spacing w:after="120"/>
      </w:pPr>
      <w:r>
        <w:rPr>
          <w:rFonts w:ascii="Calibri" w:hAnsi="Calibri"/>
          <w:b w:val="0"/>
          <w:sz w:val="22"/>
        </w:rPr>
        <w:t>Contractor's liability to Synvoric shall not exceed fees received in the [3] months preceding the claim, except for breaches of confidentiality, IP, or non-solicitation.</w:t>
      </w:r>
    </w:p>
    <w:p>
      <w:pPr>
        <w:pStyle w:val="Heading2"/>
      </w:pPr>
      <w:r>
        <w:rPr>
          <w:color w:val="051C2C"/>
        </w:rPr>
        <w:t>10. Termination</w:t>
      </w:r>
    </w:p>
    <w:p>
      <w:pPr>
        <w:spacing w:after="120"/>
      </w:pPr>
      <w:r>
        <w:rPr>
          <w:rFonts w:ascii="Calibri" w:hAnsi="Calibri"/>
          <w:b w:val="0"/>
          <w:sz w:val="22"/>
        </w:rPr>
        <w:t>Either Party may terminate with [15/30] days written notice.</w:t>
      </w:r>
    </w:p>
    <w:p>
      <w:pPr>
        <w:spacing w:after="120"/>
      </w:pPr>
      <w:r>
        <w:rPr>
          <w:rFonts w:ascii="Calibri" w:hAnsi="Calibri"/>
          <w:b w:val="0"/>
          <w:sz w:val="22"/>
        </w:rPr>
        <w:t>Synvoric may terminate immediately for breach of confidentiality, IP, non-solicitation, misconduct, or failure to perform.</w:t>
      </w:r>
    </w:p>
    <w:p>
      <w:pPr>
        <w:spacing w:after="120"/>
      </w:pPr>
      <w:r>
        <w:rPr>
          <w:rFonts w:ascii="Calibri" w:hAnsi="Calibri"/>
          <w:b w:val="0"/>
          <w:sz w:val="22"/>
        </w:rPr>
        <w:t>Upon termination, Contractor shall deliver all Work Product in progress and transition knowledge to Synvoric or its designee.</w:t>
      </w:r>
    </w:p>
    <w:p>
      <w:pPr>
        <w:spacing w:after="120"/>
      </w:pPr>
      <w:r>
        <w:rPr>
          <w:rFonts w:ascii="Calibri" w:hAnsi="Calibri"/>
          <w:b w:val="0"/>
          <w:sz w:val="22"/>
        </w:rPr>
        <w:t>Sections 4–6 and payment obligations for Services rendered survive termination.</w:t>
      </w:r>
    </w:p>
    <w:p>
      <w:pPr>
        <w:pStyle w:val="Heading2"/>
      </w:pPr>
      <w:r>
        <w:rPr>
          <w:color w:val="051C2C"/>
        </w:rPr>
        <w:t>11. Governing Law</w:t>
      </w:r>
    </w:p>
    <w:p>
      <w:pPr>
        <w:spacing w:after="120"/>
      </w:pPr>
      <w:r>
        <w:rPr>
          <w:rFonts w:ascii="Calibri" w:hAnsi="Calibri"/>
          <w:b w:val="0"/>
          <w:sz w:val="22"/>
        </w:rPr>
        <w:t>This Agreement is governed by the laws of [India / State of ____________].</w:t>
      </w:r>
    </w:p>
    <w:p>
      <w:pPr>
        <w:spacing w:after="120"/>
      </w:pPr>
      <w:r>
        <w:rPr>
          <w:rFonts w:ascii="Calibri" w:hAnsi="Calibri"/>
          <w:b w:val="0"/>
          <w:sz w:val="22"/>
        </w:rPr>
        <w:t>Disputes shall be subject to the exclusive jurisdiction of courts in [City, State/Country].</w:t>
      </w:r>
    </w:p>
    <w:p/>
    <w:p>
      <w:pPr>
        <w:pStyle w:val="Heading2"/>
      </w:pPr>
      <w:r>
        <w:rPr>
          <w:color w:val="051C2C"/>
        </w:rPr>
        <w:t>Signatures</w:t>
      </w:r>
    </w:p>
    <w:p>
      <w:pPr>
        <w:spacing w:after="120"/>
      </w:pPr>
      <w:r>
        <w:rPr>
          <w:rFonts w:ascii="Calibri" w:hAnsi="Calibri"/>
          <w:b w:val="0"/>
          <w:sz w:val="22"/>
        </w:rPr>
        <w:t>SYNVORIC                              CONTRACTOR</w:t>
      </w:r>
    </w:p>
    <w:p>
      <w:pPr>
        <w:spacing w:after="120"/>
      </w:pPr>
      <w:r>
        <w:rPr>
          <w:rFonts w:ascii="Calibri" w:hAnsi="Calibri"/>
          <w:b w:val="0"/>
          <w:sz w:val="22"/>
        </w:rPr>
        <w:t>Name: _______________________          Name: _______________________</w:t>
      </w:r>
    </w:p>
    <w:p>
      <w:pPr>
        <w:spacing w:after="120"/>
      </w:pPr>
      <w:r>
        <w:rPr>
          <w:rFonts w:ascii="Calibri" w:hAnsi="Calibri"/>
          <w:b w:val="0"/>
          <w:sz w:val="22"/>
        </w:rPr>
        <w:t>Title: ______________________          Signature: __________________</w:t>
      </w:r>
    </w:p>
    <w:p>
      <w:pPr>
        <w:spacing w:after="120"/>
      </w:pPr>
      <w:r>
        <w:rPr>
          <w:rFonts w:ascii="Calibri" w:hAnsi="Calibri"/>
          <w:b w:val="0"/>
          <w:sz w:val="22"/>
        </w:rPr>
        <w:t>Signature: __________________          Date: ______________________</w:t>
      </w:r>
    </w:p>
    <w:p>
      <w:pPr>
        <w:spacing w:after="120"/>
      </w:pPr>
      <w:r>
        <w:rPr>
          <w:rFonts w:ascii="Calibri" w:hAnsi="Calibri"/>
          <w:b w:val="0"/>
          <w:sz w:val="22"/>
        </w:rPr>
        <w:t>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