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Pradhan Mantri MUDRA Yojana</w:t>
      </w:r>
    </w:p>
    <w:p>
      <w:r>
        <w:t>Source: Government of India scheme guidelines and Press Information Bureau releases (public information)</w:t>
      </w:r>
    </w:p>
    <w:p>
      <w:r>
        <w:t>This document gives a short overview of Pradhan Mantri MUDRA Yojana.</w:t>
      </w:r>
    </w:p>
    <w:p>
      <w:r>
        <w:t>Pradhan Mantri MUDRA Yojana was launched on 8 April 2015 to provide loans to small businesses. MUDRA stands for Micro Units Development and Refinance Agency. Loans up to 10 lakh rupees are given to non-corporate, non-farm small and micro enterprises.</w:t>
      </w:r>
    </w:p>
    <w:p>
      <w:r>
        <w:t>The Shishu category covers loans up to 50,000 rupees. The Kishore category covers loans above 50,000 rupees and up to 5 lakh rupees. The Tarun category covers loans above 5 lakh rupees and up to 10 lakh rupees.</w:t>
      </w:r>
    </w:p>
    <w:p>
      <w:r>
        <w:t>MUDRA loans do not require collateral security. Loans are given through banks, small finance banks, microfinance institutions and non-banking finance companies.</w:t>
      </w:r>
    </w:p>
    <w:p>
      <w:r>
        <w:t>Note: This is a simplified educational summary written in our own words from public information. It is not legal, financial or medical advice. Verify details with the official source before relying on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