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Wi-Fi Router Setup Manual</w:t>
      </w:r>
    </w:p>
    <w:p>
      <w:r>
        <w:t>Source: Open technical documentation and standard references (public knowledge, paraphrased)</w:t>
      </w:r>
    </w:p>
    <w:p>
      <w:r>
        <w:t>This document gives a short overview of Home Wi-Fi Router Setup Manual.</w:t>
      </w:r>
    </w:p>
    <w:p>
      <w:r>
        <w:t>Many routers can be configured by opening the address 192.168.1.1 in a web browser and logging in as administrator. The first step after setup should be to change the default administrator password. The SSID is the name of the Wi-Fi network that appears to nearby devices.</w:t>
      </w:r>
    </w:p>
    <w:p>
      <w:r>
        <w:t>WPA3 or WPA2 security should be selected, and the old WEP standard should be avoided because it is weak. The 2.4 GHz band has longer range but lower speed, while the 5 GHz band has higher speed but shorter range. Updating the router firmware fixes bugs and security problems.</w:t>
      </w:r>
    </w:p>
    <w:p>
      <w:r>
        <w:t>A guest network keeps visitors' devices separate from the main devices in the home. Holding the reset button for about 10 seconds restores the router to factory settings.</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