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Cybersecurity Hygiene Manual</w:t>
      </w:r>
    </w:p>
    <w:p>
      <w:r>
        <w:t>Source: Open technical documentation and standard references (public knowledge, paraphrased)</w:t>
      </w:r>
    </w:p>
    <w:p>
      <w:r>
        <w:t>This document gives a short overview of Cybersecurity Hygiene Manual.</w:t>
      </w:r>
    </w:p>
    <w:p>
      <w:r>
        <w:t>A strong password should be long, at least 12 characters, and should mix letters, numbers and symbols. Two-factor authentication adds a second proof of identity, such as a one-time code, to the password. Phishing is an attack in which fake messages trick people into revealing passwords or personal data.</w:t>
      </w:r>
    </w:p>
    <w:p>
      <w:r>
        <w:t>A padlock icon and the https prefix show that traffic between the browser and the site is encrypted. Keeping software and operating systems updated closes known security holes. A password manager creates and stores unique passwords so that a person does not reuse the same password everywhere.</w:t>
      </w:r>
    </w:p>
    <w:p>
      <w:r>
        <w:t>The 3-2-1 backup rule means keeping three copies of data on two types of media with one copy off-site. Ransomware encrypts a victim's files and demands payment for the key.</w:t>
      </w:r>
    </w:p>
    <w:p>
      <w:r>
        <w:t>Note: This is a simplified educational summary written in our own words from public information. It is not legal, financial or medical advice. Verify details with the official source before relying on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