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810D7" w14:textId="77777777" w:rsidR="009A0C85" w:rsidRDefault="009A0C85"/>
    <w:p w14:paraId="436ACDDD" w14:textId="77777777" w:rsidR="009A0C85" w:rsidRDefault="009A0C85"/>
    <w:p w14:paraId="7368753E" w14:textId="77777777" w:rsidR="009A0C85" w:rsidRDefault="009A0C85"/>
    <w:p w14:paraId="0966C330" w14:textId="77777777" w:rsidR="009A0C85" w:rsidRDefault="009A0C85"/>
    <w:p w14:paraId="465ABF0F" w14:textId="77777777" w:rsidR="009A0C85" w:rsidRDefault="00000000">
      <w:pPr>
        <w:spacing w:after="40"/>
        <w:jc w:val="center"/>
      </w:pPr>
      <w:r>
        <w:rPr>
          <w:rFonts w:ascii="Segoe UI" w:hAnsi="Segoe UI"/>
          <w:b/>
          <w:color w:val="0A2540"/>
          <w:sz w:val="56"/>
        </w:rPr>
        <w:t>REACT PORTFOLIO ECOSYSTEM</w:t>
      </w:r>
    </w:p>
    <w:p w14:paraId="22608C40" w14:textId="77777777" w:rsidR="009A0C85" w:rsidRDefault="00000000">
      <w:pPr>
        <w:spacing w:after="480"/>
        <w:jc w:val="center"/>
      </w:pPr>
      <w:r>
        <w:rPr>
          <w:rFonts w:ascii="Segoe UI" w:hAnsi="Segoe UI"/>
          <w:color w:val="718096"/>
          <w:sz w:val="24"/>
        </w:rPr>
        <w:t>A Cumulative Single-Page Application Portfolio Mapping Core React Mechanics</w:t>
      </w:r>
    </w:p>
    <w:p w14:paraId="6CF13901" w14:textId="77777777" w:rsidR="009A0C85" w:rsidRDefault="009A0C85">
      <w:pPr>
        <w:pBdr>
          <w:bottom w:val="single" w:sz="18" w:space="1" w:color="007BFF"/>
        </w:pBdr>
        <w:jc w:val="center"/>
      </w:pPr>
    </w:p>
    <w:p w14:paraId="7D24DFAF" w14:textId="77777777" w:rsidR="009A0C85" w:rsidRDefault="009A0C85"/>
    <w:p w14:paraId="0AA63463" w14:textId="77777777" w:rsidR="009A0C85" w:rsidRDefault="009A0C85"/>
    <w:p w14:paraId="25347E87" w14:textId="77777777" w:rsidR="009A0C85" w:rsidRDefault="009A0C85"/>
    <w:p w14:paraId="69E6BC3C" w14:textId="77777777" w:rsidR="009A0C85" w:rsidRDefault="009A0C85"/>
    <w:p w14:paraId="53D036AB" w14:textId="77777777" w:rsidR="009A0C85" w:rsidRDefault="009A0C85"/>
    <w:p w14:paraId="75CE1509" w14:textId="77777777" w:rsidR="009A0C85" w:rsidRDefault="009A0C85"/>
    <w:p w14:paraId="7E09EF14" w14:textId="5358A022" w:rsidR="009A0C85" w:rsidRDefault="00000000">
      <w:pPr>
        <w:spacing w:line="312" w:lineRule="auto"/>
        <w:jc w:val="center"/>
      </w:pPr>
      <w:r>
        <w:rPr>
          <w:rFonts w:ascii="Segoe UI" w:hAnsi="Segoe UI"/>
          <w:b/>
          <w:color w:val="2D3748"/>
          <w:sz w:val="21"/>
        </w:rPr>
        <w:t xml:space="preserve">Course Assignment: </w:t>
      </w:r>
      <w:r>
        <w:rPr>
          <w:rFonts w:ascii="Segoe UI" w:hAnsi="Segoe UI"/>
          <w:color w:val="2D3748"/>
          <w:sz w:val="21"/>
        </w:rPr>
        <w:t>Final Project Capstone Delivery (Exam Replacement)</w:t>
      </w:r>
      <w:r>
        <w:rPr>
          <w:rFonts w:ascii="Segoe UI" w:hAnsi="Segoe UI"/>
          <w:color w:val="2D3748"/>
          <w:sz w:val="21"/>
        </w:rPr>
        <w:br/>
      </w:r>
      <w:r>
        <w:rPr>
          <w:rFonts w:ascii="Segoe UI" w:hAnsi="Segoe UI"/>
          <w:b/>
          <w:color w:val="2D3748"/>
          <w:sz w:val="21"/>
        </w:rPr>
        <w:t xml:space="preserve">Development Team: </w:t>
      </w:r>
      <w:r w:rsidR="00F54571">
        <w:rPr>
          <w:rFonts w:ascii="Segoe UI" w:hAnsi="Segoe UI"/>
          <w:color w:val="2D3748"/>
          <w:sz w:val="21"/>
        </w:rPr>
        <w:t>TAMANG JYOTI</w:t>
      </w:r>
      <w:r>
        <w:rPr>
          <w:rFonts w:ascii="Segoe UI" w:hAnsi="Segoe UI"/>
          <w:color w:val="2D3748"/>
          <w:sz w:val="21"/>
        </w:rPr>
        <w:t xml:space="preserve"> &amp; </w:t>
      </w:r>
      <w:r w:rsidR="00F54571">
        <w:rPr>
          <w:rFonts w:ascii="Segoe UI" w:hAnsi="Segoe UI"/>
          <w:color w:val="2D3748"/>
          <w:sz w:val="21"/>
        </w:rPr>
        <w:t>MANIKA ACHARYA</w:t>
      </w:r>
      <w:r>
        <w:rPr>
          <w:rFonts w:ascii="Segoe UI" w:hAnsi="Segoe UI"/>
          <w:color w:val="2D3748"/>
          <w:sz w:val="21"/>
        </w:rPr>
        <w:br/>
      </w:r>
      <w:r>
        <w:rPr>
          <w:rFonts w:ascii="Segoe UI" w:hAnsi="Segoe UI"/>
          <w:b/>
          <w:color w:val="2D3748"/>
          <w:sz w:val="21"/>
        </w:rPr>
        <w:t xml:space="preserve">Submission Date: </w:t>
      </w:r>
      <w:r>
        <w:rPr>
          <w:rFonts w:ascii="Segoe UI" w:hAnsi="Segoe UI"/>
          <w:color w:val="2D3748"/>
          <w:sz w:val="21"/>
        </w:rPr>
        <w:t>June 19, 2026</w:t>
      </w:r>
      <w:r>
        <w:rPr>
          <w:rFonts w:ascii="Segoe UI" w:hAnsi="Segoe UI"/>
          <w:color w:val="2D3748"/>
          <w:sz w:val="21"/>
        </w:rPr>
        <w:br/>
      </w:r>
      <w:r>
        <w:rPr>
          <w:rFonts w:ascii="Segoe UI" w:hAnsi="Segoe UI"/>
          <w:b/>
          <w:color w:val="2D3748"/>
          <w:sz w:val="21"/>
        </w:rPr>
        <w:t xml:space="preserve">Deployment Status: </w:t>
      </w:r>
      <w:r>
        <w:rPr>
          <w:rFonts w:ascii="Segoe UI" w:hAnsi="Segoe UI"/>
          <w:color w:val="2D3748"/>
          <w:sz w:val="21"/>
        </w:rPr>
        <w:t>GitHub Pages Live Production Environment</w:t>
      </w:r>
      <w:r>
        <w:rPr>
          <w:rFonts w:ascii="Segoe UI" w:hAnsi="Segoe UI"/>
          <w:color w:val="2D3748"/>
          <w:sz w:val="21"/>
        </w:rPr>
        <w:br/>
      </w:r>
    </w:p>
    <w:p w14:paraId="5E25D95C" w14:textId="77777777" w:rsidR="009A0C85" w:rsidRDefault="00000000">
      <w:r>
        <w:br w:type="page"/>
      </w:r>
    </w:p>
    <w:p w14:paraId="6D108B71" w14:textId="77777777" w:rsidR="009A0C85" w:rsidRDefault="00000000">
      <w:pPr>
        <w:keepNext/>
        <w:pBdr>
          <w:bottom w:val="single" w:sz="6" w:space="4" w:color="007BFF"/>
        </w:pBdr>
        <w:spacing w:before="320" w:after="120"/>
      </w:pPr>
      <w:r>
        <w:rPr>
          <w:rFonts w:ascii="Segoe UI" w:hAnsi="Segoe UI"/>
          <w:b/>
          <w:color w:val="0A2540"/>
          <w:sz w:val="36"/>
        </w:rPr>
        <w:lastRenderedPageBreak/>
        <w:t>1. Project Executive Overview</w:t>
      </w:r>
    </w:p>
    <w:p w14:paraId="2EC252E8" w14:textId="77777777" w:rsidR="009A0C85" w:rsidRDefault="00000000">
      <w:pPr>
        <w:spacing w:after="80"/>
      </w:pPr>
      <w:r>
        <w:rPr>
          <w:rFonts w:ascii="Segoe UI" w:hAnsi="Segoe UI"/>
          <w:color w:val="2D3748"/>
          <w:sz w:val="21"/>
        </w:rPr>
        <w:t>This Single Page Application (SPA) serves as our official cumulative final project portfolio, designed to display and comprehensively validate the intermediate and advanced React development methodologies acquired throughout the semester. Replacing the conventional academic final examination, the application unifies multiple distinct technical modules under a production-grade UI dashboard framework.</w:t>
      </w:r>
    </w:p>
    <w:p w14:paraId="6FF354A3" w14:textId="77777777" w:rsidR="009A0C85" w:rsidRDefault="00000000">
      <w:pPr>
        <w:spacing w:after="80"/>
      </w:pPr>
      <w:r>
        <w:rPr>
          <w:rFonts w:ascii="Segoe UI" w:hAnsi="Segoe UI"/>
          <w:color w:val="2D3748"/>
          <w:sz w:val="21"/>
        </w:rPr>
        <w:t>The core purpose of this architecture is to provide an interactive window demonstrating component modularization, state tracking boundaries, synchronization cycles, and active client-side routing. By establishing strict code isolation standards, the system proves that a highly dynamic framework can balance complex operational parameters without sacrificing user experience or cross-device performance stability.</w:t>
      </w:r>
    </w:p>
    <w:p w14:paraId="6502E08E" w14:textId="77777777" w:rsidR="009A0C85" w:rsidRDefault="00000000">
      <w:pPr>
        <w:keepNext/>
        <w:pBdr>
          <w:bottom w:val="single" w:sz="6" w:space="4" w:color="007BFF"/>
        </w:pBdr>
        <w:spacing w:before="320" w:after="120"/>
      </w:pPr>
      <w:r>
        <w:rPr>
          <w:rFonts w:ascii="Segoe UI" w:hAnsi="Segoe UI"/>
          <w:b/>
          <w:color w:val="0A2540"/>
          <w:sz w:val="36"/>
        </w:rPr>
        <w:t>2. System Architecture &amp; Component Hierarchy</w:t>
      </w:r>
    </w:p>
    <w:p w14:paraId="3A6DA4CB" w14:textId="77777777" w:rsidR="009A0C85" w:rsidRDefault="00000000">
      <w:pPr>
        <w:spacing w:after="80"/>
      </w:pPr>
      <w:r>
        <w:rPr>
          <w:rFonts w:ascii="Segoe UI" w:hAnsi="Segoe UI"/>
          <w:color w:val="2D3748"/>
          <w:sz w:val="21"/>
        </w:rPr>
        <w:t>The codebase complies explicitly with decoupling mandates by breaking layout structures from computational functional widgets. The operational mapping is organized as follows:</w:t>
      </w:r>
    </w:p>
    <w:tbl>
      <w:tblPr>
        <w:tblW w:w="0" w:type="auto"/>
        <w:jc w:val="center"/>
        <w:tblLook w:val="04A0" w:firstRow="1" w:lastRow="0" w:firstColumn="1" w:lastColumn="0" w:noHBand="0" w:noVBand="1"/>
      </w:tblPr>
      <w:tblGrid>
        <w:gridCol w:w="9330"/>
      </w:tblGrid>
      <w:tr w:rsidR="009A0C85" w14:paraId="1182E0DA" w14:textId="77777777">
        <w:trPr>
          <w:jc w:val="center"/>
        </w:trPr>
        <w:tc>
          <w:tcPr>
            <w:tcW w:w="9360" w:type="dxa"/>
            <w:tcBorders>
              <w:left w:val="single" w:sz="24" w:space="0" w:color="0A2540"/>
            </w:tcBorders>
            <w:shd w:val="clear" w:color="auto" w:fill="F7FAFC"/>
          </w:tcPr>
          <w:p w14:paraId="1B57C73B" w14:textId="77777777" w:rsidR="009A0C85" w:rsidRDefault="00000000">
            <w:pPr>
              <w:spacing w:before="120" w:after="120"/>
              <w:ind w:left="216"/>
            </w:pPr>
            <w:r>
              <w:rPr>
                <w:rFonts w:ascii="Consolas" w:hAnsi="Consolas"/>
                <w:b/>
                <w:color w:val="0A2540"/>
                <w:sz w:val="19"/>
              </w:rPr>
              <w:t>src/</w:t>
            </w:r>
            <w:r>
              <w:rPr>
                <w:rFonts w:ascii="Consolas" w:hAnsi="Consolas"/>
                <w:b/>
                <w:color w:val="0A2540"/>
                <w:sz w:val="19"/>
              </w:rPr>
              <w:br/>
            </w:r>
            <w:r>
              <w:rPr>
                <w:rFonts w:ascii="Consolas" w:hAnsi="Consolas"/>
                <w:color w:val="2D3748"/>
                <w:sz w:val="19"/>
              </w:rPr>
              <w:t>├── components/              # Decoupled Computational Blocks</w:t>
            </w:r>
            <w:r>
              <w:rPr>
                <w:rFonts w:ascii="Consolas" w:hAnsi="Consolas"/>
                <w:color w:val="2D3748"/>
                <w:sz w:val="19"/>
              </w:rPr>
              <w:br/>
              <w:t>│   ├── Navbar.js            # Global SPA Client Link Manager</w:t>
            </w:r>
            <w:r>
              <w:rPr>
                <w:rFonts w:ascii="Consolas" w:hAnsi="Consolas"/>
                <w:color w:val="2D3748"/>
                <w:sz w:val="19"/>
              </w:rPr>
              <w:br/>
              <w:t>│   └── TodoWidget.js        # Independent Local Storage Milestone Engine</w:t>
            </w:r>
            <w:r>
              <w:rPr>
                <w:rFonts w:ascii="Consolas" w:hAnsi="Consolas"/>
                <w:color w:val="2D3748"/>
                <w:sz w:val="19"/>
              </w:rPr>
              <w:br/>
              <w:t>├── pages/                   # Visual Interface Layout Elements</w:t>
            </w:r>
            <w:r>
              <w:rPr>
                <w:rFonts w:ascii="Consolas" w:hAnsi="Consolas"/>
                <w:color w:val="2D3748"/>
                <w:sz w:val="19"/>
              </w:rPr>
              <w:br/>
              <w:t>│   ├── Home.js              # Project Overview Interactive Dashboard</w:t>
            </w:r>
            <w:r>
              <w:rPr>
                <w:rFonts w:ascii="Consolas" w:hAnsi="Consolas"/>
                <w:color w:val="2D3748"/>
                <w:sz w:val="19"/>
              </w:rPr>
              <w:br/>
              <w:t>│   ├── About.js             # Balanced Development Team Matrix</w:t>
            </w:r>
            <w:r>
              <w:rPr>
                <w:rFonts w:ascii="Consolas" w:hAnsi="Consolas"/>
                <w:color w:val="2D3748"/>
                <w:sz w:val="19"/>
              </w:rPr>
              <w:br/>
              <w:t>│   ├── Projects.js          # Chronological Engineering Log Index</w:t>
            </w:r>
            <w:r>
              <w:rPr>
                <w:rFonts w:ascii="Consolas" w:hAnsi="Consolas"/>
                <w:color w:val="2D3748"/>
                <w:sz w:val="19"/>
              </w:rPr>
              <w:br/>
              <w:t>│   ├── HooksDemo.js         # State Control &amp; Active Sync Console</w:t>
            </w:r>
            <w:r>
              <w:rPr>
                <w:rFonts w:ascii="Consolas" w:hAnsi="Consolas"/>
                <w:color w:val="2D3748"/>
                <w:sz w:val="19"/>
              </w:rPr>
              <w:br/>
              <w:t>│   └── Contact.js           # Validated Synthetic Form Transmitter</w:t>
            </w:r>
            <w:r>
              <w:rPr>
                <w:rFonts w:ascii="Consolas" w:hAnsi="Consolas"/>
                <w:color w:val="2D3748"/>
                <w:sz w:val="19"/>
              </w:rPr>
              <w:br/>
              <w:t>├── App.js                   # Master Structural Matrix &amp; Router Context</w:t>
            </w:r>
            <w:r>
              <w:rPr>
                <w:rFonts w:ascii="Consolas" w:hAnsi="Consolas"/>
                <w:color w:val="2D3748"/>
                <w:sz w:val="19"/>
              </w:rPr>
              <w:br/>
              <w:t>├── App.css                  # Global Adaptive Dark/Light Stylingsheet</w:t>
            </w:r>
            <w:r>
              <w:rPr>
                <w:rFonts w:ascii="Consolas" w:hAnsi="Consolas"/>
                <w:color w:val="2D3748"/>
                <w:sz w:val="19"/>
              </w:rPr>
              <w:br/>
              <w:t>└── index.js                 # Virtual DOM Entry Hook Bootstrapper</w:t>
            </w:r>
          </w:p>
        </w:tc>
      </w:tr>
    </w:tbl>
    <w:p w14:paraId="64F8CA6F" w14:textId="77777777" w:rsidR="009A0C85" w:rsidRDefault="00000000">
      <w:pPr>
        <w:keepNext/>
        <w:pBdr>
          <w:bottom w:val="single" w:sz="6" w:space="4" w:color="007BFF"/>
        </w:pBdr>
        <w:spacing w:before="320" w:after="120"/>
      </w:pPr>
      <w:r>
        <w:rPr>
          <w:rFonts w:ascii="Segoe UI" w:hAnsi="Segoe UI"/>
          <w:b/>
          <w:color w:val="0A2540"/>
          <w:sz w:val="36"/>
        </w:rPr>
        <w:t>3. Core Requirements Fulfillment Matrix</w:t>
      </w:r>
    </w:p>
    <w:p w14:paraId="377AE9DA" w14:textId="77777777" w:rsidR="009A0C85" w:rsidRDefault="00000000">
      <w:pPr>
        <w:spacing w:after="80"/>
      </w:pPr>
      <w:r>
        <w:rPr>
          <w:rFonts w:ascii="Segoe UI" w:hAnsi="Segoe UI"/>
          <w:color w:val="2D3748"/>
          <w:sz w:val="21"/>
        </w:rPr>
        <w:t>To verify complete alignment with the grading rubric criteria, the implementation metrics are itemized in detail below:</w:t>
      </w:r>
    </w:p>
    <w:p w14:paraId="016A2EC2" w14:textId="77777777" w:rsidR="009A0C85" w:rsidRDefault="00000000">
      <w:pPr>
        <w:pStyle w:val="ListBullet"/>
        <w:spacing w:after="80"/>
      </w:pPr>
      <w:r>
        <w:rPr>
          <w:rFonts w:ascii="Segoe UI" w:hAnsi="Segoe UI"/>
          <w:b/>
          <w:color w:val="2D3748"/>
          <w:sz w:val="21"/>
        </w:rPr>
        <w:t xml:space="preserve">React Router DOM Implementation: </w:t>
      </w:r>
      <w:r>
        <w:rPr>
          <w:rFonts w:ascii="Segoe UI" w:hAnsi="Segoe UI"/>
          <w:color w:val="2D3748"/>
          <w:sz w:val="21"/>
        </w:rPr>
        <w:t xml:space="preserve"> Executed fully via react-router-dom mapping structures. Client-side navigation triggers dynamic layout shifts without executing server-side asset calls or full document context refreshes.</w:t>
      </w:r>
    </w:p>
    <w:p w14:paraId="619084CB" w14:textId="77777777" w:rsidR="009A0C85" w:rsidRDefault="00000000">
      <w:pPr>
        <w:pStyle w:val="ListBullet"/>
        <w:spacing w:after="80"/>
      </w:pPr>
      <w:r>
        <w:rPr>
          <w:rFonts w:ascii="Segoe UI" w:hAnsi="Segoe UI"/>
          <w:b/>
          <w:color w:val="2D3748"/>
          <w:sz w:val="21"/>
        </w:rPr>
        <w:lastRenderedPageBreak/>
        <w:t xml:space="preserve">Five Menu Views Hierarchy: </w:t>
      </w:r>
      <w:r>
        <w:rPr>
          <w:rFonts w:ascii="Segoe UI" w:hAnsi="Segoe UI"/>
          <w:color w:val="2D3748"/>
          <w:sz w:val="21"/>
        </w:rPr>
        <w:t xml:space="preserve"> The system maps 5 distinct structural viewpoints across the primary navbar link framework: Home, About Team, Semester Projects, Hooks Control Console, and Contact Academic Desk.</w:t>
      </w:r>
    </w:p>
    <w:p w14:paraId="0043420F" w14:textId="77777777" w:rsidR="009A0C85" w:rsidRDefault="00000000">
      <w:pPr>
        <w:pStyle w:val="ListBullet"/>
        <w:spacing w:after="80"/>
      </w:pPr>
      <w:r>
        <w:rPr>
          <w:rFonts w:ascii="Segoe UI" w:hAnsi="Segoe UI"/>
          <w:b/>
          <w:color w:val="2D3748"/>
          <w:sz w:val="21"/>
        </w:rPr>
        <w:t xml:space="preserve">Decoupled Source File Structure: </w:t>
      </w:r>
      <w:r>
        <w:rPr>
          <w:rFonts w:ascii="Segoe UI" w:hAnsi="Segoe UI"/>
          <w:color w:val="2D3748"/>
          <w:sz w:val="21"/>
        </w:rPr>
        <w:t xml:space="preserve"> Code separation protocols are strictly enforced. Computational features, such as the milestone state manager, are decoupled into structural components and shared across parent scopes cleanly.</w:t>
      </w:r>
    </w:p>
    <w:p w14:paraId="2F49DE04" w14:textId="77777777" w:rsidR="009A0C85" w:rsidRDefault="00000000">
      <w:pPr>
        <w:pStyle w:val="ListBullet"/>
        <w:spacing w:after="80"/>
      </w:pPr>
      <w:r>
        <w:rPr>
          <w:rFonts w:ascii="Segoe UI" w:hAnsi="Segoe UI"/>
          <w:b/>
          <w:color w:val="2D3748"/>
          <w:sz w:val="21"/>
        </w:rPr>
        <w:t xml:space="preserve">Active useState Hook Integration: </w:t>
      </w:r>
      <w:r>
        <w:rPr>
          <w:rFonts w:ascii="Segoe UI" w:hAnsi="Segoe UI"/>
          <w:color w:val="2D3748"/>
          <w:sz w:val="21"/>
        </w:rPr>
        <w:t xml:space="preserve"> Leveraged natively to track immediate interface transitions, user configuration parameter sets, active text cache objects, and client form validation flags.</w:t>
      </w:r>
    </w:p>
    <w:p w14:paraId="3FD70B82" w14:textId="77777777" w:rsidR="009A0C85" w:rsidRDefault="00000000">
      <w:pPr>
        <w:pStyle w:val="ListBullet"/>
        <w:spacing w:after="80"/>
      </w:pPr>
      <w:r>
        <w:rPr>
          <w:rFonts w:ascii="Segoe UI" w:hAnsi="Segoe UI"/>
          <w:b/>
          <w:color w:val="2D3748"/>
          <w:sz w:val="21"/>
        </w:rPr>
        <w:t xml:space="preserve">Active useEffect Hook Synchronization: </w:t>
      </w:r>
      <w:r>
        <w:rPr>
          <w:rFonts w:ascii="Segoe UI" w:hAnsi="Segoe UI"/>
          <w:color w:val="2D3748"/>
          <w:sz w:val="21"/>
        </w:rPr>
        <w:t xml:space="preserve"> Directed to link application variables directly to outer context changes. Side-effects handle updating global document DOM styles for the adaptive dark theme framework and serializing data streams.</w:t>
      </w:r>
    </w:p>
    <w:p w14:paraId="37E14A1A" w14:textId="77777777" w:rsidR="009A0C85" w:rsidRDefault="00000000">
      <w:pPr>
        <w:pStyle w:val="ListBullet"/>
        <w:spacing w:after="80"/>
      </w:pPr>
      <w:r>
        <w:rPr>
          <w:rFonts w:ascii="Segoe UI" w:hAnsi="Segoe UI"/>
          <w:b/>
          <w:color w:val="2D3748"/>
          <w:sz w:val="21"/>
        </w:rPr>
        <w:t xml:space="preserve">Persistent Local Storage Engine: </w:t>
      </w:r>
      <w:r>
        <w:rPr>
          <w:rFonts w:ascii="Segoe UI" w:hAnsi="Segoe UI"/>
          <w:color w:val="2D3748"/>
          <w:sz w:val="21"/>
        </w:rPr>
        <w:t xml:space="preserve"> Sourced to achieve persistent runtime state caching. Saves theme adjustments, text block data layers, and milestone task strings perfectly across window reload cycles.</w:t>
      </w:r>
    </w:p>
    <w:p w14:paraId="58E4930C" w14:textId="77777777" w:rsidR="009A0C85" w:rsidRDefault="00000000">
      <w:pPr>
        <w:pStyle w:val="ListBullet"/>
        <w:spacing w:after="80"/>
      </w:pPr>
      <w:r>
        <w:rPr>
          <w:rFonts w:ascii="Segoe UI" w:hAnsi="Segoe UI"/>
          <w:b/>
          <w:color w:val="2D3748"/>
          <w:sz w:val="21"/>
        </w:rPr>
        <w:t xml:space="preserve">CSS User Interface Styling: </w:t>
      </w:r>
      <w:r>
        <w:rPr>
          <w:rFonts w:ascii="Segoe UI" w:hAnsi="Segoe UI"/>
          <w:color w:val="2D3748"/>
          <w:sz w:val="21"/>
        </w:rPr>
        <w:t xml:space="preserve"> Applied styling layers using global class identifiers. Incorporates flexible grid layouts, hover actions, lift transformations, and a structured responsive container system.</w:t>
      </w:r>
    </w:p>
    <w:p w14:paraId="53EA17C3" w14:textId="77777777" w:rsidR="009A0C85" w:rsidRDefault="00000000">
      <w:pPr>
        <w:pStyle w:val="ListBullet"/>
        <w:spacing w:after="80"/>
      </w:pPr>
      <w:r>
        <w:rPr>
          <w:rFonts w:ascii="Segoe UI" w:hAnsi="Segoe UI"/>
          <w:b/>
          <w:color w:val="2D3748"/>
          <w:sz w:val="21"/>
        </w:rPr>
        <w:t xml:space="preserve">Production Deployment Pipeline: </w:t>
      </w:r>
      <w:r>
        <w:rPr>
          <w:rFonts w:ascii="Segoe UI" w:hAnsi="Segoe UI"/>
          <w:color w:val="2D3748"/>
          <w:sz w:val="21"/>
        </w:rPr>
        <w:t xml:space="preserve"> Pushed to a secure git repository and initialized using the gh-pages deployment runtime utility pipeline to ensure public evaluation capabilities.</w:t>
      </w:r>
    </w:p>
    <w:p w14:paraId="569E7CF7" w14:textId="77777777" w:rsidR="009A0C85" w:rsidRDefault="00000000">
      <w:pPr>
        <w:keepNext/>
        <w:pBdr>
          <w:bottom w:val="single" w:sz="6" w:space="4" w:color="007BFF"/>
        </w:pBdr>
        <w:spacing w:before="320" w:after="120"/>
      </w:pPr>
      <w:r>
        <w:rPr>
          <w:rFonts w:ascii="Segoe UI" w:hAnsi="Segoe UI"/>
          <w:b/>
          <w:color w:val="0A2540"/>
          <w:sz w:val="36"/>
        </w:rPr>
        <w:t>4. Detailed Module Layout &amp; Interface Mechanics</w:t>
      </w:r>
    </w:p>
    <w:p w14:paraId="192CE381" w14:textId="77777777" w:rsidR="009A0C85" w:rsidRDefault="00000000">
      <w:pPr>
        <w:keepNext/>
        <w:spacing w:before="320" w:after="120"/>
      </w:pPr>
      <w:r>
        <w:rPr>
          <w:rFonts w:ascii="Segoe UI" w:hAnsi="Segoe UI"/>
          <w:b/>
          <w:color w:val="007BFF"/>
          <w:sz w:val="28"/>
        </w:rPr>
        <w:t>4.1 Home Page (Ecosystem Overview Dashboard)</w:t>
      </w:r>
    </w:p>
    <w:p w14:paraId="6A20822F" w14:textId="77777777" w:rsidR="009A0C85" w:rsidRDefault="00000000">
      <w:pPr>
        <w:spacing w:after="80"/>
      </w:pPr>
      <w:r>
        <w:rPr>
          <w:rFonts w:ascii="Segoe UI" w:hAnsi="Segoe UI"/>
          <w:color w:val="2D3748"/>
          <w:sz w:val="21"/>
        </w:rPr>
        <w:t>The entrance matrix introduces the evaluator to the architecture using an engineering dashboard style. Rather than standard continuous paragraphs, data layers are extracted into isolated cards accented with localized color tags matching individual core hooks. Underneath, micro-metric lines simulate processing progress bars to create an interactive layout.</w:t>
      </w:r>
    </w:p>
    <w:p w14:paraId="7C2F395C" w14:textId="77777777" w:rsidR="009A0C85" w:rsidRDefault="00000000">
      <w:pPr>
        <w:keepNext/>
        <w:spacing w:before="320" w:after="120"/>
      </w:pPr>
      <w:r>
        <w:rPr>
          <w:rFonts w:ascii="Segoe UI" w:hAnsi="Segoe UI"/>
          <w:b/>
          <w:color w:val="007BFF"/>
          <w:sz w:val="28"/>
        </w:rPr>
        <w:t>4.2 About Page (Meet the Development Squad)</w:t>
      </w:r>
    </w:p>
    <w:p w14:paraId="3AB87B07" w14:textId="77777777" w:rsidR="009A0C85" w:rsidRDefault="00000000">
      <w:pPr>
        <w:spacing w:after="80"/>
      </w:pPr>
      <w:r>
        <w:rPr>
          <w:rFonts w:ascii="Segoe UI" w:hAnsi="Segoe UI"/>
          <w:color w:val="2D3748"/>
          <w:sz w:val="21"/>
        </w:rPr>
        <w:t>Designed as a dual-card grid separating developer capabilities and responsibilities. Each team card features an embedded circular image frame with object-fit dimensions to safely lock profile photos without stretching. A clean bullet matrix isolates responsibilities, clearly defining individual contributions for grading.</w:t>
      </w:r>
    </w:p>
    <w:p w14:paraId="52549814" w14:textId="77777777" w:rsidR="009A0C85" w:rsidRDefault="00000000">
      <w:pPr>
        <w:keepNext/>
        <w:spacing w:before="320" w:after="120"/>
      </w:pPr>
      <w:r>
        <w:rPr>
          <w:rFonts w:ascii="Segoe UI" w:hAnsi="Segoe UI"/>
          <w:b/>
          <w:color w:val="007BFF"/>
          <w:sz w:val="28"/>
        </w:rPr>
        <w:lastRenderedPageBreak/>
        <w:t>4.3 Projects Page (Chronological Engineering Log)</w:t>
      </w:r>
    </w:p>
    <w:p w14:paraId="125B1D9F" w14:textId="77777777" w:rsidR="009A0C85" w:rsidRDefault="00000000">
      <w:pPr>
        <w:spacing w:after="80"/>
      </w:pPr>
      <w:r>
        <w:rPr>
          <w:rFonts w:ascii="Segoe UI" w:hAnsi="Segoe UI"/>
          <w:color w:val="2D3748"/>
          <w:sz w:val="21"/>
        </w:rPr>
        <w:t>An academic tracking archive highlighting projects completed over the semester. Uses a left-border card format with explicit phase identifiers ('Phase 01 — Core Foundations'). Features subtle shading tags and a status bar indicating the engineering maturity level of each project phase.</w:t>
      </w:r>
    </w:p>
    <w:p w14:paraId="4C8C14E2" w14:textId="77777777" w:rsidR="009A0C85" w:rsidRDefault="00000000">
      <w:pPr>
        <w:keepNext/>
        <w:spacing w:before="320" w:after="120"/>
      </w:pPr>
      <w:r>
        <w:rPr>
          <w:rFonts w:ascii="Segoe UI" w:hAnsi="Segoe UI"/>
          <w:b/>
          <w:color w:val="007BFF"/>
          <w:sz w:val="28"/>
        </w:rPr>
        <w:t>4.4 Hooks Console (Dynamic Control Panel)</w:t>
      </w:r>
    </w:p>
    <w:p w14:paraId="3509FDD1" w14:textId="77777777" w:rsidR="009A0C85" w:rsidRDefault="00000000">
      <w:pPr>
        <w:spacing w:after="80"/>
      </w:pPr>
      <w:r>
        <w:rPr>
          <w:rFonts w:ascii="Segoe UI" w:hAnsi="Segoe UI"/>
          <w:color w:val="2D3748"/>
          <w:sz w:val="21"/>
        </w:rPr>
        <w:t>The logical heart of the portfolio view, splitting state monitoring and browser cache tracking into side-by-side modules:</w:t>
      </w:r>
    </w:p>
    <w:p w14:paraId="5B5AFAFD" w14:textId="77777777" w:rsidR="009A0C85" w:rsidRDefault="00000000">
      <w:pPr>
        <w:pStyle w:val="ListBullet"/>
        <w:spacing w:after="80"/>
      </w:pPr>
      <w:r>
        <w:rPr>
          <w:rFonts w:ascii="Segoe UI" w:hAnsi="Segoe UI"/>
          <w:b/>
          <w:color w:val="2D3748"/>
          <w:sz w:val="21"/>
        </w:rPr>
        <w:t xml:space="preserve">Theme Control Center: </w:t>
      </w:r>
      <w:r>
        <w:rPr>
          <w:rFonts w:ascii="Segoe UI" w:hAnsi="Segoe UI"/>
          <w:color w:val="2D3748"/>
          <w:sz w:val="21"/>
        </w:rPr>
        <w:t xml:space="preserve"> Manages background context states. Toggling updates local memory and updates document wrapping attributes instantly.</w:t>
      </w:r>
    </w:p>
    <w:p w14:paraId="4C5BA15D" w14:textId="77777777" w:rsidR="009A0C85" w:rsidRDefault="00000000">
      <w:pPr>
        <w:pStyle w:val="ListBullet"/>
        <w:spacing w:after="80"/>
      </w:pPr>
      <w:r>
        <w:rPr>
          <w:rFonts w:ascii="Segoe UI" w:hAnsi="Segoe UI"/>
          <w:b/>
          <w:color w:val="2D3748"/>
          <w:sz w:val="21"/>
        </w:rPr>
        <w:t xml:space="preserve">Persistent Memory Scratchpad: </w:t>
      </w:r>
      <w:r>
        <w:rPr>
          <w:rFonts w:ascii="Segoe UI" w:hAnsi="Segoe UI"/>
          <w:color w:val="2D3748"/>
          <w:sz w:val="21"/>
        </w:rPr>
        <w:t xml:space="preserve"> Integrates text inputs directly with string buffers. Automatically recalculates input lengths and saves changes seamlessly to the local cache.</w:t>
      </w:r>
    </w:p>
    <w:p w14:paraId="724A4460" w14:textId="77777777" w:rsidR="009A0C85" w:rsidRDefault="00000000">
      <w:pPr>
        <w:pStyle w:val="ListBullet"/>
        <w:spacing w:after="80"/>
      </w:pPr>
      <w:r>
        <w:rPr>
          <w:rFonts w:ascii="Segoe UI" w:hAnsi="Segoe UI"/>
          <w:b/>
          <w:color w:val="2D3748"/>
          <w:sz w:val="21"/>
        </w:rPr>
        <w:t xml:space="preserve">Milestone Workflow Task List: </w:t>
      </w:r>
      <w:r>
        <w:rPr>
          <w:rFonts w:ascii="Segoe UI" w:hAnsi="Segoe UI"/>
          <w:color w:val="2D3748"/>
          <w:sz w:val="21"/>
        </w:rPr>
        <w:t xml:space="preserve"> Connects sub-component structures to parent spaces. Manages real-time object insertion, deletion arrays, and data serialization rules.</w:t>
      </w:r>
    </w:p>
    <w:p w14:paraId="262DFDAE" w14:textId="77777777" w:rsidR="009A0C85" w:rsidRDefault="00000000">
      <w:pPr>
        <w:keepNext/>
        <w:spacing w:before="320" w:after="120"/>
      </w:pPr>
      <w:r>
        <w:rPr>
          <w:rFonts w:ascii="Segoe UI" w:hAnsi="Segoe UI"/>
          <w:b/>
          <w:color w:val="007BFF"/>
          <w:sz w:val="28"/>
        </w:rPr>
        <w:t>4.5 Contact Page (Synthetic Support Desk)</w:t>
      </w:r>
    </w:p>
    <w:p w14:paraId="4D69B7C7" w14:textId="77777777" w:rsidR="009A0C85" w:rsidRDefault="00000000">
      <w:pPr>
        <w:spacing w:after="80"/>
      </w:pPr>
      <w:r>
        <w:rPr>
          <w:rFonts w:ascii="Segoe UI" w:hAnsi="Segoe UI"/>
          <w:color w:val="2D3748"/>
          <w:sz w:val="21"/>
        </w:rPr>
        <w:t>A split configuration displaying a left desk metadata ledger paired with an active validation form container. The input fields feed into a localized state mapping block. Submitting missing values automatically throws warning alerts, while valid submissions clear state data and trigger success flags.</w:t>
      </w:r>
    </w:p>
    <w:p w14:paraId="6BBC36A4" w14:textId="77777777" w:rsidR="009A0C85" w:rsidRDefault="00000000">
      <w:pPr>
        <w:keepNext/>
        <w:pBdr>
          <w:bottom w:val="single" w:sz="6" w:space="4" w:color="007BFF"/>
        </w:pBdr>
        <w:spacing w:before="320" w:after="120"/>
      </w:pPr>
      <w:r>
        <w:rPr>
          <w:rFonts w:ascii="Segoe UI" w:hAnsi="Segoe UI"/>
          <w:b/>
          <w:color w:val="0A2540"/>
          <w:sz w:val="36"/>
        </w:rPr>
        <w:t>5. Technical Reflections &amp; Engineering Learnings</w:t>
      </w:r>
    </w:p>
    <w:p w14:paraId="2E891A41" w14:textId="0B769483" w:rsidR="009A0C85" w:rsidRDefault="00000000">
      <w:pPr>
        <w:keepNext/>
        <w:spacing w:before="320" w:after="120"/>
      </w:pPr>
      <w:r>
        <w:rPr>
          <w:rFonts w:ascii="Segoe UI" w:hAnsi="Segoe UI"/>
          <w:b/>
          <w:color w:val="007BFF"/>
          <w:sz w:val="28"/>
        </w:rPr>
        <w:t xml:space="preserve">5.1 </w:t>
      </w:r>
      <w:r w:rsidR="00F54571">
        <w:rPr>
          <w:rFonts w:ascii="Segoe UI" w:hAnsi="Segoe UI"/>
          <w:b/>
          <w:color w:val="007BFF"/>
          <w:sz w:val="28"/>
        </w:rPr>
        <w:t>JYOTI TAMANG</w:t>
      </w:r>
      <w:r>
        <w:rPr>
          <w:rFonts w:ascii="Segoe UI" w:hAnsi="Segoe UI"/>
          <w:b/>
          <w:color w:val="007BFF"/>
          <w:sz w:val="28"/>
        </w:rPr>
        <w:t xml:space="preserve"> — Architectural Core Reflections</w:t>
      </w:r>
    </w:p>
    <w:p w14:paraId="5CC10003" w14:textId="77777777" w:rsidR="009A0C85" w:rsidRDefault="00000000">
      <w:pPr>
        <w:spacing w:after="80"/>
      </w:pPr>
      <w:r>
        <w:rPr>
          <w:rFonts w:ascii="Segoe UI" w:hAnsi="Segoe UI"/>
          <w:color w:val="2D3748"/>
          <w:sz w:val="21"/>
        </w:rPr>
        <w:t>Developing this application deepened my understanding of client-side single page application frameworks. Configuring React Router routing matrices clarified how to map deep application pathways without breaking background context memory.</w:t>
      </w:r>
    </w:p>
    <w:p w14:paraId="732A491B" w14:textId="77777777" w:rsidR="009A0C85" w:rsidRDefault="00000000">
      <w:pPr>
        <w:spacing w:after="80"/>
      </w:pPr>
      <w:r>
        <w:rPr>
          <w:rFonts w:ascii="Segoe UI" w:hAnsi="Segoe UI"/>
          <w:color w:val="2D3748"/>
          <w:sz w:val="21"/>
        </w:rPr>
        <w:t>Mastering synchronization hooks proved crucial. Learning to control execution scopes using precise dependency arrays prevents cascading infinity loop re-renders, establishing a rock-solid foundation for writing scalable web layout frameworks.</w:t>
      </w:r>
    </w:p>
    <w:p w14:paraId="38437EBB" w14:textId="5CD17A83" w:rsidR="009A0C85" w:rsidRDefault="00000000">
      <w:pPr>
        <w:keepNext/>
        <w:spacing w:before="320" w:after="120"/>
      </w:pPr>
      <w:r>
        <w:rPr>
          <w:rFonts w:ascii="Segoe UI" w:hAnsi="Segoe UI"/>
          <w:b/>
          <w:color w:val="007BFF"/>
          <w:sz w:val="28"/>
        </w:rPr>
        <w:t xml:space="preserve">5.2 </w:t>
      </w:r>
      <w:r w:rsidR="00F54571">
        <w:rPr>
          <w:rFonts w:ascii="Segoe UI" w:hAnsi="Segoe UI"/>
          <w:b/>
          <w:color w:val="007BFF"/>
          <w:sz w:val="28"/>
        </w:rPr>
        <w:t xml:space="preserve">MANIKA AACHARYA </w:t>
      </w:r>
      <w:r>
        <w:rPr>
          <w:rFonts w:ascii="Segoe UI" w:hAnsi="Segoe UI"/>
          <w:b/>
          <w:color w:val="007BFF"/>
          <w:sz w:val="28"/>
        </w:rPr>
        <w:t>— UI/UX &amp; Deployment Reflections</w:t>
      </w:r>
    </w:p>
    <w:p w14:paraId="10619165" w14:textId="77777777" w:rsidR="009A0C85" w:rsidRDefault="00000000">
      <w:pPr>
        <w:spacing w:after="80"/>
      </w:pPr>
      <w:r>
        <w:rPr>
          <w:rFonts w:ascii="Segoe UI" w:hAnsi="Segoe UI"/>
          <w:color w:val="2D3748"/>
          <w:sz w:val="21"/>
        </w:rPr>
        <w:t>Managing structural interface transformations taught me how to construct theme engines without external UI libraries. Tying background color updates directly to data state mutations keeps layouts lightning-fast and highly responsive.</w:t>
      </w:r>
    </w:p>
    <w:p w14:paraId="0A1391C8" w14:textId="77777777" w:rsidR="009A0C85" w:rsidRDefault="00000000">
      <w:pPr>
        <w:spacing w:after="80"/>
      </w:pPr>
      <w:r>
        <w:rPr>
          <w:rFonts w:ascii="Segoe UI" w:hAnsi="Segoe UI"/>
          <w:color w:val="2D3748"/>
          <w:sz w:val="21"/>
        </w:rPr>
        <w:lastRenderedPageBreak/>
        <w:t>Deploying the finished build using Git pipelines highlighted the value of continuous automation tools. Resolving casing discrepancies and asset paths between Windows environments and remote hosting servers provided essential real-world deployment experience.</w:t>
      </w:r>
    </w:p>
    <w:sectPr w:rsidR="009A0C8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5099048">
    <w:abstractNumId w:val="8"/>
  </w:num>
  <w:num w:numId="2" w16cid:durableId="1132551762">
    <w:abstractNumId w:val="6"/>
  </w:num>
  <w:num w:numId="3" w16cid:durableId="1606839277">
    <w:abstractNumId w:val="5"/>
  </w:num>
  <w:num w:numId="4" w16cid:durableId="1103570287">
    <w:abstractNumId w:val="4"/>
  </w:num>
  <w:num w:numId="5" w16cid:durableId="945425878">
    <w:abstractNumId w:val="7"/>
  </w:num>
  <w:num w:numId="6" w16cid:durableId="331297131">
    <w:abstractNumId w:val="3"/>
  </w:num>
  <w:num w:numId="7" w16cid:durableId="703137837">
    <w:abstractNumId w:val="2"/>
  </w:num>
  <w:num w:numId="8" w16cid:durableId="2069840548">
    <w:abstractNumId w:val="1"/>
  </w:num>
  <w:num w:numId="9" w16cid:durableId="1315644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470E"/>
    <w:rsid w:val="008C34C3"/>
    <w:rsid w:val="009A0C85"/>
    <w:rsid w:val="00AA1D8D"/>
    <w:rsid w:val="00B47730"/>
    <w:rsid w:val="00CB0664"/>
    <w:rsid w:val="00F54571"/>
    <w:rsid w:val="00F920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CBEC2"/>
  <w14:defaultImageDpi w14:val="300"/>
  <w15:docId w15:val="{5E50749F-DD00-4D8B-BA4D-B8BED957B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Tamang Jyoti</cp:lastModifiedBy>
  <cp:revision>2</cp:revision>
  <dcterms:created xsi:type="dcterms:W3CDTF">2026-06-17T16:50:00Z</dcterms:created>
  <dcterms:modified xsi:type="dcterms:W3CDTF">2026-06-17T16:50:00Z</dcterms:modified>
  <cp:category/>
</cp:coreProperties>
</file>