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E1-A2 PT2E Approved-Matrix Control</w:t>
      </w:r>
    </w:p>
    <w:p>
      <w:r>
        <w:t>E1-A2 PT2E Approved-Matrix Control</w:t>
      </w:r>
    </w:p>
    <w:p>
      <w:r>
        <w:t/>
      </w:r>
    </w:p>
    <w:p>
      <w:r>
        <w:t>This control tested an unmodified TorchVision ResNet-18 using Python 3.12.3, PyTorch 2.9.1+cpu, TorchVision 0.24.1+cpu, and TorchAO 0.15.0.</w:t>
      </w:r>
    </w:p>
    <w:p>
      <w:r>
        <w:t/>
      </w:r>
    </w:p>
    <w:p>
      <w:r>
        <w:t>The FP32 graph exported successfully with 194 nodes. PT2E preparation produced zero observable quantization annotations, and conversion produced zero QuantizeLinear and DequantizeLinear nodes.</w:t>
      </w:r>
    </w:p>
    <w:p>
      <w:r>
        <w:t/>
      </w:r>
    </w:p>
    <w:p>
      <w:r>
        <w:t>No valid INT8 model was created. Calibration and post-quantization evaluation were therefore not performed.</w:t>
      </w:r>
    </w:p>
    <w:p>
      <w:r>
        <w:t/>
      </w:r>
    </w:p>
    <w:p>
      <w:r>
        <w:t>This is an implementation-feasibility result for the tested PT2E workflow. It is not evidence against ResNet-18 quantizability or the INT8 capability-preservation hypothesis.</w:t>
      </w:r>
    </w:p>
    <w:p>
      <w:r>
        <w:t/>
      </w:r>
    </w:p>
    <w:sectPr/>
  </w:body>
</w:document>
</file>