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7F6C" w14:textId="77777777" w:rsidR="007679A0" w:rsidRPr="007679A0" w:rsidRDefault="007679A0" w:rsidP="007679A0">
      <w:pPr>
        <w:shd w:val="clear" w:color="auto" w:fill="FFFFFF"/>
        <w:spacing w:after="24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 xml:space="preserve">A robust and well-planned exception handling strategy is a vital feature of your application design and implementation that will help you avoid risks such as exposing error messages containing sensitive </w:t>
      </w:r>
      <w:proofErr w:type="gramStart"/>
      <w:r w:rsidRPr="007679A0">
        <w:rPr>
          <w:rFonts w:ascii="Open Sans" w:eastAsia="Times New Roman" w:hAnsi="Open Sans" w:cs="Open Sans"/>
          <w:color w:val="7F888F"/>
          <w:sz w:val="20"/>
          <w:szCs w:val="20"/>
        </w:rPr>
        <w:t>information, or</w:t>
      </w:r>
      <w:proofErr w:type="gramEnd"/>
      <w:r w:rsidRPr="007679A0">
        <w:rPr>
          <w:rFonts w:ascii="Open Sans" w:eastAsia="Times New Roman" w:hAnsi="Open Sans" w:cs="Open Sans"/>
          <w:color w:val="7F888F"/>
          <w:sz w:val="20"/>
          <w:szCs w:val="20"/>
        </w:rPr>
        <w:t xml:space="preserve"> leaving your application and systems in an inconsistent state and open to attack when an error occurs.</w:t>
      </w:r>
    </w:p>
    <w:p w14:paraId="0BD65AC2" w14:textId="77777777" w:rsidR="007679A0" w:rsidRPr="007679A0" w:rsidRDefault="007679A0" w:rsidP="007679A0">
      <w:pPr>
        <w:shd w:val="clear" w:color="auto" w:fill="FFFFFF"/>
        <w:spacing w:after="24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 xml:space="preserve">An exception handling strategy consists of a series of policies that define how you will present clear and appropriate messages to users and how you can </w:t>
      </w:r>
      <w:proofErr w:type="gramStart"/>
      <w:r w:rsidRPr="007679A0">
        <w:rPr>
          <w:rFonts w:ascii="Open Sans" w:eastAsia="Times New Roman" w:hAnsi="Open Sans" w:cs="Open Sans"/>
          <w:color w:val="7F888F"/>
          <w:sz w:val="20"/>
          <w:szCs w:val="20"/>
        </w:rPr>
        <w:t>provide assistance for</w:t>
      </w:r>
      <w:proofErr w:type="gramEnd"/>
      <w:r w:rsidRPr="007679A0">
        <w:rPr>
          <w:rFonts w:ascii="Open Sans" w:eastAsia="Times New Roman" w:hAnsi="Open Sans" w:cs="Open Sans"/>
          <w:color w:val="7F888F"/>
          <w:sz w:val="20"/>
          <w:szCs w:val="20"/>
        </w:rPr>
        <w:t xml:space="preserve"> operators, administrators, and support staff. A comprehensive exception-handling strategy will usually:</w:t>
      </w:r>
    </w:p>
    <w:p w14:paraId="39647628" w14:textId="77777777" w:rsidR="007679A0" w:rsidRPr="007679A0" w:rsidRDefault="007679A0" w:rsidP="007679A0">
      <w:pPr>
        <w:numPr>
          <w:ilvl w:val="0"/>
          <w:numId w:val="1"/>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Notify the user with a friendly message</w:t>
      </w:r>
    </w:p>
    <w:p w14:paraId="5E15A06A" w14:textId="77777777" w:rsidR="007679A0" w:rsidRPr="007679A0" w:rsidRDefault="007679A0" w:rsidP="007679A0">
      <w:pPr>
        <w:numPr>
          <w:ilvl w:val="0"/>
          <w:numId w:val="1"/>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Store details of the exception in a production log or other repository</w:t>
      </w:r>
    </w:p>
    <w:p w14:paraId="7EB7F213" w14:textId="77777777" w:rsidR="007679A0" w:rsidRPr="007679A0" w:rsidRDefault="007679A0" w:rsidP="007679A0">
      <w:pPr>
        <w:numPr>
          <w:ilvl w:val="0"/>
          <w:numId w:val="1"/>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Alert the customer service team to the error</w:t>
      </w:r>
    </w:p>
    <w:p w14:paraId="71CEAE7F" w14:textId="028F1A3C" w:rsidR="007679A0" w:rsidRDefault="007679A0" w:rsidP="007679A0">
      <w:pPr>
        <w:numPr>
          <w:ilvl w:val="0"/>
          <w:numId w:val="1"/>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Assist support staff in cross-referencing the exception and tracing the cause</w:t>
      </w:r>
    </w:p>
    <w:p w14:paraId="46EE2299" w14:textId="77777777" w:rsidR="00814183" w:rsidRPr="007679A0" w:rsidRDefault="00814183" w:rsidP="00814183">
      <w:pPr>
        <w:shd w:val="clear" w:color="auto" w:fill="FFFFFF"/>
        <w:spacing w:after="0" w:line="240" w:lineRule="auto"/>
        <w:ind w:left="720"/>
        <w:textAlignment w:val="baseline"/>
        <w:rPr>
          <w:rFonts w:ascii="Open Sans" w:eastAsia="Times New Roman" w:hAnsi="Open Sans" w:cs="Open Sans"/>
          <w:color w:val="7F888F"/>
          <w:sz w:val="20"/>
          <w:szCs w:val="20"/>
        </w:rPr>
      </w:pPr>
    </w:p>
    <w:p w14:paraId="2109380C" w14:textId="77777777" w:rsidR="007679A0" w:rsidRPr="007679A0" w:rsidRDefault="007679A0" w:rsidP="007679A0">
      <w:pPr>
        <w:shd w:val="clear" w:color="auto" w:fill="FFFFFF"/>
        <w:spacing w:after="24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The Exception Handling Application Block can help you to define and create consistent exception management strategies by implementing three well-known design patterns:</w:t>
      </w:r>
    </w:p>
    <w:p w14:paraId="79B7EC36" w14:textId="77777777" w:rsidR="007679A0" w:rsidRPr="007679A0" w:rsidRDefault="007679A0" w:rsidP="007679A0">
      <w:pPr>
        <w:numPr>
          <w:ilvl w:val="0"/>
          <w:numId w:val="2"/>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inherit" w:eastAsia="Times New Roman" w:hAnsi="inherit" w:cs="Open Sans"/>
          <w:b/>
          <w:bCs/>
          <w:color w:val="3D4449"/>
          <w:sz w:val="20"/>
          <w:szCs w:val="20"/>
          <w:bdr w:val="none" w:sz="0" w:space="0" w:color="auto" w:frame="1"/>
        </w:rPr>
        <w:t>Exception Shielding</w:t>
      </w:r>
      <w:r w:rsidRPr="007679A0">
        <w:rPr>
          <w:rFonts w:ascii="Open Sans" w:eastAsia="Times New Roman" w:hAnsi="Open Sans" w:cs="Open Sans"/>
          <w:color w:val="7F888F"/>
          <w:sz w:val="20"/>
          <w:szCs w:val="20"/>
        </w:rPr>
        <w:t>. This pattern ensures that your application does not leak sensitive information, no matter what run-time or system event may occur to interrupt normal operation. And on a more granular level, it can prevent your assets from being revealed across layer, tier, process, or service boundaries.</w:t>
      </w:r>
    </w:p>
    <w:p w14:paraId="1FEDDB3D" w14:textId="77777777" w:rsidR="007679A0" w:rsidRPr="007679A0" w:rsidRDefault="007679A0" w:rsidP="007679A0">
      <w:pPr>
        <w:numPr>
          <w:ilvl w:val="0"/>
          <w:numId w:val="2"/>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inherit" w:eastAsia="Times New Roman" w:hAnsi="inherit" w:cs="Open Sans"/>
          <w:b/>
          <w:bCs/>
          <w:color w:val="3D4449"/>
          <w:sz w:val="20"/>
          <w:szCs w:val="20"/>
          <w:bdr w:val="none" w:sz="0" w:space="0" w:color="auto" w:frame="1"/>
        </w:rPr>
        <w:t>Exception Logging</w:t>
      </w:r>
      <w:r w:rsidRPr="007679A0">
        <w:rPr>
          <w:rFonts w:ascii="Open Sans" w:eastAsia="Times New Roman" w:hAnsi="Open Sans" w:cs="Open Sans"/>
          <w:color w:val="7F888F"/>
          <w:sz w:val="20"/>
          <w:szCs w:val="20"/>
        </w:rPr>
        <w:t>. This pattern can help you to diagnose and troubleshoot errors, audit user actions, and track malicious activity and security issues by logging details of exceptions and errors that occur.</w:t>
      </w:r>
    </w:p>
    <w:p w14:paraId="03008450" w14:textId="77777777" w:rsidR="007679A0" w:rsidRPr="007679A0" w:rsidRDefault="007679A0" w:rsidP="007679A0">
      <w:pPr>
        <w:numPr>
          <w:ilvl w:val="0"/>
          <w:numId w:val="2"/>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inherit" w:eastAsia="Times New Roman" w:hAnsi="inherit" w:cs="Open Sans"/>
          <w:b/>
          <w:bCs/>
          <w:color w:val="3D4449"/>
          <w:sz w:val="20"/>
          <w:szCs w:val="20"/>
          <w:bdr w:val="none" w:sz="0" w:space="0" w:color="auto" w:frame="1"/>
        </w:rPr>
        <w:t>Exception Translation</w:t>
      </w:r>
      <w:r w:rsidRPr="007679A0">
        <w:rPr>
          <w:rFonts w:ascii="Open Sans" w:eastAsia="Times New Roman" w:hAnsi="Open Sans" w:cs="Open Sans"/>
          <w:color w:val="7F888F"/>
          <w:sz w:val="20"/>
          <w:szCs w:val="20"/>
        </w:rPr>
        <w:t xml:space="preserve">. This pattern describes how you can wrap exceptions within other exceptions specific to a layer to ensure that they </w:t>
      </w:r>
      <w:proofErr w:type="gramStart"/>
      <w:r w:rsidRPr="007679A0">
        <w:rPr>
          <w:rFonts w:ascii="Open Sans" w:eastAsia="Times New Roman" w:hAnsi="Open Sans" w:cs="Open Sans"/>
          <w:color w:val="7F888F"/>
          <w:sz w:val="20"/>
          <w:szCs w:val="20"/>
        </w:rPr>
        <w:t>actually reflect</w:t>
      </w:r>
      <w:proofErr w:type="gramEnd"/>
      <w:r w:rsidRPr="007679A0">
        <w:rPr>
          <w:rFonts w:ascii="Open Sans" w:eastAsia="Times New Roman" w:hAnsi="Open Sans" w:cs="Open Sans"/>
          <w:color w:val="7F888F"/>
          <w:sz w:val="20"/>
          <w:szCs w:val="20"/>
        </w:rPr>
        <w:t xml:space="preserve"> user or code actions within the layer at that time, and not some miscellaneous details that may not be useful.</w:t>
      </w:r>
    </w:p>
    <w:p w14:paraId="45E099AC" w14:textId="77777777" w:rsidR="007679A0" w:rsidRPr="007679A0" w:rsidRDefault="007679A0" w:rsidP="007679A0">
      <w:p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The Exception Handling Application Block lets you associate exception types with named policies. You do this by using the configuration tools. Policies specify the exception handlers that execute when the block processes a particular exception type. Exception handlers are .NET classes that encapsulate exception handling logic and implement the Exception Handling Application Block interface named </w:t>
      </w:r>
      <w:proofErr w:type="spellStart"/>
      <w:r w:rsidRPr="007679A0">
        <w:rPr>
          <w:rFonts w:ascii="inherit" w:eastAsia="Times New Roman" w:hAnsi="inherit" w:cs="Open Sans"/>
          <w:b/>
          <w:bCs/>
          <w:color w:val="3D4449"/>
          <w:sz w:val="20"/>
          <w:szCs w:val="20"/>
          <w:bdr w:val="none" w:sz="0" w:space="0" w:color="auto" w:frame="1"/>
        </w:rPr>
        <w:t>IExceptionHandler</w:t>
      </w:r>
      <w:proofErr w:type="spellEnd"/>
      <w:r w:rsidRPr="007679A0">
        <w:rPr>
          <w:rFonts w:ascii="Open Sans" w:eastAsia="Times New Roman" w:hAnsi="Open Sans" w:cs="Open Sans"/>
          <w:color w:val="7F888F"/>
          <w:sz w:val="20"/>
          <w:szCs w:val="20"/>
        </w:rPr>
        <w:t>.</w:t>
      </w:r>
    </w:p>
    <w:p w14:paraId="5474468F" w14:textId="77777777" w:rsidR="007679A0" w:rsidRPr="007679A0" w:rsidRDefault="007679A0" w:rsidP="007679A0">
      <w:pPr>
        <w:shd w:val="clear" w:color="auto" w:fill="FFFFFF"/>
        <w:spacing w:after="24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You can chain these handlers together so that a series of them execute when the associated exception type is handled. The following are some examples of named policies and descriptions of what they might provide:</w:t>
      </w:r>
    </w:p>
    <w:p w14:paraId="0BC3BC16" w14:textId="77777777" w:rsidR="007679A0" w:rsidRPr="007679A0" w:rsidRDefault="007679A0" w:rsidP="007679A0">
      <w:pPr>
        <w:numPr>
          <w:ilvl w:val="0"/>
          <w:numId w:val="3"/>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inherit" w:eastAsia="Times New Roman" w:hAnsi="inherit" w:cs="Open Sans"/>
          <w:b/>
          <w:bCs/>
          <w:color w:val="3D4449"/>
          <w:sz w:val="20"/>
          <w:szCs w:val="20"/>
          <w:bdr w:val="none" w:sz="0" w:space="0" w:color="auto" w:frame="1"/>
        </w:rPr>
        <w:t>Base policy</w:t>
      </w:r>
      <w:r w:rsidRPr="007679A0">
        <w:rPr>
          <w:rFonts w:ascii="Open Sans" w:eastAsia="Times New Roman" w:hAnsi="Open Sans" w:cs="Open Sans"/>
          <w:color w:val="7F888F"/>
          <w:sz w:val="20"/>
          <w:szCs w:val="20"/>
        </w:rPr>
        <w:t>. This policy logs the exception and re-throws the original exception.</w:t>
      </w:r>
    </w:p>
    <w:p w14:paraId="6F134D30" w14:textId="77777777" w:rsidR="007679A0" w:rsidRPr="007679A0" w:rsidRDefault="007679A0" w:rsidP="007679A0">
      <w:pPr>
        <w:numPr>
          <w:ilvl w:val="0"/>
          <w:numId w:val="3"/>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inherit" w:eastAsia="Times New Roman" w:hAnsi="inherit" w:cs="Open Sans"/>
          <w:b/>
          <w:bCs/>
          <w:color w:val="3D4449"/>
          <w:sz w:val="20"/>
          <w:szCs w:val="20"/>
          <w:bdr w:val="none" w:sz="0" w:space="0" w:color="auto" w:frame="1"/>
        </w:rPr>
        <w:t>Secure policy</w:t>
      </w:r>
      <w:r w:rsidRPr="007679A0">
        <w:rPr>
          <w:rFonts w:ascii="Open Sans" w:eastAsia="Times New Roman" w:hAnsi="Open Sans" w:cs="Open Sans"/>
          <w:color w:val="7F888F"/>
          <w:sz w:val="20"/>
          <w:szCs w:val="20"/>
        </w:rPr>
        <w:t>. This policy logs the exception, replaces the original exception with a custom exception, and throws the new exception.</w:t>
      </w:r>
    </w:p>
    <w:p w14:paraId="5285294A" w14:textId="77777777" w:rsidR="007679A0" w:rsidRPr="007679A0" w:rsidRDefault="007679A0" w:rsidP="007679A0">
      <w:pPr>
        <w:numPr>
          <w:ilvl w:val="0"/>
          <w:numId w:val="3"/>
        </w:num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inherit" w:eastAsia="Times New Roman" w:hAnsi="inherit" w:cs="Open Sans"/>
          <w:b/>
          <w:bCs/>
          <w:color w:val="3D4449"/>
          <w:sz w:val="20"/>
          <w:szCs w:val="20"/>
          <w:bdr w:val="none" w:sz="0" w:space="0" w:color="auto" w:frame="1"/>
        </w:rPr>
        <w:t>Expressive policy</w:t>
      </w:r>
      <w:r w:rsidRPr="007679A0">
        <w:rPr>
          <w:rFonts w:ascii="Open Sans" w:eastAsia="Times New Roman" w:hAnsi="Open Sans" w:cs="Open Sans"/>
          <w:color w:val="7F888F"/>
          <w:sz w:val="20"/>
          <w:szCs w:val="20"/>
        </w:rPr>
        <w:t>. This policy wraps the original exception inside another exception and throws the new exception.</w:t>
      </w:r>
    </w:p>
    <w:p w14:paraId="598DE9A7" w14:textId="77777777" w:rsidR="007679A0" w:rsidRPr="007679A0" w:rsidRDefault="007679A0" w:rsidP="007679A0">
      <w:pPr>
        <w:shd w:val="clear" w:color="auto" w:fill="FFFFFF"/>
        <w:spacing w:after="24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The following schematic illustrates examples of cross-layer and single-application component exception handling.</w:t>
      </w:r>
    </w:p>
    <w:p w14:paraId="3449897B" w14:textId="726A5120" w:rsidR="007679A0" w:rsidRPr="007679A0" w:rsidRDefault="007679A0" w:rsidP="007679A0">
      <w:pPr>
        <w:shd w:val="clear" w:color="auto" w:fill="FFFFFF"/>
        <w:spacing w:after="24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noProof/>
          <w:color w:val="7F888F"/>
          <w:sz w:val="20"/>
          <w:szCs w:val="20"/>
        </w:rPr>
        <w:lastRenderedPageBreak/>
        <w:drawing>
          <wp:inline distT="0" distB="0" distL="0" distR="0" wp14:anchorId="5B79188A" wp14:editId="3FEFED2B">
            <wp:extent cx="4755515" cy="4352290"/>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515" cy="4352290"/>
                    </a:xfrm>
                    <a:prstGeom prst="rect">
                      <a:avLst/>
                    </a:prstGeom>
                    <a:noFill/>
                    <a:ln>
                      <a:noFill/>
                    </a:ln>
                  </pic:spPr>
                </pic:pic>
              </a:graphicData>
            </a:graphic>
          </wp:inline>
        </w:drawing>
      </w:r>
    </w:p>
    <w:p w14:paraId="042BF70C" w14:textId="77777777" w:rsidR="007679A0" w:rsidRPr="007679A0" w:rsidRDefault="007679A0" w:rsidP="007679A0">
      <w:p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inherit" w:eastAsia="Times New Roman" w:hAnsi="inherit" w:cs="Open Sans"/>
          <w:b/>
          <w:bCs/>
          <w:color w:val="3D4449"/>
          <w:sz w:val="20"/>
          <w:szCs w:val="20"/>
          <w:bdr w:val="none" w:sz="0" w:space="0" w:color="auto" w:frame="1"/>
        </w:rPr>
        <w:t>Figure 1</w:t>
      </w:r>
    </w:p>
    <w:p w14:paraId="25B14627" w14:textId="77777777" w:rsidR="007679A0" w:rsidRPr="007679A0" w:rsidRDefault="007679A0" w:rsidP="007679A0">
      <w:p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Examples of exception handling policies</w:t>
      </w:r>
    </w:p>
    <w:p w14:paraId="1CDD01E3" w14:textId="77777777" w:rsidR="007679A0" w:rsidRPr="007679A0" w:rsidRDefault="007679A0" w:rsidP="007679A0">
      <w:pPr>
        <w:shd w:val="clear" w:color="auto" w:fill="FFFFFF"/>
        <w:spacing w:after="24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In this example, exceptions that occur in the data access layer are logged and then wrapped inside another exception that provides more meaningful information to the calling layer. Within the business component layer, the exceptions are logged before they are propagated. Any exceptions that occur in the business component layer and that contain sensitive information are replaced with exceptions that no longer contain this information. These are sent to the user interface (UI) layer and displayed to the user.</w:t>
      </w:r>
    </w:p>
    <w:p w14:paraId="659E3263" w14:textId="77777777" w:rsidR="007679A0" w:rsidRPr="007679A0" w:rsidRDefault="007679A0" w:rsidP="007679A0">
      <w:p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For information about how to develop exception management strategies, see </w:t>
      </w:r>
      <w:hyperlink r:id="rId6" w:history="1">
        <w:r w:rsidRPr="007679A0">
          <w:rPr>
            <w:rFonts w:ascii="Open Sans" w:eastAsia="Times New Roman" w:hAnsi="Open Sans" w:cs="Open Sans"/>
            <w:color w:val="F56A6A"/>
            <w:sz w:val="20"/>
            <w:szCs w:val="20"/>
            <w:u w:val="single"/>
            <w:bdr w:val="none" w:sz="0" w:space="0" w:color="auto" w:frame="1"/>
          </w:rPr>
          <w:t>Determining Appropriate Exception Policies and Actions</w:t>
        </w:r>
      </w:hyperlink>
      <w:r w:rsidRPr="007679A0">
        <w:rPr>
          <w:rFonts w:ascii="Open Sans" w:eastAsia="Times New Roman" w:hAnsi="Open Sans" w:cs="Open Sans"/>
          <w:color w:val="7F888F"/>
          <w:sz w:val="20"/>
          <w:szCs w:val="20"/>
        </w:rPr>
        <w:t>.</w:t>
      </w:r>
    </w:p>
    <w:p w14:paraId="00FFE067" w14:textId="2CB053E5" w:rsidR="007679A0" w:rsidRPr="007679A0" w:rsidRDefault="007679A0" w:rsidP="007679A0">
      <w:pPr>
        <w:shd w:val="clear" w:color="auto" w:fill="FFFFFF"/>
        <w:spacing w:after="0" w:line="240" w:lineRule="auto"/>
        <w:textAlignment w:val="baseline"/>
        <w:outlineLvl w:val="0"/>
        <w:rPr>
          <w:rFonts w:ascii="Times New Roman" w:eastAsia="Times New Roman" w:hAnsi="Times New Roman" w:cs="Times New Roman"/>
          <w:b/>
          <w:bCs/>
          <w:color w:val="3D4449"/>
          <w:kern w:val="36"/>
          <w:sz w:val="48"/>
          <w:szCs w:val="48"/>
        </w:rPr>
      </w:pPr>
      <w:r w:rsidRPr="007679A0">
        <w:rPr>
          <w:rFonts w:ascii="Times New Roman" w:eastAsia="Times New Roman" w:hAnsi="Times New Roman" w:cs="Times New Roman"/>
          <w:b/>
          <w:bCs/>
          <w:noProof/>
          <w:color w:val="3D4449"/>
          <w:kern w:val="36"/>
          <w:sz w:val="48"/>
          <w:szCs w:val="48"/>
          <w:bdr w:val="none" w:sz="0" w:space="0" w:color="auto" w:frame="1"/>
        </w:rPr>
        <w:drawing>
          <wp:inline distT="0" distB="0" distL="0" distR="0" wp14:anchorId="4FAF4464" wp14:editId="7B2A9C05">
            <wp:extent cx="116840" cy="11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679A0">
        <w:rPr>
          <w:rFonts w:ascii="Times New Roman" w:eastAsia="Times New Roman" w:hAnsi="Times New Roman" w:cs="Times New Roman"/>
          <w:b/>
          <w:bCs/>
          <w:color w:val="3D4449"/>
          <w:kern w:val="36"/>
          <w:sz w:val="48"/>
          <w:szCs w:val="48"/>
          <w:bdr w:val="none" w:sz="0" w:space="0" w:color="auto" w:frame="1"/>
        </w:rPr>
        <w:t>Example Application Code</w:t>
      </w:r>
    </w:p>
    <w:p w14:paraId="73507A20" w14:textId="77777777" w:rsidR="007679A0" w:rsidRPr="007679A0" w:rsidRDefault="007679A0" w:rsidP="007679A0">
      <w:p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Without the Exception Handling Application Block, the typical exception handling code for a method of a data access component might look like the following. The code below does not include implementations of the custom </w:t>
      </w:r>
      <w:proofErr w:type="spellStart"/>
      <w:r w:rsidRPr="007679A0">
        <w:rPr>
          <w:rFonts w:ascii="inherit" w:eastAsia="Times New Roman" w:hAnsi="inherit" w:cs="Open Sans"/>
          <w:b/>
          <w:bCs/>
          <w:color w:val="3D4449"/>
          <w:sz w:val="20"/>
          <w:szCs w:val="20"/>
          <w:bdr w:val="none" w:sz="0" w:space="0" w:color="auto" w:frame="1"/>
        </w:rPr>
        <w:t>DataAccessException</w:t>
      </w:r>
      <w:proofErr w:type="spellEnd"/>
      <w:r w:rsidRPr="007679A0">
        <w:rPr>
          <w:rFonts w:ascii="Open Sans" w:eastAsia="Times New Roman" w:hAnsi="Open Sans" w:cs="Open Sans"/>
          <w:color w:val="7F888F"/>
          <w:sz w:val="20"/>
          <w:szCs w:val="20"/>
        </w:rPr>
        <w:t> exception type, or the </w:t>
      </w:r>
      <w:proofErr w:type="spellStart"/>
      <w:r w:rsidRPr="007679A0">
        <w:rPr>
          <w:rFonts w:ascii="inherit" w:eastAsia="Times New Roman" w:hAnsi="inherit" w:cs="Open Sans"/>
          <w:b/>
          <w:bCs/>
          <w:color w:val="3D4449"/>
          <w:sz w:val="20"/>
          <w:szCs w:val="20"/>
          <w:bdr w:val="none" w:sz="0" w:space="0" w:color="auto" w:frame="1"/>
        </w:rPr>
        <w:t>RunQuery</w:t>
      </w:r>
      <w:proofErr w:type="spellEnd"/>
      <w:r w:rsidRPr="007679A0">
        <w:rPr>
          <w:rFonts w:ascii="Open Sans" w:eastAsia="Times New Roman" w:hAnsi="Open Sans" w:cs="Open Sans"/>
          <w:color w:val="7F888F"/>
          <w:sz w:val="20"/>
          <w:szCs w:val="20"/>
        </w:rPr>
        <w:t>, </w:t>
      </w:r>
      <w:proofErr w:type="spellStart"/>
      <w:r w:rsidRPr="007679A0">
        <w:rPr>
          <w:rFonts w:ascii="inherit" w:eastAsia="Times New Roman" w:hAnsi="inherit" w:cs="Open Sans"/>
          <w:b/>
          <w:bCs/>
          <w:color w:val="3D4449"/>
          <w:sz w:val="20"/>
          <w:szCs w:val="20"/>
          <w:bdr w:val="none" w:sz="0" w:space="0" w:color="auto" w:frame="1"/>
        </w:rPr>
        <w:t>FormatException</w:t>
      </w:r>
      <w:proofErr w:type="spellEnd"/>
      <w:r w:rsidRPr="007679A0">
        <w:rPr>
          <w:rFonts w:ascii="Open Sans" w:eastAsia="Times New Roman" w:hAnsi="Open Sans" w:cs="Open Sans"/>
          <w:color w:val="7F888F"/>
          <w:sz w:val="20"/>
          <w:szCs w:val="20"/>
        </w:rPr>
        <w:t>, and the </w:t>
      </w:r>
      <w:proofErr w:type="spellStart"/>
      <w:r w:rsidRPr="007679A0">
        <w:rPr>
          <w:rFonts w:ascii="inherit" w:eastAsia="Times New Roman" w:hAnsi="inherit" w:cs="Open Sans"/>
          <w:b/>
          <w:bCs/>
          <w:color w:val="3D4449"/>
          <w:sz w:val="20"/>
          <w:szCs w:val="20"/>
          <w:bdr w:val="none" w:sz="0" w:space="0" w:color="auto" w:frame="1"/>
        </w:rPr>
        <w:t>Logging.Log</w:t>
      </w:r>
      <w:proofErr w:type="spellEnd"/>
      <w:r w:rsidRPr="007679A0">
        <w:rPr>
          <w:rFonts w:ascii="Open Sans" w:eastAsia="Times New Roman" w:hAnsi="Open Sans" w:cs="Open Sans"/>
          <w:color w:val="7F888F"/>
          <w:sz w:val="20"/>
          <w:szCs w:val="20"/>
        </w:rPr>
        <w:t xml:space="preserve"> methods. These methods represent typical ways to retrieve a </w:t>
      </w:r>
      <w:proofErr w:type="spellStart"/>
      <w:r w:rsidRPr="007679A0">
        <w:rPr>
          <w:rFonts w:ascii="Open Sans" w:eastAsia="Times New Roman" w:hAnsi="Open Sans" w:cs="Open Sans"/>
          <w:color w:val="7F888F"/>
          <w:sz w:val="20"/>
          <w:szCs w:val="20"/>
        </w:rPr>
        <w:t>DataSet</w:t>
      </w:r>
      <w:proofErr w:type="spellEnd"/>
      <w:r w:rsidRPr="007679A0">
        <w:rPr>
          <w:rFonts w:ascii="Open Sans" w:eastAsia="Times New Roman" w:hAnsi="Open Sans" w:cs="Open Sans"/>
          <w:color w:val="7F888F"/>
          <w:sz w:val="20"/>
          <w:szCs w:val="20"/>
        </w:rPr>
        <w:t xml:space="preserve"> and to log information.</w:t>
      </w:r>
    </w:p>
    <w:tbl>
      <w:tblPr>
        <w:tblW w:w="5000" w:type="pct"/>
        <w:tblCellMar>
          <w:left w:w="0" w:type="dxa"/>
          <w:right w:w="0" w:type="dxa"/>
        </w:tblCellMar>
        <w:tblLook w:val="04A0" w:firstRow="1" w:lastRow="0" w:firstColumn="1" w:lastColumn="0" w:noHBand="0" w:noVBand="1"/>
      </w:tblPr>
      <w:tblGrid>
        <w:gridCol w:w="5204"/>
        <w:gridCol w:w="4156"/>
      </w:tblGrid>
      <w:tr w:rsidR="007679A0" w:rsidRPr="007679A0" w14:paraId="1B9E9662" w14:textId="77777777" w:rsidTr="007679A0">
        <w:tc>
          <w:tcPr>
            <w:tcW w:w="0" w:type="auto"/>
            <w:tcBorders>
              <w:top w:val="nil"/>
              <w:left w:val="nil"/>
              <w:bottom w:val="nil"/>
              <w:right w:val="nil"/>
            </w:tcBorders>
            <w:tcMar>
              <w:top w:w="0" w:type="dxa"/>
              <w:left w:w="180" w:type="dxa"/>
              <w:bottom w:w="180" w:type="dxa"/>
              <w:right w:w="180" w:type="dxa"/>
            </w:tcMar>
            <w:vAlign w:val="bottom"/>
            <w:hideMark/>
          </w:tcPr>
          <w:p w14:paraId="716A0BFE" w14:textId="77777777" w:rsidR="007679A0" w:rsidRPr="007679A0" w:rsidRDefault="007679A0" w:rsidP="007679A0">
            <w:pPr>
              <w:spacing w:after="0" w:line="240" w:lineRule="auto"/>
              <w:rPr>
                <w:rFonts w:ascii="inherit" w:eastAsia="Times New Roman" w:hAnsi="inherit" w:cs="Times New Roman"/>
                <w:b/>
                <w:bCs/>
                <w:color w:val="3D4449"/>
              </w:rPr>
            </w:pPr>
            <w:r w:rsidRPr="007679A0">
              <w:rPr>
                <w:rFonts w:ascii="inherit" w:eastAsia="Times New Roman" w:hAnsi="inherit" w:cs="Times New Roman"/>
                <w:b/>
                <w:bCs/>
                <w:color w:val="3D4449"/>
              </w:rPr>
              <w:t>C#</w:t>
            </w:r>
          </w:p>
        </w:tc>
        <w:tc>
          <w:tcPr>
            <w:tcW w:w="0" w:type="auto"/>
            <w:tcBorders>
              <w:top w:val="nil"/>
              <w:left w:val="nil"/>
              <w:bottom w:val="nil"/>
              <w:right w:val="nil"/>
            </w:tcBorders>
            <w:tcMar>
              <w:top w:w="0" w:type="dxa"/>
              <w:left w:w="180" w:type="dxa"/>
              <w:bottom w:w="180" w:type="dxa"/>
              <w:right w:w="180" w:type="dxa"/>
            </w:tcMar>
            <w:vAlign w:val="bottom"/>
            <w:hideMark/>
          </w:tcPr>
          <w:p w14:paraId="0C5B0A16" w14:textId="5BAFACA9" w:rsidR="007679A0" w:rsidRPr="007679A0" w:rsidRDefault="007679A0" w:rsidP="007679A0">
            <w:pPr>
              <w:spacing w:after="0" w:line="240" w:lineRule="auto"/>
              <w:rPr>
                <w:rFonts w:ascii="inherit" w:eastAsia="Times New Roman" w:hAnsi="inherit" w:cs="Times New Roman"/>
                <w:b/>
                <w:bCs/>
                <w:color w:val="3D4449"/>
              </w:rPr>
            </w:pPr>
            <w:r w:rsidRPr="007679A0">
              <w:rPr>
                <w:rFonts w:ascii="inherit" w:eastAsia="Times New Roman" w:hAnsi="inherit" w:cs="Times New Roman"/>
                <w:b/>
                <w:bCs/>
                <w:noProof/>
                <w:color w:val="3D4449"/>
                <w:bdr w:val="none" w:sz="0" w:space="0" w:color="auto" w:frame="1"/>
              </w:rPr>
              <w:drawing>
                <wp:inline distT="0" distB="0" distL="0" distR="0" wp14:anchorId="11DF9D80" wp14:editId="21FF56BF">
                  <wp:extent cx="143510" cy="1435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7679A0">
              <w:rPr>
                <w:rFonts w:ascii="inherit" w:eastAsia="Times New Roman" w:hAnsi="inherit" w:cs="Times New Roman"/>
                <w:b/>
                <w:bCs/>
                <w:color w:val="3D4449"/>
                <w:bdr w:val="none" w:sz="0" w:space="0" w:color="auto" w:frame="1"/>
              </w:rPr>
              <w:t>Copy Code</w:t>
            </w:r>
          </w:p>
        </w:tc>
      </w:tr>
      <w:tr w:rsidR="007679A0" w:rsidRPr="007679A0" w14:paraId="3410ED41" w14:textId="77777777" w:rsidTr="007679A0">
        <w:tc>
          <w:tcPr>
            <w:tcW w:w="0" w:type="auto"/>
            <w:gridSpan w:val="2"/>
            <w:tcBorders>
              <w:top w:val="nil"/>
              <w:left w:val="nil"/>
              <w:bottom w:val="nil"/>
              <w:right w:val="nil"/>
            </w:tcBorders>
            <w:tcMar>
              <w:top w:w="180" w:type="dxa"/>
              <w:left w:w="180" w:type="dxa"/>
              <w:bottom w:w="180" w:type="dxa"/>
              <w:right w:w="180" w:type="dxa"/>
            </w:tcMar>
            <w:vAlign w:val="bottom"/>
            <w:hideMark/>
          </w:tcPr>
          <w:p w14:paraId="2DFBDD68"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lastRenderedPageBreak/>
              <w:t xml:space="preserve">public </w:t>
            </w:r>
            <w:proofErr w:type="spellStart"/>
            <w:r w:rsidRPr="007679A0">
              <w:rPr>
                <w:rFonts w:ascii="Courier New" w:eastAsia="Times New Roman" w:hAnsi="Courier New" w:cs="Courier New"/>
              </w:rPr>
              <w:t>DataSet</w:t>
            </w:r>
            <w:proofErr w:type="spellEnd"/>
            <w:r w:rsidRPr="007679A0">
              <w:rPr>
                <w:rFonts w:ascii="Courier New" w:eastAsia="Times New Roman" w:hAnsi="Courier New" w:cs="Courier New"/>
              </w:rPr>
              <w:t xml:space="preserve"> </w:t>
            </w:r>
            <w:proofErr w:type="spellStart"/>
            <w:proofErr w:type="gramStart"/>
            <w:r w:rsidRPr="007679A0">
              <w:rPr>
                <w:rFonts w:ascii="Courier New" w:eastAsia="Times New Roman" w:hAnsi="Courier New" w:cs="Courier New"/>
              </w:rPr>
              <w:t>GetDataSet</w:t>
            </w:r>
            <w:proofErr w:type="spellEnd"/>
            <w:r w:rsidRPr="007679A0">
              <w:rPr>
                <w:rFonts w:ascii="Courier New" w:eastAsia="Times New Roman" w:hAnsi="Courier New" w:cs="Courier New"/>
              </w:rPr>
              <w:t>(</w:t>
            </w:r>
            <w:proofErr w:type="gramEnd"/>
            <w:r w:rsidRPr="007679A0">
              <w:rPr>
                <w:rFonts w:ascii="Courier New" w:eastAsia="Times New Roman" w:hAnsi="Courier New" w:cs="Courier New"/>
              </w:rPr>
              <w:t xml:space="preserve">string </w:t>
            </w:r>
            <w:proofErr w:type="spellStart"/>
            <w:r w:rsidRPr="007679A0">
              <w:rPr>
                <w:rFonts w:ascii="Courier New" w:eastAsia="Times New Roman" w:hAnsi="Courier New" w:cs="Courier New"/>
              </w:rPr>
              <w:t>queryName</w:t>
            </w:r>
            <w:proofErr w:type="spellEnd"/>
            <w:r w:rsidRPr="007679A0">
              <w:rPr>
                <w:rFonts w:ascii="Courier New" w:eastAsia="Times New Roman" w:hAnsi="Courier New" w:cs="Courier New"/>
              </w:rPr>
              <w:t>)</w:t>
            </w:r>
          </w:p>
          <w:p w14:paraId="3269B447"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w:t>
            </w:r>
          </w:p>
          <w:p w14:paraId="1C35C4F0"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try</w:t>
            </w:r>
          </w:p>
          <w:p w14:paraId="55D0E70E"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w:t>
            </w:r>
          </w:p>
          <w:p w14:paraId="4A3CE2F2"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return </w:t>
            </w:r>
            <w:proofErr w:type="spellStart"/>
            <w:r w:rsidRPr="007679A0">
              <w:rPr>
                <w:rFonts w:ascii="Courier New" w:eastAsia="Times New Roman" w:hAnsi="Courier New" w:cs="Courier New"/>
              </w:rPr>
              <w:t>RunQuery</w:t>
            </w:r>
            <w:proofErr w:type="spellEnd"/>
            <w:r w:rsidRPr="007679A0">
              <w:rPr>
                <w:rFonts w:ascii="Courier New" w:eastAsia="Times New Roman" w:hAnsi="Courier New" w:cs="Courier New"/>
              </w:rPr>
              <w:t>(</w:t>
            </w:r>
            <w:proofErr w:type="spellStart"/>
            <w:r w:rsidRPr="007679A0">
              <w:rPr>
                <w:rFonts w:ascii="Courier New" w:eastAsia="Times New Roman" w:hAnsi="Courier New" w:cs="Courier New"/>
              </w:rPr>
              <w:t>queryName</w:t>
            </w:r>
            <w:proofErr w:type="spellEnd"/>
            <w:proofErr w:type="gramStart"/>
            <w:r w:rsidRPr="007679A0">
              <w:rPr>
                <w:rFonts w:ascii="Courier New" w:eastAsia="Times New Roman" w:hAnsi="Courier New" w:cs="Courier New"/>
              </w:rPr>
              <w:t>);</w:t>
            </w:r>
            <w:proofErr w:type="gramEnd"/>
          </w:p>
          <w:p w14:paraId="1CDB361B"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w:t>
            </w:r>
          </w:p>
          <w:p w14:paraId="20B77BA2"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w:t>
            </w:r>
            <w:proofErr w:type="gramStart"/>
            <w:r w:rsidRPr="007679A0">
              <w:rPr>
                <w:rFonts w:ascii="Courier New" w:eastAsia="Times New Roman" w:hAnsi="Courier New" w:cs="Courier New"/>
              </w:rPr>
              <w:t>catch(</w:t>
            </w:r>
            <w:proofErr w:type="gramEnd"/>
            <w:r w:rsidRPr="007679A0">
              <w:rPr>
                <w:rFonts w:ascii="Courier New" w:eastAsia="Times New Roman" w:hAnsi="Courier New" w:cs="Courier New"/>
              </w:rPr>
              <w:t>Exception ex)</w:t>
            </w:r>
          </w:p>
          <w:p w14:paraId="3A0EB6D1"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 </w:t>
            </w:r>
          </w:p>
          <w:p w14:paraId="618835E8"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string </w:t>
            </w:r>
            <w:proofErr w:type="spellStart"/>
            <w:r w:rsidRPr="007679A0">
              <w:rPr>
                <w:rFonts w:ascii="Courier New" w:eastAsia="Times New Roman" w:hAnsi="Courier New" w:cs="Courier New"/>
              </w:rPr>
              <w:t>formattedInfo</w:t>
            </w:r>
            <w:proofErr w:type="spellEnd"/>
            <w:r w:rsidRPr="007679A0">
              <w:rPr>
                <w:rFonts w:ascii="Courier New" w:eastAsia="Times New Roman" w:hAnsi="Courier New" w:cs="Courier New"/>
              </w:rPr>
              <w:t xml:space="preserve"> = </w:t>
            </w:r>
            <w:proofErr w:type="spellStart"/>
            <w:r w:rsidRPr="007679A0">
              <w:rPr>
                <w:rFonts w:ascii="Courier New" w:eastAsia="Times New Roman" w:hAnsi="Courier New" w:cs="Courier New"/>
              </w:rPr>
              <w:t>FormatException</w:t>
            </w:r>
            <w:proofErr w:type="spellEnd"/>
            <w:r w:rsidRPr="007679A0">
              <w:rPr>
                <w:rFonts w:ascii="Courier New" w:eastAsia="Times New Roman" w:hAnsi="Courier New" w:cs="Courier New"/>
              </w:rPr>
              <w:t>(ex</w:t>
            </w:r>
            <w:proofErr w:type="gramStart"/>
            <w:r w:rsidRPr="007679A0">
              <w:rPr>
                <w:rFonts w:ascii="Courier New" w:eastAsia="Times New Roman" w:hAnsi="Courier New" w:cs="Courier New"/>
              </w:rPr>
              <w:t>);</w:t>
            </w:r>
            <w:proofErr w:type="gramEnd"/>
          </w:p>
          <w:p w14:paraId="4188F826"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w:t>
            </w:r>
            <w:proofErr w:type="spellStart"/>
            <w:r w:rsidRPr="007679A0">
              <w:rPr>
                <w:rFonts w:ascii="Courier New" w:eastAsia="Times New Roman" w:hAnsi="Courier New" w:cs="Courier New"/>
              </w:rPr>
              <w:t>Logging.Log</w:t>
            </w:r>
            <w:proofErr w:type="spellEnd"/>
            <w:r w:rsidRPr="007679A0">
              <w:rPr>
                <w:rFonts w:ascii="Courier New" w:eastAsia="Times New Roman" w:hAnsi="Courier New" w:cs="Courier New"/>
              </w:rPr>
              <w:t>(</w:t>
            </w:r>
            <w:proofErr w:type="spellStart"/>
            <w:r w:rsidRPr="007679A0">
              <w:rPr>
                <w:rFonts w:ascii="Courier New" w:eastAsia="Times New Roman" w:hAnsi="Courier New" w:cs="Courier New"/>
              </w:rPr>
              <w:t>formattedInfo</w:t>
            </w:r>
            <w:proofErr w:type="spellEnd"/>
            <w:proofErr w:type="gramStart"/>
            <w:r w:rsidRPr="007679A0">
              <w:rPr>
                <w:rFonts w:ascii="Courier New" w:eastAsia="Times New Roman" w:hAnsi="Courier New" w:cs="Courier New"/>
              </w:rPr>
              <w:t>);</w:t>
            </w:r>
            <w:proofErr w:type="gramEnd"/>
          </w:p>
          <w:p w14:paraId="3EA48EBD"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throw new </w:t>
            </w:r>
            <w:proofErr w:type="spellStart"/>
            <w:proofErr w:type="gramStart"/>
            <w:r w:rsidRPr="007679A0">
              <w:rPr>
                <w:rFonts w:ascii="Courier New" w:eastAsia="Times New Roman" w:hAnsi="Courier New" w:cs="Courier New"/>
              </w:rPr>
              <w:t>DataAccessException</w:t>
            </w:r>
            <w:proofErr w:type="spellEnd"/>
            <w:r w:rsidRPr="007679A0">
              <w:rPr>
                <w:rFonts w:ascii="Courier New" w:eastAsia="Times New Roman" w:hAnsi="Courier New" w:cs="Courier New"/>
              </w:rPr>
              <w:t>(</w:t>
            </w:r>
            <w:proofErr w:type="gramEnd"/>
            <w:r w:rsidRPr="007679A0">
              <w:rPr>
                <w:rFonts w:ascii="Courier New" w:eastAsia="Times New Roman" w:hAnsi="Courier New" w:cs="Courier New"/>
              </w:rPr>
              <w:t xml:space="preserve">"Database access failure for query" + </w:t>
            </w:r>
            <w:proofErr w:type="spellStart"/>
            <w:r w:rsidRPr="007679A0">
              <w:rPr>
                <w:rFonts w:ascii="Courier New" w:eastAsia="Times New Roman" w:hAnsi="Courier New" w:cs="Courier New"/>
              </w:rPr>
              <w:t>queryName</w:t>
            </w:r>
            <w:proofErr w:type="spellEnd"/>
            <w:r w:rsidRPr="007679A0">
              <w:rPr>
                <w:rFonts w:ascii="Courier New" w:eastAsia="Times New Roman" w:hAnsi="Courier New" w:cs="Courier New"/>
              </w:rPr>
              <w:t>, e);</w:t>
            </w:r>
          </w:p>
          <w:p w14:paraId="4A04C6B2"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w:t>
            </w:r>
          </w:p>
          <w:p w14:paraId="344772EE"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w:t>
            </w:r>
          </w:p>
        </w:tc>
      </w:tr>
      <w:tr w:rsidR="007679A0" w:rsidRPr="007679A0" w14:paraId="6BF8A843" w14:textId="77777777" w:rsidTr="007679A0">
        <w:tc>
          <w:tcPr>
            <w:tcW w:w="0" w:type="auto"/>
            <w:tcBorders>
              <w:top w:val="nil"/>
              <w:left w:val="nil"/>
              <w:bottom w:val="nil"/>
              <w:right w:val="nil"/>
            </w:tcBorders>
            <w:tcMar>
              <w:top w:w="0" w:type="dxa"/>
              <w:left w:w="180" w:type="dxa"/>
              <w:bottom w:w="180" w:type="dxa"/>
              <w:right w:w="180" w:type="dxa"/>
            </w:tcMar>
            <w:vAlign w:val="bottom"/>
            <w:hideMark/>
          </w:tcPr>
          <w:p w14:paraId="086A9375" w14:textId="77777777" w:rsidR="007679A0" w:rsidRPr="007679A0" w:rsidRDefault="007679A0" w:rsidP="007679A0">
            <w:pPr>
              <w:spacing w:after="0" w:line="240" w:lineRule="auto"/>
              <w:rPr>
                <w:rFonts w:ascii="inherit" w:eastAsia="Times New Roman" w:hAnsi="inherit" w:cs="Times New Roman"/>
                <w:b/>
                <w:bCs/>
                <w:color w:val="3D4449"/>
              </w:rPr>
            </w:pPr>
            <w:r w:rsidRPr="007679A0">
              <w:rPr>
                <w:rFonts w:ascii="inherit" w:eastAsia="Times New Roman" w:hAnsi="inherit" w:cs="Times New Roman"/>
                <w:b/>
                <w:bCs/>
                <w:color w:val="3D4449"/>
              </w:rPr>
              <w:t>Visual Basic</w:t>
            </w:r>
          </w:p>
        </w:tc>
        <w:tc>
          <w:tcPr>
            <w:tcW w:w="0" w:type="auto"/>
            <w:tcBorders>
              <w:top w:val="nil"/>
              <w:left w:val="nil"/>
              <w:bottom w:val="nil"/>
              <w:right w:val="nil"/>
            </w:tcBorders>
            <w:tcMar>
              <w:top w:w="0" w:type="dxa"/>
              <w:left w:w="180" w:type="dxa"/>
              <w:bottom w:w="180" w:type="dxa"/>
              <w:right w:w="180" w:type="dxa"/>
            </w:tcMar>
            <w:vAlign w:val="bottom"/>
            <w:hideMark/>
          </w:tcPr>
          <w:p w14:paraId="7BA7B5DC" w14:textId="3B947E64" w:rsidR="007679A0" w:rsidRPr="007679A0" w:rsidRDefault="007679A0" w:rsidP="007679A0">
            <w:pPr>
              <w:spacing w:after="0" w:line="240" w:lineRule="auto"/>
              <w:rPr>
                <w:rFonts w:ascii="inherit" w:eastAsia="Times New Roman" w:hAnsi="inherit" w:cs="Times New Roman"/>
                <w:b/>
                <w:bCs/>
                <w:color w:val="3D4449"/>
              </w:rPr>
            </w:pPr>
            <w:r w:rsidRPr="007679A0">
              <w:rPr>
                <w:rFonts w:ascii="inherit" w:eastAsia="Times New Roman" w:hAnsi="inherit" w:cs="Times New Roman"/>
                <w:b/>
                <w:bCs/>
                <w:noProof/>
                <w:color w:val="3D4449"/>
                <w:bdr w:val="none" w:sz="0" w:space="0" w:color="auto" w:frame="1"/>
              </w:rPr>
              <w:drawing>
                <wp:inline distT="0" distB="0" distL="0" distR="0" wp14:anchorId="4AAA03ED" wp14:editId="3EE6E964">
                  <wp:extent cx="143510" cy="1435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7679A0">
              <w:rPr>
                <w:rFonts w:ascii="inherit" w:eastAsia="Times New Roman" w:hAnsi="inherit" w:cs="Times New Roman"/>
                <w:b/>
                <w:bCs/>
                <w:color w:val="3D4449"/>
                <w:bdr w:val="none" w:sz="0" w:space="0" w:color="auto" w:frame="1"/>
              </w:rPr>
              <w:t>Copy Code</w:t>
            </w:r>
          </w:p>
        </w:tc>
      </w:tr>
      <w:tr w:rsidR="007679A0" w:rsidRPr="007679A0" w14:paraId="7456BD32" w14:textId="77777777" w:rsidTr="007679A0">
        <w:tc>
          <w:tcPr>
            <w:tcW w:w="0" w:type="auto"/>
            <w:gridSpan w:val="2"/>
            <w:tcBorders>
              <w:top w:val="nil"/>
              <w:left w:val="nil"/>
              <w:bottom w:val="nil"/>
              <w:right w:val="nil"/>
            </w:tcBorders>
            <w:tcMar>
              <w:top w:w="180" w:type="dxa"/>
              <w:left w:w="180" w:type="dxa"/>
              <w:bottom w:w="180" w:type="dxa"/>
              <w:right w:w="180" w:type="dxa"/>
            </w:tcMar>
            <w:vAlign w:val="bottom"/>
            <w:hideMark/>
          </w:tcPr>
          <w:p w14:paraId="3D5C0F8C"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Public Function </w:t>
            </w:r>
            <w:proofErr w:type="spellStart"/>
            <w:proofErr w:type="gramStart"/>
            <w:r w:rsidRPr="007679A0">
              <w:rPr>
                <w:rFonts w:ascii="Courier New" w:eastAsia="Times New Roman" w:hAnsi="Courier New" w:cs="Courier New"/>
              </w:rPr>
              <w:t>GetDataSet</w:t>
            </w:r>
            <w:proofErr w:type="spellEnd"/>
            <w:r w:rsidRPr="007679A0">
              <w:rPr>
                <w:rFonts w:ascii="Courier New" w:eastAsia="Times New Roman" w:hAnsi="Courier New" w:cs="Courier New"/>
              </w:rPr>
              <w:t>(</w:t>
            </w:r>
            <w:proofErr w:type="spellStart"/>
            <w:proofErr w:type="gramEnd"/>
            <w:r w:rsidRPr="007679A0">
              <w:rPr>
                <w:rFonts w:ascii="Courier New" w:eastAsia="Times New Roman" w:hAnsi="Courier New" w:cs="Courier New"/>
              </w:rPr>
              <w:t>ByVal</w:t>
            </w:r>
            <w:proofErr w:type="spellEnd"/>
            <w:r w:rsidRPr="007679A0">
              <w:rPr>
                <w:rFonts w:ascii="Courier New" w:eastAsia="Times New Roman" w:hAnsi="Courier New" w:cs="Courier New"/>
              </w:rPr>
              <w:t xml:space="preserve"> </w:t>
            </w:r>
            <w:proofErr w:type="spellStart"/>
            <w:r w:rsidRPr="007679A0">
              <w:rPr>
                <w:rFonts w:ascii="Courier New" w:eastAsia="Times New Roman" w:hAnsi="Courier New" w:cs="Courier New"/>
              </w:rPr>
              <w:t>queryName</w:t>
            </w:r>
            <w:proofErr w:type="spellEnd"/>
            <w:r w:rsidRPr="007679A0">
              <w:rPr>
                <w:rFonts w:ascii="Courier New" w:eastAsia="Times New Roman" w:hAnsi="Courier New" w:cs="Courier New"/>
              </w:rPr>
              <w:t xml:space="preserve"> As String) As </w:t>
            </w:r>
            <w:proofErr w:type="spellStart"/>
            <w:r w:rsidRPr="007679A0">
              <w:rPr>
                <w:rFonts w:ascii="Courier New" w:eastAsia="Times New Roman" w:hAnsi="Courier New" w:cs="Courier New"/>
              </w:rPr>
              <w:t>DataSet</w:t>
            </w:r>
            <w:proofErr w:type="spellEnd"/>
          </w:p>
          <w:p w14:paraId="0FCD356B"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Try</w:t>
            </w:r>
          </w:p>
          <w:p w14:paraId="4E870F41"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lastRenderedPageBreak/>
              <w:t xml:space="preserve">    Return </w:t>
            </w:r>
            <w:proofErr w:type="spellStart"/>
            <w:r w:rsidRPr="007679A0">
              <w:rPr>
                <w:rFonts w:ascii="Courier New" w:eastAsia="Times New Roman" w:hAnsi="Courier New" w:cs="Courier New"/>
              </w:rPr>
              <w:t>RunQuery</w:t>
            </w:r>
            <w:proofErr w:type="spellEnd"/>
            <w:r w:rsidRPr="007679A0">
              <w:rPr>
                <w:rFonts w:ascii="Courier New" w:eastAsia="Times New Roman" w:hAnsi="Courier New" w:cs="Courier New"/>
              </w:rPr>
              <w:t>(</w:t>
            </w:r>
            <w:proofErr w:type="spellStart"/>
            <w:r w:rsidRPr="007679A0">
              <w:rPr>
                <w:rFonts w:ascii="Courier New" w:eastAsia="Times New Roman" w:hAnsi="Courier New" w:cs="Courier New"/>
              </w:rPr>
              <w:t>queryName</w:t>
            </w:r>
            <w:proofErr w:type="spellEnd"/>
            <w:r w:rsidRPr="007679A0">
              <w:rPr>
                <w:rFonts w:ascii="Courier New" w:eastAsia="Times New Roman" w:hAnsi="Courier New" w:cs="Courier New"/>
              </w:rPr>
              <w:t>)</w:t>
            </w:r>
          </w:p>
          <w:p w14:paraId="2E611219"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Catch ex As Exception</w:t>
            </w:r>
          </w:p>
          <w:p w14:paraId="5D00089F"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Dim </w:t>
            </w:r>
            <w:proofErr w:type="spellStart"/>
            <w:r w:rsidRPr="007679A0">
              <w:rPr>
                <w:rFonts w:ascii="Courier New" w:eastAsia="Times New Roman" w:hAnsi="Courier New" w:cs="Courier New"/>
              </w:rPr>
              <w:t>formattedInfo</w:t>
            </w:r>
            <w:proofErr w:type="spellEnd"/>
            <w:r w:rsidRPr="007679A0">
              <w:rPr>
                <w:rFonts w:ascii="Courier New" w:eastAsia="Times New Roman" w:hAnsi="Courier New" w:cs="Courier New"/>
              </w:rPr>
              <w:t xml:space="preserve"> As String = </w:t>
            </w:r>
            <w:proofErr w:type="spellStart"/>
            <w:r w:rsidRPr="007679A0">
              <w:rPr>
                <w:rFonts w:ascii="Courier New" w:eastAsia="Times New Roman" w:hAnsi="Courier New" w:cs="Courier New"/>
              </w:rPr>
              <w:t>FormatException</w:t>
            </w:r>
            <w:proofErr w:type="spellEnd"/>
            <w:r w:rsidRPr="007679A0">
              <w:rPr>
                <w:rFonts w:ascii="Courier New" w:eastAsia="Times New Roman" w:hAnsi="Courier New" w:cs="Courier New"/>
              </w:rPr>
              <w:t>(ex)</w:t>
            </w:r>
          </w:p>
          <w:p w14:paraId="655796CC"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w:t>
            </w:r>
            <w:proofErr w:type="spellStart"/>
            <w:r w:rsidRPr="007679A0">
              <w:rPr>
                <w:rFonts w:ascii="Courier New" w:eastAsia="Times New Roman" w:hAnsi="Courier New" w:cs="Courier New"/>
              </w:rPr>
              <w:t>Logging.Log</w:t>
            </w:r>
            <w:proofErr w:type="spellEnd"/>
            <w:r w:rsidRPr="007679A0">
              <w:rPr>
                <w:rFonts w:ascii="Courier New" w:eastAsia="Times New Roman" w:hAnsi="Courier New" w:cs="Courier New"/>
              </w:rPr>
              <w:t>(</w:t>
            </w:r>
            <w:proofErr w:type="spellStart"/>
            <w:r w:rsidRPr="007679A0">
              <w:rPr>
                <w:rFonts w:ascii="Courier New" w:eastAsia="Times New Roman" w:hAnsi="Courier New" w:cs="Courier New"/>
              </w:rPr>
              <w:t>formattedInfo</w:t>
            </w:r>
            <w:proofErr w:type="spellEnd"/>
            <w:r w:rsidRPr="007679A0">
              <w:rPr>
                <w:rFonts w:ascii="Courier New" w:eastAsia="Times New Roman" w:hAnsi="Courier New" w:cs="Courier New"/>
              </w:rPr>
              <w:t>)</w:t>
            </w:r>
          </w:p>
          <w:p w14:paraId="6C41048C"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Throw New </w:t>
            </w:r>
            <w:proofErr w:type="spellStart"/>
            <w:proofErr w:type="gramStart"/>
            <w:r w:rsidRPr="007679A0">
              <w:rPr>
                <w:rFonts w:ascii="Courier New" w:eastAsia="Times New Roman" w:hAnsi="Courier New" w:cs="Courier New"/>
              </w:rPr>
              <w:t>DataAccessException</w:t>
            </w:r>
            <w:proofErr w:type="spellEnd"/>
            <w:r w:rsidRPr="007679A0">
              <w:rPr>
                <w:rFonts w:ascii="Courier New" w:eastAsia="Times New Roman" w:hAnsi="Courier New" w:cs="Courier New"/>
              </w:rPr>
              <w:t>(</w:t>
            </w:r>
            <w:proofErr w:type="gramEnd"/>
            <w:r w:rsidRPr="007679A0">
              <w:rPr>
                <w:rFonts w:ascii="Courier New" w:eastAsia="Times New Roman" w:hAnsi="Courier New" w:cs="Courier New"/>
              </w:rPr>
              <w:t xml:space="preserve">"Database access failure for query " &amp; </w:t>
            </w:r>
            <w:proofErr w:type="spellStart"/>
            <w:r w:rsidRPr="007679A0">
              <w:rPr>
                <w:rFonts w:ascii="Courier New" w:eastAsia="Times New Roman" w:hAnsi="Courier New" w:cs="Courier New"/>
              </w:rPr>
              <w:t>queryName</w:t>
            </w:r>
            <w:proofErr w:type="spellEnd"/>
            <w:r w:rsidRPr="007679A0">
              <w:rPr>
                <w:rFonts w:ascii="Courier New" w:eastAsia="Times New Roman" w:hAnsi="Courier New" w:cs="Courier New"/>
              </w:rPr>
              <w:t>, e)</w:t>
            </w:r>
          </w:p>
          <w:p w14:paraId="1558530B"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 xml:space="preserve">  End Try</w:t>
            </w:r>
          </w:p>
          <w:p w14:paraId="78767AED" w14:textId="77777777" w:rsidR="007679A0" w:rsidRPr="007679A0" w:rsidRDefault="007679A0" w:rsidP="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textAlignment w:val="baseline"/>
              <w:rPr>
                <w:rFonts w:ascii="Courier New" w:eastAsia="Times New Roman" w:hAnsi="Courier New" w:cs="Courier New"/>
              </w:rPr>
            </w:pPr>
            <w:r w:rsidRPr="007679A0">
              <w:rPr>
                <w:rFonts w:ascii="Courier New" w:eastAsia="Times New Roman" w:hAnsi="Courier New" w:cs="Courier New"/>
              </w:rPr>
              <w:t>End Function</w:t>
            </w:r>
          </w:p>
        </w:tc>
      </w:tr>
    </w:tbl>
    <w:p w14:paraId="3EA524F8" w14:textId="77777777" w:rsidR="007679A0" w:rsidRPr="007679A0" w:rsidRDefault="007679A0" w:rsidP="007679A0">
      <w:p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lastRenderedPageBreak/>
        <w:t xml:space="preserve">Code </w:t>
      </w:r>
      <w:proofErr w:type="gramStart"/>
      <w:r w:rsidRPr="007679A0">
        <w:rPr>
          <w:rFonts w:ascii="Open Sans" w:eastAsia="Times New Roman" w:hAnsi="Open Sans" w:cs="Open Sans"/>
          <w:color w:val="7F888F"/>
          <w:sz w:val="20"/>
          <w:szCs w:val="20"/>
        </w:rPr>
        <w:t>similar to</w:t>
      </w:r>
      <w:proofErr w:type="gramEnd"/>
      <w:r w:rsidRPr="007679A0">
        <w:rPr>
          <w:rFonts w:ascii="Open Sans" w:eastAsia="Times New Roman" w:hAnsi="Open Sans" w:cs="Open Sans"/>
          <w:color w:val="7F888F"/>
          <w:sz w:val="20"/>
          <w:szCs w:val="20"/>
        </w:rPr>
        <w:t xml:space="preserve"> that shown in the </w:t>
      </w:r>
      <w:r w:rsidRPr="007679A0">
        <w:rPr>
          <w:rFonts w:ascii="inherit" w:eastAsia="Times New Roman" w:hAnsi="inherit" w:cs="Open Sans"/>
          <w:b/>
          <w:bCs/>
          <w:color w:val="3D4449"/>
          <w:sz w:val="20"/>
          <w:szCs w:val="20"/>
          <w:bdr w:val="none" w:sz="0" w:space="0" w:color="auto" w:frame="1"/>
        </w:rPr>
        <w:t>catch</w:t>
      </w:r>
      <w:r w:rsidRPr="007679A0">
        <w:rPr>
          <w:rFonts w:ascii="Open Sans" w:eastAsia="Times New Roman" w:hAnsi="Open Sans" w:cs="Open Sans"/>
          <w:color w:val="7F888F"/>
          <w:sz w:val="20"/>
          <w:szCs w:val="20"/>
        </w:rPr>
        <w:t> section would be repeated in all the routines that perform different data access queries. To change the behavior of the exception handling code, you must update each routine that contains this code.</w:t>
      </w:r>
    </w:p>
    <w:p w14:paraId="60881708" w14:textId="77777777" w:rsidR="007679A0" w:rsidRPr="007679A0" w:rsidRDefault="007679A0" w:rsidP="007679A0">
      <w:pPr>
        <w:shd w:val="clear" w:color="auto" w:fill="FFFFFF"/>
        <w:spacing w:after="0" w:line="240" w:lineRule="auto"/>
        <w:textAlignment w:val="baseline"/>
        <w:rPr>
          <w:rFonts w:ascii="Open Sans" w:eastAsia="Times New Roman" w:hAnsi="Open Sans" w:cs="Open Sans"/>
          <w:color w:val="7F888F"/>
          <w:sz w:val="20"/>
          <w:szCs w:val="20"/>
        </w:rPr>
      </w:pPr>
      <w:r w:rsidRPr="007679A0">
        <w:rPr>
          <w:rFonts w:ascii="Open Sans" w:eastAsia="Times New Roman" w:hAnsi="Open Sans" w:cs="Open Sans"/>
          <w:color w:val="7F888F"/>
          <w:sz w:val="20"/>
          <w:szCs w:val="20"/>
        </w:rPr>
        <w:t>However, with the Exception Handling Application Block the same application could use the following code to define the method and then execute it. It assumes you have resolved the class through the container to obtain a reference to an </w:t>
      </w:r>
      <w:proofErr w:type="spellStart"/>
      <w:r w:rsidRPr="007679A0">
        <w:rPr>
          <w:rFonts w:ascii="inherit" w:eastAsia="Times New Roman" w:hAnsi="inherit" w:cs="Open Sans"/>
          <w:b/>
          <w:bCs/>
          <w:color w:val="3D4449"/>
          <w:sz w:val="20"/>
          <w:szCs w:val="20"/>
          <w:bdr w:val="none" w:sz="0" w:space="0" w:color="auto" w:frame="1"/>
        </w:rPr>
        <w:t>ExceptionManager</w:t>
      </w:r>
      <w:proofErr w:type="spellEnd"/>
      <w:r w:rsidRPr="007679A0">
        <w:rPr>
          <w:rFonts w:ascii="Open Sans" w:eastAsia="Times New Roman" w:hAnsi="Open Sans" w:cs="Open Sans"/>
          <w:color w:val="7F888F"/>
          <w:sz w:val="20"/>
          <w:szCs w:val="20"/>
        </w:rPr>
        <w:t> instance and stored it in a variable named </w:t>
      </w:r>
      <w:proofErr w:type="spellStart"/>
      <w:r w:rsidRPr="007679A0">
        <w:rPr>
          <w:rFonts w:ascii="inherit" w:eastAsia="Times New Roman" w:hAnsi="inherit" w:cs="Open Sans"/>
          <w:b/>
          <w:bCs/>
          <w:color w:val="3D4449"/>
          <w:sz w:val="20"/>
          <w:szCs w:val="20"/>
          <w:bdr w:val="none" w:sz="0" w:space="0" w:color="auto" w:frame="1"/>
        </w:rPr>
        <w:t>exManager</w:t>
      </w:r>
      <w:proofErr w:type="spellEnd"/>
      <w:r w:rsidRPr="007679A0">
        <w:rPr>
          <w:rFonts w:ascii="Open Sans" w:eastAsia="Times New Roman" w:hAnsi="Open Sans" w:cs="Open Sans"/>
          <w:color w:val="7F888F"/>
          <w:sz w:val="20"/>
          <w:szCs w:val="20"/>
        </w:rPr>
        <w:t>.</w:t>
      </w:r>
    </w:p>
    <w:p w14:paraId="4936F949" w14:textId="77777777" w:rsidR="006D7003" w:rsidRDefault="006D7003"/>
    <w:sectPr w:rsidR="006D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87759"/>
    <w:multiLevelType w:val="multilevel"/>
    <w:tmpl w:val="E31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D94545"/>
    <w:multiLevelType w:val="multilevel"/>
    <w:tmpl w:val="7B4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657556"/>
    <w:multiLevelType w:val="multilevel"/>
    <w:tmpl w:val="7FA8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A0"/>
    <w:rsid w:val="006D7003"/>
    <w:rsid w:val="007679A0"/>
    <w:rsid w:val="0081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2501"/>
  <w15:chartTrackingRefBased/>
  <w15:docId w15:val="{D41DF6C5-B563-472C-AA74-2B6CAF0D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79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9A0"/>
    <w:rPr>
      <w:rFonts w:ascii="Times New Roman" w:eastAsia="Times New Roman" w:hAnsi="Times New Roman" w:cs="Times New Roman"/>
      <w:b/>
      <w:bCs/>
      <w:kern w:val="36"/>
      <w:sz w:val="48"/>
      <w:szCs w:val="48"/>
    </w:rPr>
  </w:style>
  <w:style w:type="paragraph" w:customStyle="1" w:styleId="calibre19">
    <w:name w:val="calibre19"/>
    <w:basedOn w:val="Normal"/>
    <w:rsid w:val="007679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23">
    <w:name w:val="calibre23"/>
    <w:basedOn w:val="Normal"/>
    <w:rsid w:val="007679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79A0"/>
    <w:rPr>
      <w:color w:val="0000FF"/>
      <w:u w:val="single"/>
    </w:rPr>
  </w:style>
  <w:style w:type="character" w:customStyle="1" w:styleId="calibre13">
    <w:name w:val="calibre13"/>
    <w:basedOn w:val="DefaultParagraphFont"/>
    <w:rsid w:val="007679A0"/>
  </w:style>
  <w:style w:type="character" w:customStyle="1" w:styleId="copycode">
    <w:name w:val="copycode"/>
    <w:basedOn w:val="DefaultParagraphFont"/>
    <w:rsid w:val="007679A0"/>
  </w:style>
  <w:style w:type="paragraph" w:styleId="HTMLPreformatted">
    <w:name w:val="HTML Preformatted"/>
    <w:basedOn w:val="Normal"/>
    <w:link w:val="HTMLPreformattedChar"/>
    <w:uiPriority w:val="99"/>
    <w:semiHidden/>
    <w:unhideWhenUsed/>
    <w:rsid w:val="0076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9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79388">
      <w:bodyDiv w:val="1"/>
      <w:marLeft w:val="0"/>
      <w:marRight w:val="0"/>
      <w:marTop w:val="0"/>
      <w:marBottom w:val="0"/>
      <w:divBdr>
        <w:top w:val="none" w:sz="0" w:space="0" w:color="auto"/>
        <w:left w:val="none" w:sz="0" w:space="0" w:color="auto"/>
        <w:bottom w:val="none" w:sz="0" w:space="0" w:color="auto"/>
        <w:right w:val="none" w:sz="0" w:space="0" w:color="auto"/>
      </w:divBdr>
      <w:divsChild>
        <w:div w:id="321548707">
          <w:marLeft w:val="0"/>
          <w:marRight w:val="0"/>
          <w:marTop w:val="0"/>
          <w:marBottom w:val="0"/>
          <w:divBdr>
            <w:top w:val="none" w:sz="0" w:space="0" w:color="auto"/>
            <w:left w:val="none" w:sz="0" w:space="0" w:color="auto"/>
            <w:bottom w:val="none" w:sz="0" w:space="0" w:color="auto"/>
            <w:right w:val="none" w:sz="0" w:space="0" w:color="auto"/>
          </w:divBdr>
        </w:div>
        <w:div w:id="1629779150">
          <w:marLeft w:val="0"/>
          <w:marRight w:val="0"/>
          <w:marTop w:val="0"/>
          <w:marBottom w:val="0"/>
          <w:divBdr>
            <w:top w:val="none" w:sz="0" w:space="0" w:color="auto"/>
            <w:left w:val="none" w:sz="0" w:space="0" w:color="auto"/>
            <w:bottom w:val="none" w:sz="0" w:space="0" w:color="auto"/>
            <w:right w:val="none" w:sz="0" w:space="0" w:color="auto"/>
          </w:divBdr>
          <w:divsChild>
            <w:div w:id="8926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ation.help/MS-Enterprise-Library-5.0/EntLib50_9c728a58-1aad-475e-a3ca-85c4618128c4.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2021-12-30T09:54:00Z</dcterms:created>
  <dcterms:modified xsi:type="dcterms:W3CDTF">2021-12-30T10:05:00Z</dcterms:modified>
</cp:coreProperties>
</file>