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842"/>
        <w:gridCol w:w="4687"/>
      </w:tblGrid>
      <w:tr w:rsidR="00456A01" w:rsidTr="00FA2A92">
        <w:tc>
          <w:tcPr>
            <w:tcW w:w="384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:rsidR="00456A01" w:rsidRPr="00456A01" w:rsidRDefault="00456A01" w:rsidP="004E71E8">
            <w:pPr>
              <w:spacing w:line="240" w:lineRule="auto"/>
              <w:rPr>
                <w:rFonts w:ascii="Century Gothic" w:hAnsi="Century Gothic" w:cs="Microsoft Sans Serif"/>
                <w:b/>
                <w:sz w:val="22"/>
                <w:szCs w:val="22"/>
                <w:lang w:val="en-US"/>
              </w:rPr>
            </w:pPr>
            <w:r w:rsidRPr="00456A01">
              <w:rPr>
                <w:rFonts w:ascii="Century Gothic" w:hAnsi="Century Gothic" w:cs="Microsoft Sans Serif"/>
                <w:b/>
                <w:sz w:val="22"/>
                <w:szCs w:val="22"/>
                <w:lang w:val="en-US"/>
              </w:rPr>
              <w:t>Suzie Mohd</w:t>
            </w:r>
            <w:r w:rsidR="00411BB5">
              <w:rPr>
                <w:rFonts w:ascii="Century Gothic" w:hAnsi="Century Gothic" w:cs="Microsoft Sans Serif"/>
                <w:b/>
                <w:sz w:val="22"/>
                <w:szCs w:val="22"/>
                <w:lang w:val="en-US"/>
              </w:rPr>
              <w:t xml:space="preserve"> </w:t>
            </w:r>
            <w:r w:rsidRPr="00456A01">
              <w:rPr>
                <w:rFonts w:ascii="Century Gothic" w:hAnsi="Century Gothic" w:cs="Microsoft Sans Serif"/>
                <w:b/>
                <w:sz w:val="22"/>
                <w:szCs w:val="22"/>
                <w:lang w:val="en-US"/>
              </w:rPr>
              <w:t>Bohari</w:t>
            </w:r>
          </w:p>
          <w:p w:rsidR="00456A01" w:rsidRDefault="00456A01" w:rsidP="004E71E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 w:rsidRPr="00456A01">
              <w:rPr>
                <w:rFonts w:ascii="Century Gothic" w:hAnsi="Century Gothic" w:cs="Microsoft Sans Serif"/>
                <w:sz w:val="22"/>
                <w:szCs w:val="22"/>
              </w:rPr>
              <w:t>23 Jalan</w:t>
            </w:r>
            <w:r w:rsidR="00411BB5">
              <w:rPr>
                <w:rFonts w:ascii="Century Gothic" w:hAnsi="Century Gothic" w:cs="Microsoft Sans Serif"/>
                <w:sz w:val="22"/>
                <w:szCs w:val="22"/>
              </w:rPr>
              <w:t xml:space="preserve"> </w:t>
            </w:r>
            <w:r w:rsidRPr="00456A01">
              <w:rPr>
                <w:rFonts w:ascii="Century Gothic" w:hAnsi="Century Gothic" w:cs="Microsoft Sans Serif"/>
                <w:sz w:val="22"/>
                <w:szCs w:val="22"/>
              </w:rPr>
              <w:t>Hijau</w:t>
            </w:r>
            <w:r w:rsidR="00411BB5">
              <w:rPr>
                <w:rFonts w:ascii="Century Gothic" w:hAnsi="Century Gothic" w:cs="Microsoft Sans Serif"/>
                <w:sz w:val="22"/>
                <w:szCs w:val="22"/>
              </w:rPr>
              <w:t xml:space="preserve"> </w:t>
            </w:r>
            <w:r w:rsidRPr="00456A01">
              <w:rPr>
                <w:rFonts w:ascii="Century Gothic" w:hAnsi="Century Gothic" w:cs="Microsoft Sans Serif"/>
                <w:sz w:val="22"/>
                <w:szCs w:val="22"/>
              </w:rPr>
              <w:t xml:space="preserve">Alam U9/16A </w:t>
            </w:r>
          </w:p>
          <w:p w:rsidR="00456A01" w:rsidRPr="00456A01" w:rsidRDefault="00456A01" w:rsidP="004E71E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 w:rsidRPr="00456A01">
              <w:rPr>
                <w:rFonts w:ascii="Century Gothic" w:hAnsi="Century Gothic" w:cs="Microsoft Sans Serif"/>
                <w:sz w:val="22"/>
                <w:szCs w:val="22"/>
              </w:rPr>
              <w:t xml:space="preserve">Cahaya SPK </w:t>
            </w:r>
          </w:p>
          <w:p w:rsidR="00456A01" w:rsidRPr="00456A01" w:rsidRDefault="00456A01" w:rsidP="004E71E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 w:rsidRPr="00456A01">
              <w:rPr>
                <w:rFonts w:ascii="Century Gothic" w:hAnsi="Century Gothic" w:cs="Microsoft Sans Serif"/>
                <w:sz w:val="22"/>
                <w:szCs w:val="22"/>
              </w:rPr>
              <w:t>40150 Shah Alam</w:t>
            </w:r>
          </w:p>
          <w:p w:rsidR="00456A01" w:rsidRPr="00456A01" w:rsidRDefault="00456A01" w:rsidP="004E71E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  <w:lang w:val="en-US"/>
              </w:rPr>
            </w:pPr>
            <w:r w:rsidRPr="00456A01">
              <w:rPr>
                <w:rFonts w:ascii="Century Gothic" w:hAnsi="Century Gothic" w:cs="Microsoft Sans Serif"/>
                <w:sz w:val="22"/>
                <w:szCs w:val="22"/>
                <w:lang w:val="en-US"/>
              </w:rPr>
              <w:t>I.C. No.: 690317-01-5288</w:t>
            </w:r>
          </w:p>
          <w:p w:rsidR="00456A01" w:rsidRDefault="00456A01" w:rsidP="004E71E8">
            <w:pPr>
              <w:spacing w:line="240" w:lineRule="auto"/>
              <w:rPr>
                <w:rFonts w:ascii="Century Gothic" w:hAnsi="Century Gothic" w:cs="Microsoft Sans Serif"/>
                <w:b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 xml:space="preserve">Telephone: 6012-2093924                      </w:t>
            </w:r>
          </w:p>
          <w:p w:rsidR="00456A01" w:rsidRDefault="00456A01" w:rsidP="004E71E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 w:rsidRPr="007B077D"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E-mail:</w:t>
            </w:r>
            <w:r w:rsidRPr="007B077D"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ab/>
            </w:r>
            <w:hyperlink r:id="rId7" w:history="1">
              <w:r w:rsidR="003B7ED1" w:rsidRPr="00D54E6A">
                <w:rPr>
                  <w:rStyle w:val="Hyperlink"/>
                  <w:rFonts w:ascii="Century Gothic" w:hAnsi="Century Gothic" w:cs="Microsoft Sans Serif"/>
                  <w:sz w:val="22"/>
                  <w:szCs w:val="22"/>
                  <w:lang w:val="de-DE"/>
                </w:rPr>
                <w:t>suzimb@gmail.com</w:t>
              </w:r>
            </w:hyperlink>
          </w:p>
          <w:p w:rsidR="003B7ED1" w:rsidRDefault="003B7ED1" w:rsidP="004E71E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Marital Status:Single</w:t>
            </w:r>
          </w:p>
          <w:p w:rsidR="00957328" w:rsidRDefault="00957328" w:rsidP="004E71E8">
            <w:pPr>
              <w:spacing w:line="240" w:lineRule="auto"/>
              <w:rPr>
                <w:rFonts w:ascii="Century Gothic" w:hAnsi="Century Gothic" w:cs="Microsoft Sans Serif"/>
                <w:b/>
                <w:sz w:val="22"/>
                <w:szCs w:val="22"/>
                <w:lang w:val="en-US"/>
              </w:rPr>
            </w:pPr>
          </w:p>
        </w:tc>
        <w:tc>
          <w:tcPr>
            <w:tcW w:w="4686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:rsidR="00456A01" w:rsidRDefault="00456A01" w:rsidP="004E71E8">
            <w:pPr>
              <w:spacing w:line="240" w:lineRule="auto"/>
              <w:ind w:left="2880"/>
              <w:rPr>
                <w:rFonts w:ascii="Century Gothic" w:hAnsi="Century Gothic" w:cs="Microsoft Sans Serif"/>
                <w:b/>
                <w:sz w:val="22"/>
                <w:szCs w:val="22"/>
                <w:lang w:val="en-US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1003120" cy="1492370"/>
                  <wp:effectExtent l="0" t="0" r="6985" b="0"/>
                  <wp:docPr id="3" name="Picture 3" descr="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829" cy="149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0038" w:rsidRPr="007B077D" w:rsidRDefault="00550038" w:rsidP="00550038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</w:p>
    <w:p w:rsidR="00470D0A" w:rsidRPr="00D4626F" w:rsidRDefault="00470D0A" w:rsidP="00D4626F">
      <w:pPr>
        <w:pBdr>
          <w:top w:val="single" w:sz="4" w:space="1" w:color="auto"/>
          <w:bottom w:val="single" w:sz="4" w:space="1" w:color="auto"/>
        </w:pBdr>
        <w:spacing w:line="240" w:lineRule="auto"/>
        <w:jc w:val="left"/>
        <w:rPr>
          <w:rFonts w:ascii="Century Gothic" w:hAnsi="Century Gothic" w:cs="Microsoft Sans Serif"/>
          <w:b/>
          <w:sz w:val="22"/>
          <w:szCs w:val="22"/>
        </w:rPr>
      </w:pPr>
      <w:r w:rsidRPr="00D4626F">
        <w:rPr>
          <w:rFonts w:ascii="Century Gothic" w:hAnsi="Century Gothic" w:cs="Microsoft Sans Serif"/>
          <w:b/>
          <w:sz w:val="22"/>
          <w:szCs w:val="22"/>
        </w:rPr>
        <w:t xml:space="preserve">Area of </w:t>
      </w:r>
      <w:r w:rsidR="00EA28E8" w:rsidRPr="00D4626F">
        <w:rPr>
          <w:rFonts w:ascii="Century Gothic" w:hAnsi="Century Gothic" w:cs="Microsoft Sans Serif"/>
          <w:b/>
          <w:sz w:val="22"/>
          <w:szCs w:val="22"/>
        </w:rPr>
        <w:t>Expertise</w:t>
      </w:r>
    </w:p>
    <w:p w:rsidR="00470D0A" w:rsidRDefault="00470D0A" w:rsidP="00550038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</w:p>
    <w:p w:rsidR="000D0228" w:rsidRDefault="000D0228" w:rsidP="00550038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264"/>
        <w:gridCol w:w="4265"/>
      </w:tblGrid>
      <w:tr w:rsidR="000D0228" w:rsidTr="000D0228"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:rsidR="000D0228" w:rsidRDefault="000D0228" w:rsidP="0055003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 xml:space="preserve">Financial Accounting                  </w:t>
            </w: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:rsidR="000D0228" w:rsidRDefault="000D0228" w:rsidP="000D0228">
            <w:pPr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>Management &amp; Project Accounting</w:t>
            </w:r>
          </w:p>
        </w:tc>
      </w:tr>
      <w:tr w:rsidR="000D0228" w:rsidTr="000D0228"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:rsidR="000D0228" w:rsidRDefault="000D0228" w:rsidP="000D022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 xml:space="preserve">Corporate Reporting </w:t>
            </w: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:rsidR="000D0228" w:rsidRDefault="000D0228" w:rsidP="000D0228">
            <w:pPr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>Financial Modelling</w:t>
            </w:r>
          </w:p>
        </w:tc>
      </w:tr>
      <w:tr w:rsidR="000D0228" w:rsidTr="000D0228"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:rsidR="000D0228" w:rsidRDefault="000D0228" w:rsidP="0055003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>Financial Control &amp; Budgeting</w:t>
            </w: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:rsidR="000D0228" w:rsidRDefault="000D0228" w:rsidP="0055003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 xml:space="preserve">Taxation         </w:t>
            </w:r>
          </w:p>
        </w:tc>
      </w:tr>
      <w:tr w:rsidR="000D0228" w:rsidTr="000D0228"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:rsidR="000D0228" w:rsidRDefault="000D0228" w:rsidP="0055003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 xml:space="preserve">Cash Management &amp; Treasury          </w:t>
            </w: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:rsidR="000D0228" w:rsidRDefault="000D0228" w:rsidP="00550038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>SAP System Implementation</w:t>
            </w:r>
          </w:p>
        </w:tc>
      </w:tr>
    </w:tbl>
    <w:p w:rsidR="00470D0A" w:rsidRDefault="00470D0A" w:rsidP="00550038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</w:p>
    <w:p w:rsidR="000D0228" w:rsidRDefault="000D0228" w:rsidP="00550038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</w:p>
    <w:p w:rsidR="00470D0A" w:rsidRPr="00A620EE" w:rsidRDefault="00470D0A" w:rsidP="00B659A4">
      <w:pPr>
        <w:pBdr>
          <w:top w:val="single" w:sz="4" w:space="1" w:color="auto"/>
          <w:bottom w:val="single" w:sz="4" w:space="1" w:color="auto"/>
        </w:pBdr>
        <w:spacing w:line="240" w:lineRule="auto"/>
        <w:jc w:val="left"/>
        <w:rPr>
          <w:rFonts w:ascii="Century Gothic" w:hAnsi="Century Gothic" w:cs="Microsoft Sans Serif"/>
          <w:b/>
          <w:sz w:val="22"/>
          <w:szCs w:val="22"/>
        </w:rPr>
      </w:pPr>
      <w:r w:rsidRPr="00A620EE">
        <w:rPr>
          <w:rFonts w:ascii="Century Gothic" w:hAnsi="Century Gothic" w:cs="Microsoft Sans Serif"/>
          <w:b/>
          <w:sz w:val="22"/>
          <w:szCs w:val="22"/>
        </w:rPr>
        <w:t>Professional Development</w:t>
      </w:r>
    </w:p>
    <w:p w:rsidR="00470D0A" w:rsidRDefault="00470D0A" w:rsidP="00550038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</w:p>
    <w:p w:rsidR="00470D0A" w:rsidRDefault="00470D0A" w:rsidP="00FA2A92">
      <w:pPr>
        <w:overflowPunct/>
        <w:autoSpaceDE/>
        <w:autoSpaceDN/>
        <w:adjustRightInd/>
        <w:spacing w:line="240" w:lineRule="auto"/>
        <w:rPr>
          <w:rFonts w:ascii="Century Gothic" w:hAnsi="Century Gothic" w:cs="Microsoft Sans Serif"/>
          <w:sz w:val="22"/>
          <w:szCs w:val="22"/>
        </w:rPr>
      </w:pPr>
      <w:r>
        <w:rPr>
          <w:rFonts w:ascii="Century Gothic" w:hAnsi="Century Gothic" w:cs="Microsoft Sans Serif"/>
          <w:sz w:val="22"/>
          <w:szCs w:val="22"/>
        </w:rPr>
        <w:t>Master’s Degree in Business Administration, Universiti</w:t>
      </w:r>
      <w:r w:rsidR="00FF490C">
        <w:rPr>
          <w:rFonts w:ascii="Century Gothic" w:hAnsi="Century Gothic" w:cs="Microsoft Sans Serif"/>
          <w:sz w:val="22"/>
          <w:szCs w:val="22"/>
        </w:rPr>
        <w:t xml:space="preserve"> </w:t>
      </w:r>
      <w:r>
        <w:rPr>
          <w:rFonts w:ascii="Century Gothic" w:hAnsi="Century Gothic" w:cs="Microsoft Sans Serif"/>
          <w:sz w:val="22"/>
          <w:szCs w:val="22"/>
        </w:rPr>
        <w:t>Teknologi MARA</w:t>
      </w:r>
      <w:r w:rsidR="00FA2A92">
        <w:rPr>
          <w:rFonts w:ascii="Century Gothic" w:hAnsi="Century Gothic" w:cs="Microsoft Sans Serif"/>
          <w:sz w:val="22"/>
          <w:szCs w:val="22"/>
        </w:rPr>
        <w:t xml:space="preserve">  </w:t>
      </w:r>
      <w:r w:rsidR="00FF490C">
        <w:rPr>
          <w:rFonts w:ascii="Century Gothic" w:hAnsi="Century Gothic" w:cs="Microsoft Sans Serif"/>
          <w:sz w:val="22"/>
          <w:szCs w:val="22"/>
        </w:rPr>
        <w:t xml:space="preserve">   </w:t>
      </w:r>
      <w:r w:rsidR="00FA2A92">
        <w:rPr>
          <w:rFonts w:ascii="Century Gothic" w:hAnsi="Century Gothic" w:cs="Microsoft Sans Serif"/>
          <w:sz w:val="22"/>
          <w:szCs w:val="22"/>
        </w:rPr>
        <w:t>(</w:t>
      </w:r>
      <w:r>
        <w:rPr>
          <w:rFonts w:ascii="Century Gothic" w:hAnsi="Century Gothic" w:cs="Microsoft Sans Serif"/>
          <w:sz w:val="22"/>
          <w:szCs w:val="22"/>
        </w:rPr>
        <w:t>2012</w:t>
      </w:r>
      <w:r w:rsidR="00FA2A92">
        <w:rPr>
          <w:rFonts w:ascii="Century Gothic" w:hAnsi="Century Gothic" w:cs="Microsoft Sans Serif"/>
          <w:sz w:val="22"/>
          <w:szCs w:val="22"/>
        </w:rPr>
        <w:t>)</w:t>
      </w:r>
    </w:p>
    <w:p w:rsidR="00470D0A" w:rsidRDefault="00470D0A" w:rsidP="00FA2A92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  <w:r>
        <w:rPr>
          <w:rFonts w:ascii="Century Gothic" w:hAnsi="Century Gothic" w:cs="Microsoft Sans Serif"/>
          <w:sz w:val="22"/>
          <w:szCs w:val="22"/>
        </w:rPr>
        <w:t>CGPA: 3.92/4.00</w:t>
      </w:r>
    </w:p>
    <w:p w:rsidR="00FA2A92" w:rsidRDefault="00FA2A92" w:rsidP="00FA2A92">
      <w:pPr>
        <w:spacing w:line="120" w:lineRule="auto"/>
        <w:rPr>
          <w:rFonts w:ascii="Century Gothic" w:hAnsi="Century Gothic" w:cs="Microsoft Sans Serif"/>
          <w:sz w:val="22"/>
          <w:szCs w:val="22"/>
        </w:rPr>
      </w:pPr>
    </w:p>
    <w:p w:rsidR="00FA2A92" w:rsidRPr="007B077D" w:rsidRDefault="00FA2A92" w:rsidP="00FA2A92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  <w:r>
        <w:rPr>
          <w:rFonts w:ascii="Century Gothic" w:hAnsi="Century Gothic" w:cs="Microsoft Sans Serif"/>
          <w:sz w:val="22"/>
          <w:szCs w:val="22"/>
        </w:rPr>
        <w:t>Member of Malaysian Institute of Accountants                                            (1997)</w:t>
      </w:r>
    </w:p>
    <w:p w:rsidR="00470D0A" w:rsidRDefault="00470D0A" w:rsidP="00FA2A92">
      <w:pPr>
        <w:spacing w:line="120" w:lineRule="auto"/>
        <w:rPr>
          <w:rFonts w:ascii="Century Gothic" w:hAnsi="Century Gothic" w:cs="Microsoft Sans Serif"/>
          <w:sz w:val="22"/>
          <w:szCs w:val="22"/>
        </w:rPr>
      </w:pPr>
    </w:p>
    <w:p w:rsidR="00470D0A" w:rsidRDefault="00470D0A" w:rsidP="00FA2A92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  <w:r>
        <w:rPr>
          <w:rFonts w:ascii="Century Gothic" w:hAnsi="Century Gothic" w:cs="Microsoft Sans Serif"/>
          <w:sz w:val="22"/>
          <w:szCs w:val="22"/>
        </w:rPr>
        <w:t>B</w:t>
      </w:r>
      <w:r w:rsidRPr="00D947E4">
        <w:rPr>
          <w:rFonts w:ascii="Century Gothic" w:hAnsi="Century Gothic" w:cs="Microsoft Sans Serif"/>
          <w:sz w:val="22"/>
          <w:szCs w:val="22"/>
        </w:rPr>
        <w:t>achelor's Degree</w:t>
      </w:r>
      <w:r>
        <w:rPr>
          <w:rFonts w:ascii="Century Gothic" w:hAnsi="Century Gothic" w:cs="Microsoft Sans Serif"/>
          <w:sz w:val="22"/>
          <w:szCs w:val="22"/>
        </w:rPr>
        <w:t xml:space="preserve"> in Accountancy (Hons.),Universiti Utara Malaysia </w:t>
      </w:r>
      <w:r w:rsidR="00FF490C">
        <w:rPr>
          <w:rFonts w:ascii="Century Gothic" w:hAnsi="Century Gothic" w:cs="Microsoft Sans Serif"/>
          <w:sz w:val="22"/>
          <w:szCs w:val="22"/>
        </w:rPr>
        <w:t xml:space="preserve">      </w:t>
      </w:r>
      <w:r w:rsidR="00FA2A92">
        <w:rPr>
          <w:rFonts w:ascii="Century Gothic" w:hAnsi="Century Gothic" w:cs="Microsoft Sans Serif"/>
          <w:sz w:val="22"/>
          <w:szCs w:val="22"/>
        </w:rPr>
        <w:t>(</w:t>
      </w:r>
      <w:r>
        <w:rPr>
          <w:rFonts w:ascii="Century Gothic" w:hAnsi="Century Gothic" w:cs="Microsoft Sans Serif"/>
          <w:sz w:val="22"/>
          <w:szCs w:val="22"/>
        </w:rPr>
        <w:t>1993</w:t>
      </w:r>
      <w:r w:rsidR="00FA2A92">
        <w:rPr>
          <w:rFonts w:ascii="Century Gothic" w:hAnsi="Century Gothic" w:cs="Microsoft Sans Serif"/>
          <w:sz w:val="22"/>
          <w:szCs w:val="22"/>
        </w:rPr>
        <w:t>)</w:t>
      </w:r>
    </w:p>
    <w:p w:rsidR="00470D0A" w:rsidRDefault="00470D0A" w:rsidP="00FA2A92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  <w:r>
        <w:rPr>
          <w:rFonts w:ascii="Century Gothic" w:hAnsi="Century Gothic" w:cs="Microsoft Sans Serif"/>
          <w:sz w:val="22"/>
          <w:szCs w:val="22"/>
        </w:rPr>
        <w:t>CGPA:3.48/4.00</w:t>
      </w:r>
    </w:p>
    <w:p w:rsidR="00115F79" w:rsidRPr="007B077D" w:rsidRDefault="00115F79" w:rsidP="00550038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  <w:r w:rsidRPr="007B077D">
        <w:rPr>
          <w:rFonts w:ascii="Century Gothic" w:hAnsi="Century Gothic" w:cs="Microsoft Sans Serif"/>
          <w:sz w:val="22"/>
          <w:szCs w:val="22"/>
        </w:rPr>
        <w:tab/>
      </w:r>
      <w:r w:rsidRPr="007B077D">
        <w:rPr>
          <w:rFonts w:ascii="Century Gothic" w:hAnsi="Century Gothic" w:cs="Microsoft Sans Serif"/>
          <w:sz w:val="22"/>
          <w:szCs w:val="22"/>
        </w:rPr>
        <w:tab/>
      </w:r>
      <w:r w:rsidRPr="007B077D">
        <w:rPr>
          <w:rFonts w:ascii="Century Gothic" w:hAnsi="Century Gothic" w:cs="Microsoft Sans Serif"/>
          <w:sz w:val="22"/>
          <w:szCs w:val="22"/>
        </w:rPr>
        <w:tab/>
      </w:r>
    </w:p>
    <w:p w:rsidR="00EC0397" w:rsidRPr="00B659A4" w:rsidRDefault="00EC0397" w:rsidP="00B659A4">
      <w:pPr>
        <w:pBdr>
          <w:top w:val="single" w:sz="4" w:space="1" w:color="auto"/>
          <w:bottom w:val="single" w:sz="4" w:space="1" w:color="auto"/>
        </w:pBdr>
        <w:spacing w:line="240" w:lineRule="auto"/>
        <w:jc w:val="left"/>
        <w:rPr>
          <w:rFonts w:ascii="Century Gothic" w:hAnsi="Century Gothic" w:cs="Microsoft Sans Serif"/>
          <w:b/>
          <w:sz w:val="22"/>
          <w:szCs w:val="22"/>
        </w:rPr>
      </w:pPr>
      <w:r w:rsidRPr="00B659A4">
        <w:rPr>
          <w:rFonts w:ascii="Century Gothic" w:hAnsi="Century Gothic" w:cs="Microsoft Sans Serif"/>
          <w:b/>
          <w:sz w:val="22"/>
          <w:szCs w:val="22"/>
        </w:rPr>
        <w:t>Industry</w:t>
      </w:r>
    </w:p>
    <w:p w:rsidR="00B22885" w:rsidRDefault="00B22885" w:rsidP="00EC0397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264"/>
        <w:gridCol w:w="4265"/>
      </w:tblGrid>
      <w:tr w:rsidR="00B22885" w:rsidTr="00C56AF0"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:rsidR="00B22885" w:rsidRDefault="00B22885" w:rsidP="00C56AF0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 w:rsidRPr="007B077D">
              <w:rPr>
                <w:rFonts w:ascii="Century Gothic" w:hAnsi="Century Gothic" w:cs="Microsoft Sans Serif"/>
                <w:sz w:val="22"/>
                <w:szCs w:val="22"/>
              </w:rPr>
              <w:t>Rail Business</w:t>
            </w: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:rsidR="00B22885" w:rsidRDefault="00B22885" w:rsidP="00C56AF0">
            <w:pPr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>Telecommunication</w:t>
            </w:r>
          </w:p>
        </w:tc>
      </w:tr>
      <w:tr w:rsidR="00B22885" w:rsidTr="00C56AF0"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:rsidR="00B22885" w:rsidRDefault="00B22885" w:rsidP="00C56AF0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>Oil &amp; Gas</w:t>
            </w: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:rsidR="00B22885" w:rsidRDefault="00B22885" w:rsidP="00B22885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>Solid Waste Management</w:t>
            </w:r>
          </w:p>
        </w:tc>
      </w:tr>
      <w:tr w:rsidR="00B22885" w:rsidTr="00B22885">
        <w:trPr>
          <w:trHeight w:val="243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</w:tcPr>
          <w:p w:rsidR="00B22885" w:rsidRPr="007B077D" w:rsidRDefault="00B22885" w:rsidP="00B22885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</w:rPr>
              <w:t>Banking</w:t>
            </w:r>
          </w:p>
          <w:p w:rsidR="00B22885" w:rsidRDefault="00B22885" w:rsidP="00C56AF0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</w:p>
        </w:tc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:rsidR="00B22885" w:rsidRDefault="00B22885" w:rsidP="00C56AF0">
            <w:pPr>
              <w:spacing w:line="240" w:lineRule="auto"/>
              <w:rPr>
                <w:rFonts w:ascii="Century Gothic" w:hAnsi="Century Gothic" w:cs="Microsoft Sans Serif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115F79" w:rsidRPr="007B077D" w:rsidRDefault="00115F79" w:rsidP="00550038">
      <w:pPr>
        <w:spacing w:line="240" w:lineRule="auto"/>
        <w:rPr>
          <w:rFonts w:ascii="Century Gothic" w:hAnsi="Century Gothic" w:cs="Microsoft Sans Serif"/>
          <w:sz w:val="22"/>
          <w:szCs w:val="22"/>
        </w:rPr>
      </w:pPr>
      <w:r w:rsidRPr="007B077D">
        <w:rPr>
          <w:rFonts w:ascii="Century Gothic" w:hAnsi="Century Gothic" w:cs="Microsoft Sans Serif"/>
          <w:sz w:val="22"/>
          <w:szCs w:val="22"/>
        </w:rPr>
        <w:tab/>
      </w:r>
      <w:r w:rsidRPr="007B077D">
        <w:rPr>
          <w:rFonts w:ascii="Century Gothic" w:hAnsi="Century Gothic" w:cs="Microsoft Sans Serif"/>
          <w:sz w:val="22"/>
          <w:szCs w:val="22"/>
        </w:rPr>
        <w:tab/>
      </w:r>
    </w:p>
    <w:p w:rsidR="00EC0397" w:rsidRPr="00B659A4" w:rsidRDefault="00EC0397" w:rsidP="00B659A4">
      <w:pPr>
        <w:pBdr>
          <w:top w:val="single" w:sz="4" w:space="1" w:color="auto"/>
          <w:bottom w:val="single" w:sz="4" w:space="1" w:color="auto"/>
        </w:pBdr>
        <w:spacing w:line="240" w:lineRule="auto"/>
        <w:jc w:val="left"/>
        <w:rPr>
          <w:rFonts w:ascii="Century Gothic" w:hAnsi="Century Gothic" w:cs="Microsoft Sans Serif"/>
          <w:b/>
          <w:sz w:val="22"/>
          <w:szCs w:val="22"/>
        </w:rPr>
      </w:pPr>
      <w:r w:rsidRPr="00B659A4">
        <w:rPr>
          <w:rFonts w:ascii="Century Gothic" w:hAnsi="Century Gothic" w:cs="Microsoft Sans Serif"/>
          <w:b/>
          <w:sz w:val="22"/>
          <w:szCs w:val="22"/>
        </w:rPr>
        <w:t>Organization Served</w:t>
      </w:r>
    </w:p>
    <w:p w:rsidR="00EC0397" w:rsidRPr="007B077D" w:rsidRDefault="00EC0397" w:rsidP="008E19C9">
      <w:pPr>
        <w:pStyle w:val="Normal2"/>
        <w:jc w:val="center"/>
        <w:rPr>
          <w:rFonts w:ascii="Century Gothic" w:hAnsi="Century Gothic" w:cs="Microsoft Sans Serif"/>
          <w:b/>
          <w:sz w:val="22"/>
          <w:szCs w:val="22"/>
          <w:lang w:val="de-DE"/>
        </w:rPr>
      </w:pPr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7"/>
        <w:gridCol w:w="2601"/>
        <w:gridCol w:w="2792"/>
      </w:tblGrid>
      <w:tr w:rsidR="00550038" w:rsidRPr="007B077D" w:rsidTr="001B7FBA">
        <w:tc>
          <w:tcPr>
            <w:tcW w:w="2977" w:type="dxa"/>
          </w:tcPr>
          <w:p w:rsidR="00550038" w:rsidRPr="007B077D" w:rsidRDefault="00550038" w:rsidP="00056A34">
            <w:pPr>
              <w:pStyle w:val="Normal2"/>
              <w:jc w:val="left"/>
              <w:rPr>
                <w:rFonts w:ascii="Century Gothic" w:hAnsi="Century Gothic" w:cs="Microsoft Sans Serif"/>
                <w:b/>
                <w:sz w:val="22"/>
                <w:szCs w:val="22"/>
                <w:lang w:val="de-DE"/>
              </w:rPr>
            </w:pPr>
            <w:r w:rsidRPr="007B077D">
              <w:rPr>
                <w:rFonts w:ascii="Century Gothic" w:hAnsi="Century Gothic" w:cs="Microsoft Sans Serif"/>
                <w:b/>
                <w:sz w:val="22"/>
                <w:szCs w:val="22"/>
                <w:lang w:val="de-DE"/>
              </w:rPr>
              <w:t>Company:</w:t>
            </w:r>
          </w:p>
        </w:tc>
        <w:tc>
          <w:tcPr>
            <w:tcW w:w="2601" w:type="dxa"/>
          </w:tcPr>
          <w:p w:rsidR="00550038" w:rsidRPr="007B077D" w:rsidRDefault="00056A34" w:rsidP="00056A34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b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b/>
                <w:sz w:val="22"/>
                <w:szCs w:val="22"/>
                <w:lang w:val="de-DE"/>
              </w:rPr>
              <w:t>Duration:</w:t>
            </w:r>
          </w:p>
        </w:tc>
        <w:tc>
          <w:tcPr>
            <w:tcW w:w="2792" w:type="dxa"/>
          </w:tcPr>
          <w:p w:rsidR="00550038" w:rsidRPr="007B077D" w:rsidRDefault="00550038" w:rsidP="00056A34">
            <w:pPr>
              <w:pStyle w:val="Normal2"/>
              <w:jc w:val="left"/>
              <w:rPr>
                <w:rFonts w:ascii="Century Gothic" w:hAnsi="Century Gothic" w:cs="Microsoft Sans Serif"/>
                <w:b/>
                <w:sz w:val="22"/>
                <w:szCs w:val="22"/>
                <w:lang w:val="de-DE"/>
              </w:rPr>
            </w:pPr>
            <w:r w:rsidRPr="007B077D">
              <w:rPr>
                <w:rFonts w:ascii="Century Gothic" w:hAnsi="Century Gothic" w:cs="Microsoft Sans Serif"/>
                <w:b/>
                <w:sz w:val="22"/>
                <w:szCs w:val="22"/>
                <w:lang w:val="de-DE"/>
              </w:rPr>
              <w:t>Position:</w:t>
            </w:r>
          </w:p>
        </w:tc>
      </w:tr>
      <w:tr w:rsidR="00550038" w:rsidRPr="007B077D" w:rsidTr="001B7FBA">
        <w:tc>
          <w:tcPr>
            <w:tcW w:w="2977" w:type="dxa"/>
          </w:tcPr>
          <w:p w:rsidR="00550038" w:rsidRPr="007B077D" w:rsidRDefault="00220CA1" w:rsidP="00DE4485">
            <w:pPr>
              <w:pStyle w:val="Normal2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Scomi Rail Bhd</w:t>
            </w:r>
          </w:p>
        </w:tc>
        <w:tc>
          <w:tcPr>
            <w:tcW w:w="2601" w:type="dxa"/>
          </w:tcPr>
          <w:p w:rsidR="00550038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Dec 2011 – present</w:t>
            </w:r>
          </w:p>
          <w:p w:rsidR="00870206" w:rsidRPr="007B077D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 w:rsidRPr="00870206"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(2 years )</w:t>
            </w:r>
          </w:p>
        </w:tc>
        <w:tc>
          <w:tcPr>
            <w:tcW w:w="2792" w:type="dxa"/>
          </w:tcPr>
          <w:p w:rsidR="00BC0D81" w:rsidRDefault="00870206" w:rsidP="00BC0D81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 xml:space="preserve">Senior Manager, </w:t>
            </w:r>
          </w:p>
          <w:p w:rsidR="00550038" w:rsidRPr="007B077D" w:rsidRDefault="00870206" w:rsidP="00BC0D81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Finance</w:t>
            </w:r>
          </w:p>
        </w:tc>
      </w:tr>
      <w:tr w:rsidR="00550038" w:rsidRPr="007B077D" w:rsidTr="001B7FBA">
        <w:tc>
          <w:tcPr>
            <w:tcW w:w="2977" w:type="dxa"/>
          </w:tcPr>
          <w:p w:rsidR="00550038" w:rsidRPr="007B077D" w:rsidRDefault="00870206" w:rsidP="00CC06E3">
            <w:pPr>
              <w:pStyle w:val="Normal2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Time dotCom Berhad</w:t>
            </w:r>
          </w:p>
        </w:tc>
        <w:tc>
          <w:tcPr>
            <w:tcW w:w="2601" w:type="dxa"/>
          </w:tcPr>
          <w:p w:rsidR="00550038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July 2009 – Nov 2011</w:t>
            </w:r>
          </w:p>
          <w:p w:rsidR="00870206" w:rsidRPr="007B077D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(2 years, 4 months)</w:t>
            </w:r>
          </w:p>
        </w:tc>
        <w:tc>
          <w:tcPr>
            <w:tcW w:w="2792" w:type="dxa"/>
          </w:tcPr>
          <w:p w:rsidR="00550038" w:rsidRPr="007B077D" w:rsidRDefault="00870206" w:rsidP="00BC0D81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Financial Controller</w:t>
            </w:r>
          </w:p>
        </w:tc>
      </w:tr>
      <w:tr w:rsidR="00550038" w:rsidRPr="007B077D" w:rsidTr="001B7FBA">
        <w:tc>
          <w:tcPr>
            <w:tcW w:w="2977" w:type="dxa"/>
          </w:tcPr>
          <w:p w:rsidR="00870206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Total Oil Technologies</w:t>
            </w:r>
          </w:p>
          <w:p w:rsidR="00870206" w:rsidRPr="00870206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i/>
                <w:sz w:val="22"/>
                <w:szCs w:val="22"/>
                <w:lang w:val="de-DE"/>
              </w:rPr>
            </w:pPr>
            <w:r w:rsidRPr="00870206">
              <w:rPr>
                <w:rFonts w:ascii="Century Gothic" w:hAnsi="Century Gothic" w:cs="Microsoft Sans Serif"/>
                <w:i/>
                <w:sz w:val="16"/>
                <w:szCs w:val="22"/>
                <w:lang w:val="de-DE"/>
              </w:rPr>
              <w:t>(Subsdiary of Wasco Energy Ltd)</w:t>
            </w:r>
          </w:p>
        </w:tc>
        <w:tc>
          <w:tcPr>
            <w:tcW w:w="2601" w:type="dxa"/>
          </w:tcPr>
          <w:p w:rsidR="00550038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2007 – 2009</w:t>
            </w:r>
          </w:p>
          <w:p w:rsidR="00870206" w:rsidRPr="007B077D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( 2 years)</w:t>
            </w:r>
          </w:p>
        </w:tc>
        <w:tc>
          <w:tcPr>
            <w:tcW w:w="2792" w:type="dxa"/>
          </w:tcPr>
          <w:p w:rsidR="00550038" w:rsidRPr="007B077D" w:rsidRDefault="00870206" w:rsidP="00BC0D81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Financial Controller</w:t>
            </w:r>
          </w:p>
        </w:tc>
      </w:tr>
      <w:tr w:rsidR="00870206" w:rsidRPr="007B077D" w:rsidTr="001B7FBA">
        <w:tc>
          <w:tcPr>
            <w:tcW w:w="2977" w:type="dxa"/>
          </w:tcPr>
          <w:p w:rsidR="00870206" w:rsidRDefault="00870206" w:rsidP="00B6229A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Alam Flora Sdn Bhd</w:t>
            </w:r>
          </w:p>
          <w:p w:rsidR="00870206" w:rsidRPr="007B077D" w:rsidRDefault="00870206" w:rsidP="00B6229A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 w:rsidRPr="00870206">
              <w:rPr>
                <w:rFonts w:ascii="Century Gothic" w:hAnsi="Century Gothic" w:cs="Microsoft Sans Serif"/>
                <w:i/>
                <w:sz w:val="16"/>
                <w:szCs w:val="22"/>
                <w:lang w:val="de-DE"/>
              </w:rPr>
              <w:t>(Subsdiary of</w:t>
            </w:r>
            <w:r>
              <w:rPr>
                <w:rFonts w:ascii="Century Gothic" w:hAnsi="Century Gothic" w:cs="Microsoft Sans Serif"/>
                <w:i/>
                <w:sz w:val="16"/>
                <w:szCs w:val="22"/>
                <w:lang w:val="de-DE"/>
              </w:rPr>
              <w:t xml:space="preserve"> DRB-Hicom Berhad</w:t>
            </w:r>
            <w:r w:rsidRPr="00870206">
              <w:rPr>
                <w:rFonts w:ascii="Century Gothic" w:hAnsi="Century Gothic" w:cs="Microsoft Sans Serif"/>
                <w:i/>
                <w:sz w:val="16"/>
                <w:szCs w:val="22"/>
                <w:lang w:val="de-DE"/>
              </w:rPr>
              <w:t>)</w:t>
            </w:r>
          </w:p>
        </w:tc>
        <w:tc>
          <w:tcPr>
            <w:tcW w:w="2601" w:type="dxa"/>
          </w:tcPr>
          <w:p w:rsidR="00870206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 xml:space="preserve">1997 – 2006  </w:t>
            </w:r>
          </w:p>
          <w:p w:rsidR="00870206" w:rsidRPr="007B077D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(9 years)</w:t>
            </w:r>
          </w:p>
        </w:tc>
        <w:tc>
          <w:tcPr>
            <w:tcW w:w="2792" w:type="dxa"/>
          </w:tcPr>
          <w:p w:rsidR="00870206" w:rsidRPr="007B077D" w:rsidRDefault="00870206" w:rsidP="00BC0D81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Manager, Finance</w:t>
            </w:r>
          </w:p>
        </w:tc>
      </w:tr>
      <w:tr w:rsidR="00870206" w:rsidRPr="007B077D" w:rsidTr="001B7FBA">
        <w:tc>
          <w:tcPr>
            <w:tcW w:w="2977" w:type="dxa"/>
            <w:tcBorders>
              <w:bottom w:val="single" w:sz="4" w:space="0" w:color="auto"/>
            </w:tcBorders>
          </w:tcPr>
          <w:p w:rsidR="00870206" w:rsidRDefault="00870206" w:rsidP="00870206">
            <w:pPr>
              <w:pStyle w:val="Normal2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The Pacific Bank Berhad</w:t>
            </w:r>
          </w:p>
        </w:tc>
        <w:tc>
          <w:tcPr>
            <w:tcW w:w="2601" w:type="dxa"/>
            <w:tcBorders>
              <w:bottom w:val="single" w:sz="4" w:space="0" w:color="auto"/>
            </w:tcBorders>
          </w:tcPr>
          <w:p w:rsidR="00870206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 xml:space="preserve">1994 – 1997 </w:t>
            </w:r>
          </w:p>
          <w:p w:rsidR="00870206" w:rsidRPr="007B077D" w:rsidRDefault="00870206" w:rsidP="00492663">
            <w:pPr>
              <w:pStyle w:val="Normal2"/>
              <w:spacing w:line="240" w:lineRule="auto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(3 years)</w:t>
            </w:r>
          </w:p>
        </w:tc>
        <w:tc>
          <w:tcPr>
            <w:tcW w:w="2792" w:type="dxa"/>
            <w:tcBorders>
              <w:bottom w:val="single" w:sz="4" w:space="0" w:color="auto"/>
            </w:tcBorders>
          </w:tcPr>
          <w:p w:rsidR="00870206" w:rsidRPr="007B077D" w:rsidRDefault="00870206" w:rsidP="00CC06E3">
            <w:pPr>
              <w:pStyle w:val="Normal2"/>
              <w:jc w:val="left"/>
              <w:rPr>
                <w:rFonts w:ascii="Century Gothic" w:hAnsi="Century Gothic" w:cs="Microsoft Sans Serif"/>
                <w:sz w:val="22"/>
                <w:szCs w:val="22"/>
                <w:lang w:val="de-DE"/>
              </w:rPr>
            </w:pPr>
            <w:r>
              <w:rPr>
                <w:rFonts w:ascii="Century Gothic" w:hAnsi="Century Gothic" w:cs="Microsoft Sans Serif"/>
                <w:sz w:val="22"/>
                <w:szCs w:val="22"/>
                <w:lang w:val="de-DE"/>
              </w:rPr>
              <w:t>Assistant Accountant</w:t>
            </w:r>
          </w:p>
        </w:tc>
      </w:tr>
    </w:tbl>
    <w:p w:rsidR="00054A5D" w:rsidRDefault="00054A5D" w:rsidP="003B7D50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Century Gothic" w:hAnsi="Century Gothic" w:cs="Microsoft Sans Serif"/>
          <w:b/>
          <w:sz w:val="22"/>
          <w:szCs w:val="22"/>
        </w:rPr>
      </w:pPr>
    </w:p>
    <w:p w:rsidR="00722DC5" w:rsidRPr="007B077D" w:rsidRDefault="0076276B" w:rsidP="003B7D50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Century Gothic" w:hAnsi="Century Gothic" w:cs="Microsoft Sans Serif"/>
          <w:b/>
          <w:sz w:val="22"/>
          <w:szCs w:val="22"/>
        </w:rPr>
      </w:pPr>
      <w:r>
        <w:rPr>
          <w:rFonts w:ascii="Century Gothic" w:hAnsi="Century Gothic" w:cs="Microsoft Sans Serif"/>
          <w:b/>
          <w:sz w:val="22"/>
          <w:szCs w:val="22"/>
        </w:rPr>
        <w:lastRenderedPageBreak/>
        <w:t>Professional</w:t>
      </w:r>
      <w:r w:rsidR="00E96089">
        <w:rPr>
          <w:rFonts w:ascii="Century Gothic" w:hAnsi="Century Gothic" w:cs="Microsoft Sans Serif"/>
          <w:b/>
          <w:sz w:val="22"/>
          <w:szCs w:val="22"/>
        </w:rPr>
        <w:t xml:space="preserve"> </w:t>
      </w:r>
      <w:r>
        <w:rPr>
          <w:rFonts w:ascii="Century Gothic" w:hAnsi="Century Gothic" w:cs="Microsoft Sans Serif"/>
          <w:b/>
          <w:sz w:val="22"/>
          <w:szCs w:val="22"/>
        </w:rPr>
        <w:t>E</w:t>
      </w:r>
      <w:r w:rsidRPr="007B077D">
        <w:rPr>
          <w:rFonts w:ascii="Century Gothic" w:hAnsi="Century Gothic" w:cs="Microsoft Sans Serif"/>
          <w:b/>
          <w:sz w:val="22"/>
          <w:szCs w:val="22"/>
        </w:rPr>
        <w:t>xperience</w:t>
      </w:r>
    </w:p>
    <w:p w:rsidR="003B7D50" w:rsidRDefault="003B7D50" w:rsidP="00056A34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</w:rPr>
      </w:pPr>
    </w:p>
    <w:p w:rsidR="00091847" w:rsidRPr="00D137A6" w:rsidRDefault="00091847" w:rsidP="003B7D50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</w:rPr>
      </w:pPr>
      <w:r>
        <w:rPr>
          <w:rFonts w:ascii="Century Gothic" w:hAnsi="Century Gothic" w:cs="Microsoft Sans Serif"/>
          <w:b/>
          <w:bCs/>
          <w:sz w:val="22"/>
          <w:szCs w:val="22"/>
        </w:rPr>
        <w:t>Scomi Rail Bhd</w:t>
      </w:r>
      <w:r w:rsidR="002D7735">
        <w:rPr>
          <w:rFonts w:ascii="Century Gothic" w:hAnsi="Century Gothic" w:cs="Microsoft Sans Serif"/>
          <w:b/>
          <w:bCs/>
          <w:sz w:val="22"/>
          <w:szCs w:val="22"/>
        </w:rPr>
        <w:t xml:space="preserve">                                                                     Dec 2011 to present</w:t>
      </w:r>
    </w:p>
    <w:p w:rsidR="00D137A6" w:rsidRPr="00D137A6" w:rsidRDefault="00D137A6" w:rsidP="003B7D50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</w:rPr>
      </w:pPr>
      <w:r w:rsidRPr="00D137A6">
        <w:rPr>
          <w:rFonts w:ascii="Century Gothic" w:hAnsi="Century Gothic" w:cs="Microsoft Sans Serif"/>
          <w:b/>
          <w:bCs/>
          <w:sz w:val="22"/>
          <w:szCs w:val="22"/>
        </w:rPr>
        <w:t>Senior Manager, Finance</w:t>
      </w:r>
    </w:p>
    <w:p w:rsidR="00FF6576" w:rsidRDefault="00D137A6" w:rsidP="00D137A6">
      <w:pPr>
        <w:pStyle w:val="Normal2"/>
        <w:rPr>
          <w:rFonts w:ascii="Century Gothic" w:hAnsi="Century Gothic" w:cs="Microsoft Sans Serif"/>
          <w:bCs/>
          <w:i/>
          <w:sz w:val="22"/>
          <w:szCs w:val="22"/>
        </w:rPr>
      </w:pPr>
      <w:r w:rsidRPr="009D0B27">
        <w:rPr>
          <w:rFonts w:ascii="Century Gothic" w:hAnsi="Century Gothic" w:cs="Microsoft Sans Serif"/>
          <w:bCs/>
          <w:i/>
          <w:sz w:val="22"/>
          <w:szCs w:val="22"/>
        </w:rPr>
        <w:t>Reporting to Group Financial Controller</w:t>
      </w:r>
      <w:r w:rsidR="009D0B27" w:rsidRPr="009D0B27">
        <w:rPr>
          <w:rFonts w:ascii="Century Gothic" w:hAnsi="Century Gothic" w:cs="Microsoft Sans Serif"/>
          <w:bCs/>
          <w:i/>
          <w:sz w:val="22"/>
          <w:szCs w:val="22"/>
        </w:rPr>
        <w:t>, supervising 5 subordinates</w:t>
      </w:r>
    </w:p>
    <w:p w:rsidR="00723E9B" w:rsidRPr="00112EF3" w:rsidRDefault="00723E9B" w:rsidP="00056A34">
      <w:pPr>
        <w:pStyle w:val="Normal2"/>
        <w:spacing w:line="240" w:lineRule="auto"/>
        <w:rPr>
          <w:rFonts w:ascii="Century Gothic" w:hAnsi="Century Gothic" w:cs="Microsoft Sans Serif"/>
          <w:bCs/>
          <w:sz w:val="22"/>
          <w:szCs w:val="22"/>
        </w:rPr>
      </w:pPr>
    </w:p>
    <w:p w:rsidR="00112EF3" w:rsidRDefault="00112EF3" w:rsidP="00B3476D">
      <w:pPr>
        <w:pStyle w:val="Normal2"/>
        <w:numPr>
          <w:ilvl w:val="0"/>
          <w:numId w:val="11"/>
        </w:numPr>
        <w:spacing w:line="240" w:lineRule="auto"/>
        <w:rPr>
          <w:rFonts w:ascii="Century Gothic" w:hAnsi="Century Gothic" w:cs="Microsoft Sans Serif"/>
          <w:bCs/>
          <w:sz w:val="22"/>
          <w:szCs w:val="22"/>
        </w:rPr>
      </w:pPr>
      <w:r>
        <w:rPr>
          <w:rFonts w:ascii="Century Gothic" w:hAnsi="Century Gothic" w:cs="Microsoft Sans Serif"/>
          <w:bCs/>
          <w:sz w:val="22"/>
          <w:szCs w:val="22"/>
        </w:rPr>
        <w:t>Reviewing the monthly management accounts</w:t>
      </w:r>
      <w:r w:rsidR="001D512E">
        <w:rPr>
          <w:rFonts w:ascii="Century Gothic" w:hAnsi="Century Gothic" w:cs="Microsoft Sans Serif"/>
          <w:bCs/>
          <w:sz w:val="22"/>
          <w:szCs w:val="22"/>
        </w:rPr>
        <w:t xml:space="preserve">, project reporting </w:t>
      </w:r>
      <w:r>
        <w:rPr>
          <w:rFonts w:ascii="Century Gothic" w:hAnsi="Century Gothic" w:cs="Microsoft Sans Serif"/>
          <w:bCs/>
          <w:sz w:val="22"/>
          <w:szCs w:val="22"/>
        </w:rPr>
        <w:t xml:space="preserve">and statutory </w:t>
      </w:r>
      <w:r w:rsidR="001D512E">
        <w:rPr>
          <w:rFonts w:ascii="Century Gothic" w:hAnsi="Century Gothic" w:cs="Microsoft Sans Serif"/>
          <w:bCs/>
          <w:sz w:val="22"/>
          <w:szCs w:val="22"/>
        </w:rPr>
        <w:t>accounts.</w:t>
      </w:r>
    </w:p>
    <w:p w:rsidR="001D512E" w:rsidRDefault="001D512E" w:rsidP="00B3476D">
      <w:pPr>
        <w:pStyle w:val="Normal2"/>
        <w:numPr>
          <w:ilvl w:val="0"/>
          <w:numId w:val="11"/>
        </w:numPr>
        <w:spacing w:line="240" w:lineRule="auto"/>
        <w:rPr>
          <w:rFonts w:ascii="Century Gothic" w:hAnsi="Century Gothic" w:cs="Microsoft Sans Serif"/>
          <w:bCs/>
          <w:sz w:val="22"/>
          <w:szCs w:val="22"/>
        </w:rPr>
      </w:pPr>
      <w:r>
        <w:rPr>
          <w:rFonts w:ascii="Century Gothic" w:hAnsi="Century Gothic" w:cs="Microsoft Sans Serif"/>
          <w:bCs/>
          <w:sz w:val="22"/>
          <w:szCs w:val="22"/>
        </w:rPr>
        <w:t>Supervised and finalised tax estimate</w:t>
      </w:r>
      <w:r w:rsidR="00056A34">
        <w:rPr>
          <w:rFonts w:ascii="Century Gothic" w:hAnsi="Century Gothic" w:cs="Microsoft Sans Serif"/>
          <w:bCs/>
          <w:sz w:val="22"/>
          <w:szCs w:val="22"/>
        </w:rPr>
        <w:t>s</w:t>
      </w:r>
      <w:r>
        <w:rPr>
          <w:rFonts w:ascii="Century Gothic" w:hAnsi="Century Gothic" w:cs="Microsoft Sans Serif"/>
          <w:bCs/>
          <w:sz w:val="22"/>
          <w:szCs w:val="22"/>
        </w:rPr>
        <w:t xml:space="preserve"> and annual tax returns for Scomi Transit Projects Sdn</w:t>
      </w:r>
      <w:r w:rsidR="00CB068F">
        <w:rPr>
          <w:rFonts w:ascii="Century Gothic" w:hAnsi="Century Gothic" w:cs="Microsoft Sans Serif"/>
          <w:bCs/>
          <w:sz w:val="22"/>
          <w:szCs w:val="22"/>
        </w:rPr>
        <w:t xml:space="preserve"> </w:t>
      </w:r>
      <w:r>
        <w:rPr>
          <w:rFonts w:ascii="Century Gothic" w:hAnsi="Century Gothic" w:cs="Microsoft Sans Serif"/>
          <w:bCs/>
          <w:sz w:val="22"/>
          <w:szCs w:val="22"/>
        </w:rPr>
        <w:t xml:space="preserve">Bhd, </w:t>
      </w:r>
      <w:r w:rsidR="00056A34">
        <w:rPr>
          <w:rFonts w:ascii="Century Gothic" w:hAnsi="Century Gothic" w:cs="Microsoft Sans Serif"/>
          <w:bCs/>
          <w:sz w:val="22"/>
          <w:szCs w:val="22"/>
        </w:rPr>
        <w:t xml:space="preserve">and Scomi Transit Projects </w:t>
      </w:r>
      <w:r>
        <w:rPr>
          <w:rFonts w:ascii="Century Gothic" w:hAnsi="Century Gothic" w:cs="Microsoft Sans Serif"/>
          <w:bCs/>
          <w:sz w:val="22"/>
          <w:szCs w:val="22"/>
        </w:rPr>
        <w:t>Sao Paolo (Brazil) Sdn Bhd</w:t>
      </w:r>
      <w:r w:rsidR="00056A34">
        <w:rPr>
          <w:rFonts w:ascii="Century Gothic" w:hAnsi="Century Gothic" w:cs="Microsoft Sans Serif"/>
          <w:bCs/>
          <w:sz w:val="22"/>
          <w:szCs w:val="22"/>
        </w:rPr>
        <w:t>.</w:t>
      </w:r>
    </w:p>
    <w:p w:rsidR="00BD3CDD" w:rsidRPr="00411BB5" w:rsidRDefault="001D512E" w:rsidP="00411BB5">
      <w:pPr>
        <w:pStyle w:val="Normal2"/>
        <w:numPr>
          <w:ilvl w:val="0"/>
          <w:numId w:val="11"/>
        </w:numPr>
        <w:spacing w:line="240" w:lineRule="auto"/>
        <w:rPr>
          <w:rFonts w:ascii="Century Gothic" w:hAnsi="Century Gothic" w:cs="Microsoft Sans Serif"/>
          <w:bCs/>
          <w:sz w:val="22"/>
          <w:szCs w:val="22"/>
        </w:rPr>
      </w:pPr>
      <w:r w:rsidRPr="00411BB5">
        <w:rPr>
          <w:rFonts w:ascii="Century Gothic" w:hAnsi="Century Gothic" w:cs="Microsoft Sans Serif"/>
          <w:bCs/>
          <w:sz w:val="22"/>
          <w:szCs w:val="22"/>
        </w:rPr>
        <w:t>Reviewing</w:t>
      </w:r>
      <w:r w:rsidR="00B3476D" w:rsidRPr="00411BB5">
        <w:rPr>
          <w:rFonts w:ascii="Century Gothic" w:hAnsi="Century Gothic" w:cs="Microsoft Sans Serif"/>
          <w:bCs/>
          <w:sz w:val="22"/>
          <w:szCs w:val="22"/>
        </w:rPr>
        <w:t xml:space="preserve"> and finalising annual companies’ and projects’ budget.</w:t>
      </w:r>
    </w:p>
    <w:p w:rsidR="001D512E" w:rsidRDefault="001D512E" w:rsidP="00B3476D">
      <w:pPr>
        <w:pStyle w:val="Normal2"/>
        <w:numPr>
          <w:ilvl w:val="0"/>
          <w:numId w:val="11"/>
        </w:numPr>
        <w:spacing w:line="240" w:lineRule="auto"/>
        <w:rPr>
          <w:rFonts w:ascii="Century Gothic" w:hAnsi="Century Gothic" w:cs="Microsoft Sans Serif"/>
          <w:bCs/>
          <w:sz w:val="22"/>
          <w:szCs w:val="22"/>
        </w:rPr>
      </w:pPr>
      <w:r w:rsidRPr="00B3476D">
        <w:rPr>
          <w:rFonts w:ascii="Century Gothic" w:hAnsi="Century Gothic" w:cs="Microsoft Sans Serif"/>
          <w:bCs/>
          <w:sz w:val="22"/>
          <w:szCs w:val="22"/>
        </w:rPr>
        <w:t>Conducting quarterly budget review for KL Monorail Fleet Expansion Project (KLMFEP), Line 17 Sao Paolo (Offshore) Project and Mumbai Monorail (offshore) project.</w:t>
      </w:r>
    </w:p>
    <w:p w:rsidR="00B3476D" w:rsidRPr="00B3476D" w:rsidRDefault="006144B8" w:rsidP="00B3476D">
      <w:pPr>
        <w:pStyle w:val="Normal2"/>
        <w:numPr>
          <w:ilvl w:val="0"/>
          <w:numId w:val="11"/>
        </w:numPr>
        <w:spacing w:line="240" w:lineRule="auto"/>
        <w:rPr>
          <w:rFonts w:ascii="Century Gothic" w:hAnsi="Century Gothic" w:cs="Microsoft Sans Serif"/>
          <w:bCs/>
          <w:sz w:val="22"/>
          <w:szCs w:val="22"/>
        </w:rPr>
      </w:pPr>
      <w:r>
        <w:rPr>
          <w:rFonts w:ascii="Century Gothic" w:hAnsi="Century Gothic" w:cs="Microsoft Sans Serif"/>
          <w:bCs/>
          <w:sz w:val="22"/>
          <w:szCs w:val="22"/>
        </w:rPr>
        <w:t>Finalised</w:t>
      </w:r>
      <w:r w:rsidR="00B3476D">
        <w:rPr>
          <w:rFonts w:ascii="Century Gothic" w:hAnsi="Century Gothic" w:cs="Microsoft Sans Serif"/>
          <w:bCs/>
          <w:sz w:val="22"/>
          <w:szCs w:val="22"/>
        </w:rPr>
        <w:t xml:space="preserve"> transfer pricing strategy with tax agents for awarded projects.</w:t>
      </w:r>
    </w:p>
    <w:p w:rsidR="00112EF3" w:rsidRPr="00411BB5" w:rsidRDefault="00BD3CDD" w:rsidP="00B3476D">
      <w:pPr>
        <w:pStyle w:val="Normal2"/>
        <w:numPr>
          <w:ilvl w:val="0"/>
          <w:numId w:val="11"/>
        </w:numPr>
        <w:spacing w:line="240" w:lineRule="auto"/>
        <w:rPr>
          <w:rFonts w:ascii="Century Gothic" w:hAnsi="Century Gothic" w:cs="Microsoft Sans Serif"/>
          <w:bCs/>
          <w:sz w:val="22"/>
          <w:szCs w:val="22"/>
        </w:rPr>
      </w:pPr>
      <w:r w:rsidRPr="00411BB5">
        <w:rPr>
          <w:rFonts w:ascii="Century Gothic" w:hAnsi="Century Gothic" w:cs="Microsoft Sans Serif"/>
          <w:bCs/>
          <w:sz w:val="22"/>
          <w:szCs w:val="22"/>
        </w:rPr>
        <w:t xml:space="preserve">Enhanced </w:t>
      </w:r>
      <w:r w:rsidR="00054A5D">
        <w:rPr>
          <w:rFonts w:ascii="Century Gothic" w:hAnsi="Century Gothic" w:cs="Microsoft Sans Serif"/>
          <w:bCs/>
          <w:sz w:val="22"/>
          <w:szCs w:val="22"/>
        </w:rPr>
        <w:t>and standardised</w:t>
      </w:r>
      <w:r w:rsidRPr="00411BB5">
        <w:rPr>
          <w:rFonts w:ascii="Century Gothic" w:hAnsi="Century Gothic" w:cs="Microsoft Sans Serif"/>
          <w:bCs/>
          <w:sz w:val="22"/>
          <w:szCs w:val="22"/>
        </w:rPr>
        <w:t xml:space="preserve"> Project Cash Flow Template for all projects for monitoring and reporting purposes</w:t>
      </w:r>
      <w:r w:rsidR="00B3476D" w:rsidRPr="00411BB5">
        <w:rPr>
          <w:rFonts w:ascii="Century Gothic" w:hAnsi="Century Gothic" w:cs="Microsoft Sans Serif"/>
          <w:bCs/>
          <w:sz w:val="22"/>
          <w:szCs w:val="22"/>
        </w:rPr>
        <w:t>.</w:t>
      </w:r>
    </w:p>
    <w:p w:rsidR="00BD3CDD" w:rsidRPr="00411BB5" w:rsidRDefault="00BD3CDD" w:rsidP="00B3476D">
      <w:pPr>
        <w:pStyle w:val="Normal2"/>
        <w:numPr>
          <w:ilvl w:val="0"/>
          <w:numId w:val="11"/>
        </w:numPr>
        <w:spacing w:line="240" w:lineRule="auto"/>
        <w:rPr>
          <w:rFonts w:ascii="Century Gothic" w:hAnsi="Century Gothic" w:cs="Microsoft Sans Serif"/>
          <w:bCs/>
          <w:sz w:val="22"/>
          <w:szCs w:val="22"/>
        </w:rPr>
      </w:pPr>
      <w:r w:rsidRPr="00411BB5">
        <w:rPr>
          <w:rFonts w:ascii="Century Gothic" w:hAnsi="Century Gothic" w:cs="Microsoft Sans Serif"/>
          <w:bCs/>
          <w:sz w:val="22"/>
          <w:szCs w:val="22"/>
        </w:rPr>
        <w:t xml:space="preserve">Actively </w:t>
      </w:r>
      <w:r w:rsidR="00411BB5" w:rsidRPr="00411BB5">
        <w:rPr>
          <w:rFonts w:ascii="Century Gothic" w:hAnsi="Century Gothic" w:cs="Microsoft Sans Serif"/>
          <w:bCs/>
          <w:sz w:val="22"/>
          <w:szCs w:val="22"/>
        </w:rPr>
        <w:t>supported</w:t>
      </w:r>
      <w:r w:rsidRPr="00411BB5">
        <w:rPr>
          <w:rFonts w:ascii="Century Gothic" w:hAnsi="Century Gothic" w:cs="Microsoft Sans Serif"/>
          <w:bCs/>
          <w:sz w:val="22"/>
          <w:szCs w:val="22"/>
        </w:rPr>
        <w:t xml:space="preserve"> the management for extension of Mumbai Project Facility through rigorous follow up with Mumbai counterparts in getting the extension documents and preparation of revised financial projections.</w:t>
      </w:r>
    </w:p>
    <w:p w:rsidR="00411BB5" w:rsidRPr="00112EF3" w:rsidRDefault="00411BB5" w:rsidP="00411BB5">
      <w:pPr>
        <w:pStyle w:val="Normal2"/>
        <w:numPr>
          <w:ilvl w:val="0"/>
          <w:numId w:val="11"/>
        </w:numPr>
        <w:spacing w:line="240" w:lineRule="auto"/>
        <w:rPr>
          <w:rFonts w:ascii="Century Gothic" w:hAnsi="Century Gothic" w:cs="Microsoft Sans Serif"/>
          <w:bCs/>
          <w:sz w:val="22"/>
          <w:szCs w:val="22"/>
        </w:rPr>
      </w:pPr>
      <w:r w:rsidRPr="00112EF3">
        <w:rPr>
          <w:rFonts w:ascii="Century Gothic" w:hAnsi="Century Gothic" w:cs="Microsoft Sans Serif"/>
          <w:bCs/>
          <w:sz w:val="22"/>
          <w:szCs w:val="22"/>
        </w:rPr>
        <w:t>Responsible to ensure payment processing is fully supported with documentations as per project budget and Corporate Authority Limit.</w:t>
      </w:r>
    </w:p>
    <w:p w:rsidR="00112EF3" w:rsidRPr="00112EF3" w:rsidRDefault="00112EF3" w:rsidP="00B3476D">
      <w:pPr>
        <w:pStyle w:val="Normal2"/>
        <w:numPr>
          <w:ilvl w:val="0"/>
          <w:numId w:val="11"/>
        </w:numPr>
        <w:spacing w:line="240" w:lineRule="auto"/>
        <w:rPr>
          <w:rFonts w:ascii="Century Gothic" w:hAnsi="Century Gothic" w:cs="Microsoft Sans Serif"/>
          <w:bCs/>
          <w:sz w:val="22"/>
          <w:szCs w:val="22"/>
        </w:rPr>
      </w:pPr>
      <w:r w:rsidRPr="00112EF3">
        <w:rPr>
          <w:rFonts w:ascii="Century Gothic" w:hAnsi="Century Gothic" w:cs="Microsoft Sans Serif"/>
          <w:bCs/>
          <w:sz w:val="22"/>
          <w:szCs w:val="22"/>
        </w:rPr>
        <w:t>Liaise with auditors, tax agents</w:t>
      </w:r>
      <w:r w:rsidR="005010E0">
        <w:rPr>
          <w:rFonts w:ascii="Century Gothic" w:hAnsi="Century Gothic" w:cs="Microsoft Sans Serif"/>
          <w:bCs/>
          <w:sz w:val="22"/>
          <w:szCs w:val="22"/>
        </w:rPr>
        <w:t>, bankers</w:t>
      </w:r>
      <w:r w:rsidRPr="00112EF3">
        <w:rPr>
          <w:rFonts w:ascii="Century Gothic" w:hAnsi="Century Gothic" w:cs="Microsoft Sans Serif"/>
          <w:bCs/>
          <w:sz w:val="22"/>
          <w:szCs w:val="22"/>
        </w:rPr>
        <w:t xml:space="preserve"> or other required external parties timely to support</w:t>
      </w:r>
      <w:r w:rsidR="005010E0">
        <w:rPr>
          <w:rFonts w:ascii="Century Gothic" w:hAnsi="Century Gothic" w:cs="Microsoft Sans Serif"/>
          <w:bCs/>
          <w:sz w:val="22"/>
          <w:szCs w:val="22"/>
        </w:rPr>
        <w:t xml:space="preserve"> companies and </w:t>
      </w:r>
      <w:r w:rsidR="005010E0" w:rsidRPr="00112EF3">
        <w:rPr>
          <w:rFonts w:ascii="Century Gothic" w:hAnsi="Century Gothic" w:cs="Microsoft Sans Serif"/>
          <w:bCs/>
          <w:sz w:val="22"/>
          <w:szCs w:val="22"/>
        </w:rPr>
        <w:t>project</w:t>
      </w:r>
      <w:r w:rsidR="005010E0">
        <w:rPr>
          <w:rFonts w:ascii="Century Gothic" w:hAnsi="Century Gothic" w:cs="Microsoft Sans Serif"/>
          <w:bCs/>
          <w:sz w:val="22"/>
          <w:szCs w:val="22"/>
        </w:rPr>
        <w:t xml:space="preserve"> required statutory compliances.</w:t>
      </w:r>
    </w:p>
    <w:p w:rsidR="005010E0" w:rsidRDefault="005010E0">
      <w:pPr>
        <w:pStyle w:val="Normal2"/>
        <w:rPr>
          <w:rFonts w:ascii="Century Gothic" w:hAnsi="Century Gothic" w:cs="Microsoft Sans Serif"/>
          <w:b/>
          <w:bCs/>
          <w:sz w:val="22"/>
          <w:szCs w:val="22"/>
        </w:rPr>
      </w:pPr>
    </w:p>
    <w:p w:rsidR="005010E0" w:rsidRPr="00D137A6" w:rsidRDefault="000B4640" w:rsidP="005010E0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</w:rPr>
      </w:pPr>
      <w:r>
        <w:rPr>
          <w:rFonts w:ascii="Century Gothic" w:hAnsi="Century Gothic" w:cs="Microsoft Sans Serif"/>
          <w:b/>
          <w:bCs/>
          <w:sz w:val="22"/>
          <w:szCs w:val="22"/>
        </w:rPr>
        <w:t>Tim</w:t>
      </w:r>
      <w:r w:rsidR="002D7735">
        <w:rPr>
          <w:rFonts w:ascii="Century Gothic" w:hAnsi="Century Gothic" w:cs="Microsoft Sans Serif"/>
          <w:b/>
          <w:bCs/>
          <w:sz w:val="22"/>
          <w:szCs w:val="22"/>
        </w:rPr>
        <w:t xml:space="preserve">e </w:t>
      </w:r>
      <w:r w:rsidR="00F322A8">
        <w:rPr>
          <w:rFonts w:ascii="Century Gothic" w:hAnsi="Century Gothic" w:cs="Microsoft Sans Serif"/>
          <w:b/>
          <w:bCs/>
          <w:sz w:val="22"/>
          <w:szCs w:val="22"/>
        </w:rPr>
        <w:t xml:space="preserve">dotcom </w:t>
      </w:r>
      <w:r w:rsidR="002D7735">
        <w:rPr>
          <w:rFonts w:ascii="Century Gothic" w:hAnsi="Century Gothic" w:cs="Microsoft Sans Serif"/>
          <w:b/>
          <w:bCs/>
          <w:sz w:val="22"/>
          <w:szCs w:val="22"/>
        </w:rPr>
        <w:t>Berhad</w:t>
      </w:r>
      <w:r w:rsidR="002D7735">
        <w:rPr>
          <w:rFonts w:ascii="Century Gothic" w:hAnsi="Century Gothic" w:cs="Microsoft Sans Serif"/>
          <w:b/>
          <w:bCs/>
          <w:sz w:val="22"/>
          <w:szCs w:val="22"/>
        </w:rPr>
        <w:tab/>
      </w:r>
      <w:r w:rsidR="002D7735">
        <w:rPr>
          <w:rFonts w:ascii="Century Gothic" w:hAnsi="Century Gothic" w:cs="Microsoft Sans Serif"/>
          <w:b/>
          <w:bCs/>
          <w:sz w:val="22"/>
          <w:szCs w:val="22"/>
        </w:rPr>
        <w:tab/>
      </w:r>
      <w:r w:rsidR="002D7735">
        <w:rPr>
          <w:rFonts w:ascii="Century Gothic" w:hAnsi="Century Gothic" w:cs="Microsoft Sans Serif"/>
          <w:b/>
          <w:bCs/>
          <w:sz w:val="22"/>
          <w:szCs w:val="22"/>
        </w:rPr>
        <w:tab/>
      </w:r>
      <w:r w:rsidR="002D7735">
        <w:rPr>
          <w:rFonts w:ascii="Century Gothic" w:hAnsi="Century Gothic" w:cs="Microsoft Sans Serif"/>
          <w:b/>
          <w:bCs/>
          <w:sz w:val="22"/>
          <w:szCs w:val="22"/>
        </w:rPr>
        <w:tab/>
      </w:r>
      <w:r w:rsidR="002F1068">
        <w:rPr>
          <w:rFonts w:ascii="Century Gothic" w:hAnsi="Century Gothic" w:cs="Microsoft Sans Serif"/>
          <w:b/>
          <w:bCs/>
          <w:sz w:val="22"/>
          <w:szCs w:val="22"/>
        </w:rPr>
        <w:t xml:space="preserve">              </w:t>
      </w:r>
      <w:r>
        <w:rPr>
          <w:rFonts w:ascii="Century Gothic" w:hAnsi="Century Gothic" w:cs="Microsoft Sans Serif"/>
          <w:b/>
          <w:bCs/>
          <w:sz w:val="22"/>
          <w:szCs w:val="22"/>
        </w:rPr>
        <w:t>July 2009 to Nov 201</w:t>
      </w:r>
      <w:r w:rsidR="002D7735">
        <w:rPr>
          <w:rFonts w:ascii="Century Gothic" w:hAnsi="Century Gothic" w:cs="Microsoft Sans Serif"/>
          <w:b/>
          <w:bCs/>
          <w:sz w:val="22"/>
          <w:szCs w:val="22"/>
        </w:rPr>
        <w:t>1</w:t>
      </w:r>
    </w:p>
    <w:p w:rsidR="005010E0" w:rsidRPr="00D137A6" w:rsidRDefault="000B4640" w:rsidP="005010E0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</w:rPr>
      </w:pPr>
      <w:r>
        <w:rPr>
          <w:rFonts w:ascii="Century Gothic" w:hAnsi="Century Gothic" w:cs="Microsoft Sans Serif"/>
          <w:b/>
          <w:bCs/>
          <w:sz w:val="22"/>
          <w:szCs w:val="22"/>
        </w:rPr>
        <w:t>Financial Controller</w:t>
      </w:r>
    </w:p>
    <w:p w:rsidR="005010E0" w:rsidRDefault="00ED68F6" w:rsidP="005010E0">
      <w:pPr>
        <w:pStyle w:val="Normal2"/>
        <w:rPr>
          <w:rFonts w:ascii="Century Gothic" w:hAnsi="Century Gothic" w:cs="Microsoft Sans Serif"/>
          <w:bCs/>
          <w:i/>
          <w:sz w:val="22"/>
          <w:szCs w:val="22"/>
        </w:rPr>
      </w:pPr>
      <w:r>
        <w:rPr>
          <w:rFonts w:ascii="Century Gothic" w:hAnsi="Century Gothic" w:cs="Microsoft Sans Serif"/>
          <w:bCs/>
          <w:i/>
          <w:sz w:val="22"/>
          <w:szCs w:val="22"/>
        </w:rPr>
        <w:t>Reported</w:t>
      </w:r>
      <w:r w:rsidR="005010E0" w:rsidRPr="009D0B27">
        <w:rPr>
          <w:rFonts w:ascii="Century Gothic" w:hAnsi="Century Gothic" w:cs="Microsoft Sans Serif"/>
          <w:bCs/>
          <w:i/>
          <w:sz w:val="22"/>
          <w:szCs w:val="22"/>
        </w:rPr>
        <w:t xml:space="preserve"> to </w:t>
      </w:r>
      <w:r w:rsidR="000B4640">
        <w:rPr>
          <w:rFonts w:ascii="Century Gothic" w:hAnsi="Century Gothic" w:cs="Microsoft Sans Serif"/>
          <w:bCs/>
          <w:i/>
          <w:sz w:val="22"/>
          <w:szCs w:val="22"/>
        </w:rPr>
        <w:t>Chief Financial Officer</w:t>
      </w:r>
      <w:r>
        <w:rPr>
          <w:rFonts w:ascii="Century Gothic" w:hAnsi="Century Gothic" w:cs="Microsoft Sans Serif"/>
          <w:bCs/>
          <w:i/>
          <w:sz w:val="22"/>
          <w:szCs w:val="22"/>
        </w:rPr>
        <w:t>, supervised</w:t>
      </w:r>
      <w:r w:rsidR="007B3FE9">
        <w:rPr>
          <w:rFonts w:ascii="Century Gothic" w:hAnsi="Century Gothic" w:cs="Microsoft Sans Serif"/>
          <w:bCs/>
          <w:i/>
          <w:sz w:val="22"/>
          <w:szCs w:val="22"/>
        </w:rPr>
        <w:t xml:space="preserve"> </w:t>
      </w:r>
      <w:r>
        <w:rPr>
          <w:rFonts w:ascii="Century Gothic" w:hAnsi="Century Gothic" w:cs="Microsoft Sans Serif"/>
          <w:bCs/>
          <w:i/>
          <w:sz w:val="22"/>
          <w:szCs w:val="22"/>
        </w:rPr>
        <w:t>57</w:t>
      </w:r>
      <w:r w:rsidR="005010E0" w:rsidRPr="009D0B27">
        <w:rPr>
          <w:rFonts w:ascii="Century Gothic" w:hAnsi="Century Gothic" w:cs="Microsoft Sans Serif"/>
          <w:bCs/>
          <w:i/>
          <w:sz w:val="22"/>
          <w:szCs w:val="22"/>
        </w:rPr>
        <w:t xml:space="preserve"> subordinates</w:t>
      </w:r>
    </w:p>
    <w:p w:rsidR="005010E0" w:rsidRDefault="005010E0" w:rsidP="007D1798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</w:rPr>
      </w:pPr>
    </w:p>
    <w:p w:rsidR="00ED68F6" w:rsidRPr="00936C88" w:rsidRDefault="00ED68F6" w:rsidP="00ED68F6">
      <w:pPr>
        <w:pStyle w:val="Normal2"/>
        <w:numPr>
          <w:ilvl w:val="0"/>
          <w:numId w:val="12"/>
        </w:numPr>
        <w:tabs>
          <w:tab w:val="num" w:pos="720"/>
        </w:tabs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Responsible for the overall accounting function</w:t>
      </w:r>
      <w:r w:rsidR="006A788E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s</w:t>
      </w:r>
      <w:r w:rsidR="009D43DF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 of the group of companies</w:t>
      </w:r>
      <w:r w:rsidR="007B3FE9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 - </w:t>
      </w:r>
      <w:r w:rsidR="009D43DF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financial and </w:t>
      </w: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management reporting, </w:t>
      </w:r>
      <w:r w:rsidR="009D43DF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financial operation and </w:t>
      </w: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cash management, taxation, inter</w:t>
      </w:r>
      <w:r w:rsidR="00163FA0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-</w:t>
      </w:r>
      <w:r w:rsidR="00056A34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carrier </w:t>
      </w:r>
      <w:r w:rsidR="006A788E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settlement</w:t>
      </w:r>
      <w:r w:rsidR="009D43DF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, billing</w:t>
      </w:r>
      <w:r w:rsidR="006A788E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 and credit management.</w:t>
      </w:r>
    </w:p>
    <w:p w:rsidR="001E1BE5" w:rsidRPr="00936C88" w:rsidRDefault="0046130A" w:rsidP="00ED68F6">
      <w:pPr>
        <w:pStyle w:val="Normal2"/>
        <w:numPr>
          <w:ilvl w:val="0"/>
          <w:numId w:val="12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Reduced monthly closing cycle from 15 days to 7 days</w:t>
      </w:r>
      <w:r w:rsidR="00D62C89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 through report standardization and </w:t>
      </w:r>
      <w:r w:rsidR="009D43DF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restructuring of Finance Department.</w:t>
      </w:r>
    </w:p>
    <w:p w:rsidR="00D62C89" w:rsidRPr="00936C88" w:rsidRDefault="009D43DF" w:rsidP="00ED68F6">
      <w:pPr>
        <w:pStyle w:val="Normal2"/>
        <w:numPr>
          <w:ilvl w:val="0"/>
          <w:numId w:val="12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Actively assisted CFO on finalization of Group Financial Statement for Financial Year ended 31 Dec 2010 by 28 Feb 2011 through rigorous monitoring of year-end audit </w:t>
      </w:r>
      <w:r w:rsidR="00936C88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timetable and schedules.</w:t>
      </w:r>
    </w:p>
    <w:p w:rsidR="00936C88" w:rsidRPr="00936C88" w:rsidRDefault="00ED68F6" w:rsidP="00ED68F6">
      <w:pPr>
        <w:pStyle w:val="Normal2"/>
        <w:numPr>
          <w:ilvl w:val="0"/>
          <w:numId w:val="12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Delivered active liaison role as Finance Representative for Enterprise and Consumer Strategic Bu</w:t>
      </w:r>
      <w:r w:rsidR="00936C88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siness Units (SBU) for sales supports in formulating the SBU Annual Budget Plan and Tracking Mechanism.</w:t>
      </w:r>
    </w:p>
    <w:p w:rsidR="00D62C89" w:rsidRPr="00936C88" w:rsidRDefault="00D62C89" w:rsidP="00ED68F6">
      <w:pPr>
        <w:pStyle w:val="Normal2"/>
        <w:numPr>
          <w:ilvl w:val="0"/>
          <w:numId w:val="12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Led </w:t>
      </w:r>
      <w:r w:rsidR="009D43DF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negotiations on long outstanding inter</w:t>
      </w: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 carrier disputes with Telekom Malaysia </w:t>
      </w:r>
      <w:r w:rsidR="007B3FE9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which prevented</w:t>
      </w: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 the company from service interruptions. </w:t>
      </w:r>
    </w:p>
    <w:p w:rsidR="001B268F" w:rsidRDefault="001B268F" w:rsidP="00ED68F6">
      <w:pPr>
        <w:pStyle w:val="Normal2"/>
        <w:numPr>
          <w:ilvl w:val="0"/>
          <w:numId w:val="12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Led the preparation of user requirement for Desktop Reportin</w:t>
      </w:r>
      <w:r w:rsidR="00936C88"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g for SAP system implementation.</w:t>
      </w:r>
    </w:p>
    <w:p w:rsidR="00054A5D" w:rsidRDefault="00054A5D" w:rsidP="00054A5D">
      <w:pPr>
        <w:pStyle w:val="Normal2"/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</w:p>
    <w:p w:rsidR="00054A5D" w:rsidRPr="00936C88" w:rsidRDefault="00054A5D" w:rsidP="00054A5D">
      <w:pPr>
        <w:pStyle w:val="Normal2"/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</w:p>
    <w:p w:rsidR="00A32E40" w:rsidRPr="00936C88" w:rsidRDefault="00A32E40" w:rsidP="00ED68F6">
      <w:pPr>
        <w:pStyle w:val="Normal2"/>
        <w:numPr>
          <w:ilvl w:val="0"/>
          <w:numId w:val="12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lastRenderedPageBreak/>
        <w:t>Established Cost Cutting Tracking Mechanism and formulated reward programme for Company Wide Cost Cutting Exercise.</w:t>
      </w:r>
    </w:p>
    <w:p w:rsidR="00ED68F6" w:rsidRPr="00936C88" w:rsidRDefault="00ED68F6" w:rsidP="00ED68F6">
      <w:pPr>
        <w:pStyle w:val="Normal2"/>
        <w:numPr>
          <w:ilvl w:val="0"/>
          <w:numId w:val="12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936C88">
        <w:rPr>
          <w:rFonts w:ascii="Century Gothic" w:hAnsi="Century Gothic" w:cs="Microsoft Sans Serif"/>
          <w:bCs/>
          <w:sz w:val="22"/>
          <w:szCs w:val="22"/>
          <w:lang w:val="en-US"/>
        </w:rPr>
        <w:t>Completed technical and commercial evaluation for proposed implementation of SAP ECC6.</w:t>
      </w:r>
    </w:p>
    <w:p w:rsidR="00870206" w:rsidRDefault="00870206">
      <w:pPr>
        <w:pStyle w:val="Normal2"/>
        <w:rPr>
          <w:rFonts w:ascii="Century Gothic" w:hAnsi="Century Gothic" w:cs="Microsoft Sans Serif"/>
          <w:b/>
          <w:bCs/>
          <w:sz w:val="22"/>
          <w:szCs w:val="22"/>
        </w:rPr>
      </w:pPr>
    </w:p>
    <w:p w:rsidR="006A788E" w:rsidRDefault="006A788E">
      <w:pPr>
        <w:pStyle w:val="Normal2"/>
        <w:rPr>
          <w:rFonts w:ascii="Century Gothic" w:hAnsi="Century Gothic" w:cs="Microsoft Sans Serif"/>
          <w:b/>
          <w:bCs/>
          <w:sz w:val="22"/>
          <w:szCs w:val="22"/>
        </w:rPr>
      </w:pPr>
    </w:p>
    <w:p w:rsidR="00ED68F6" w:rsidRDefault="00A926F8" w:rsidP="00ED68F6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</w:rPr>
      </w:pPr>
      <w:r>
        <w:rPr>
          <w:rFonts w:ascii="Century Gothic" w:hAnsi="Century Gothic" w:cs="Microsoft Sans Serif"/>
          <w:b/>
          <w:bCs/>
          <w:sz w:val="22"/>
          <w:szCs w:val="22"/>
        </w:rPr>
        <w:t>Total Oil Technologies Sdn</w:t>
      </w:r>
      <w:r w:rsidR="00F322A8">
        <w:rPr>
          <w:rFonts w:ascii="Century Gothic" w:hAnsi="Century Gothic" w:cs="Microsoft Sans Serif"/>
          <w:b/>
          <w:bCs/>
          <w:sz w:val="22"/>
          <w:szCs w:val="22"/>
        </w:rPr>
        <w:t xml:space="preserve"> </w:t>
      </w:r>
      <w:r>
        <w:rPr>
          <w:rFonts w:ascii="Century Gothic" w:hAnsi="Century Gothic" w:cs="Microsoft Sans Serif"/>
          <w:b/>
          <w:bCs/>
          <w:sz w:val="22"/>
          <w:szCs w:val="22"/>
        </w:rPr>
        <w:t>Bhd</w:t>
      </w:r>
      <w:r w:rsidR="00ED68F6">
        <w:rPr>
          <w:rFonts w:ascii="Century Gothic" w:hAnsi="Century Gothic" w:cs="Microsoft Sans Serif"/>
          <w:b/>
          <w:bCs/>
          <w:sz w:val="22"/>
          <w:szCs w:val="22"/>
        </w:rPr>
        <w:tab/>
      </w:r>
      <w:r w:rsidR="00ED68F6">
        <w:rPr>
          <w:rFonts w:ascii="Century Gothic" w:hAnsi="Century Gothic" w:cs="Microsoft Sans Serif"/>
          <w:b/>
          <w:bCs/>
          <w:sz w:val="22"/>
          <w:szCs w:val="22"/>
        </w:rPr>
        <w:tab/>
      </w:r>
      <w:r w:rsidR="00ED68F6">
        <w:rPr>
          <w:rFonts w:ascii="Century Gothic" w:hAnsi="Century Gothic" w:cs="Microsoft Sans Serif"/>
          <w:b/>
          <w:bCs/>
          <w:sz w:val="22"/>
          <w:szCs w:val="22"/>
        </w:rPr>
        <w:tab/>
      </w:r>
      <w:r w:rsidR="002F1068">
        <w:rPr>
          <w:rFonts w:ascii="Century Gothic" w:hAnsi="Century Gothic" w:cs="Microsoft Sans Serif"/>
          <w:b/>
          <w:bCs/>
          <w:sz w:val="22"/>
          <w:szCs w:val="22"/>
        </w:rPr>
        <w:t xml:space="preserve">                          </w:t>
      </w:r>
      <w:r w:rsidR="00E160DB">
        <w:rPr>
          <w:rFonts w:ascii="Century Gothic" w:hAnsi="Century Gothic" w:cs="Microsoft Sans Serif"/>
          <w:b/>
          <w:bCs/>
          <w:sz w:val="22"/>
          <w:szCs w:val="22"/>
        </w:rPr>
        <w:t xml:space="preserve">2007 </w:t>
      </w:r>
      <w:r w:rsidR="002D7735">
        <w:rPr>
          <w:rFonts w:ascii="Century Gothic" w:hAnsi="Century Gothic" w:cs="Microsoft Sans Serif"/>
          <w:b/>
          <w:bCs/>
          <w:sz w:val="22"/>
          <w:szCs w:val="22"/>
        </w:rPr>
        <w:t>–</w:t>
      </w:r>
      <w:r w:rsidR="00E160DB">
        <w:rPr>
          <w:rFonts w:ascii="Century Gothic" w:hAnsi="Century Gothic" w:cs="Microsoft Sans Serif"/>
          <w:b/>
          <w:bCs/>
          <w:sz w:val="22"/>
          <w:szCs w:val="22"/>
        </w:rPr>
        <w:t xml:space="preserve"> 2009</w:t>
      </w:r>
    </w:p>
    <w:p w:rsidR="00E160DB" w:rsidRPr="00D137A6" w:rsidRDefault="00E160DB" w:rsidP="00ED68F6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</w:rPr>
      </w:pPr>
      <w:r w:rsidRPr="00A926F8">
        <w:rPr>
          <w:rFonts w:ascii="Century Gothic" w:hAnsi="Century Gothic" w:cs="Microsoft Sans Serif"/>
          <w:b/>
          <w:bCs/>
          <w:sz w:val="22"/>
          <w:szCs w:val="22"/>
          <w:lang w:val="en-US"/>
        </w:rPr>
        <w:t>(</w:t>
      </w:r>
      <w:r w:rsidRPr="006A788E">
        <w:rPr>
          <w:rFonts w:ascii="Century Gothic" w:hAnsi="Century Gothic" w:cs="Microsoft Sans Serif"/>
          <w:b/>
          <w:bCs/>
          <w:i/>
          <w:sz w:val="22"/>
          <w:szCs w:val="22"/>
          <w:lang w:val="en-US"/>
        </w:rPr>
        <w:t>Subsidiary of Wasco Energy Limited</w:t>
      </w:r>
      <w:r w:rsidRPr="00A926F8">
        <w:rPr>
          <w:rFonts w:ascii="Century Gothic" w:hAnsi="Century Gothic" w:cs="Microsoft Sans Serif"/>
          <w:b/>
          <w:bCs/>
          <w:i/>
          <w:sz w:val="22"/>
          <w:szCs w:val="22"/>
          <w:lang w:val="en-US"/>
        </w:rPr>
        <w:t>)</w:t>
      </w:r>
    </w:p>
    <w:p w:rsidR="00ED68F6" w:rsidRPr="00D137A6" w:rsidRDefault="00ED68F6" w:rsidP="00ED68F6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</w:rPr>
      </w:pPr>
      <w:r>
        <w:rPr>
          <w:rFonts w:ascii="Century Gothic" w:hAnsi="Century Gothic" w:cs="Microsoft Sans Serif"/>
          <w:b/>
          <w:bCs/>
          <w:sz w:val="22"/>
          <w:szCs w:val="22"/>
        </w:rPr>
        <w:t>Financial Controller</w:t>
      </w:r>
    </w:p>
    <w:p w:rsidR="00ED68F6" w:rsidRDefault="00ED68F6" w:rsidP="00ED68F6">
      <w:pPr>
        <w:pStyle w:val="Normal2"/>
        <w:rPr>
          <w:rFonts w:ascii="Century Gothic" w:hAnsi="Century Gothic" w:cs="Microsoft Sans Serif"/>
          <w:bCs/>
          <w:i/>
          <w:sz w:val="22"/>
          <w:szCs w:val="22"/>
        </w:rPr>
      </w:pPr>
      <w:r>
        <w:rPr>
          <w:rFonts w:ascii="Century Gothic" w:hAnsi="Century Gothic" w:cs="Microsoft Sans Serif"/>
          <w:bCs/>
          <w:i/>
          <w:sz w:val="22"/>
          <w:szCs w:val="22"/>
        </w:rPr>
        <w:t>Reported</w:t>
      </w:r>
      <w:r w:rsidRPr="009D0B27">
        <w:rPr>
          <w:rFonts w:ascii="Century Gothic" w:hAnsi="Century Gothic" w:cs="Microsoft Sans Serif"/>
          <w:bCs/>
          <w:i/>
          <w:sz w:val="22"/>
          <w:szCs w:val="22"/>
        </w:rPr>
        <w:t xml:space="preserve"> to </w:t>
      </w:r>
      <w:r w:rsidR="00E160DB">
        <w:rPr>
          <w:rFonts w:ascii="Century Gothic" w:hAnsi="Century Gothic" w:cs="Microsoft Sans Serif"/>
          <w:bCs/>
          <w:i/>
          <w:sz w:val="22"/>
          <w:szCs w:val="22"/>
        </w:rPr>
        <w:t>Group Financial Controller</w:t>
      </w:r>
      <w:r>
        <w:rPr>
          <w:rFonts w:ascii="Century Gothic" w:hAnsi="Century Gothic" w:cs="Microsoft Sans Serif"/>
          <w:bCs/>
          <w:i/>
          <w:sz w:val="22"/>
          <w:szCs w:val="22"/>
        </w:rPr>
        <w:t>, supervised</w:t>
      </w:r>
      <w:r w:rsidR="00E160DB">
        <w:rPr>
          <w:rFonts w:ascii="Century Gothic" w:hAnsi="Century Gothic" w:cs="Microsoft Sans Serif"/>
          <w:bCs/>
          <w:i/>
          <w:sz w:val="22"/>
          <w:szCs w:val="22"/>
        </w:rPr>
        <w:t>5</w:t>
      </w:r>
      <w:r w:rsidRPr="009D0B27">
        <w:rPr>
          <w:rFonts w:ascii="Century Gothic" w:hAnsi="Century Gothic" w:cs="Microsoft Sans Serif"/>
          <w:bCs/>
          <w:i/>
          <w:sz w:val="22"/>
          <w:szCs w:val="22"/>
        </w:rPr>
        <w:t xml:space="preserve"> subordinates</w:t>
      </w:r>
    </w:p>
    <w:p w:rsidR="00A926F8" w:rsidRPr="00A926F8" w:rsidRDefault="00A926F8" w:rsidP="006A788E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  <w:lang w:val="en-US"/>
        </w:rPr>
      </w:pPr>
      <w:r w:rsidRPr="00A926F8">
        <w:rPr>
          <w:rFonts w:ascii="Century Gothic" w:hAnsi="Century Gothic" w:cs="Microsoft Sans Serif"/>
          <w:b/>
          <w:bCs/>
          <w:sz w:val="22"/>
          <w:szCs w:val="22"/>
          <w:lang w:val="en-US"/>
        </w:rPr>
        <w:tab/>
      </w:r>
      <w:r w:rsidRPr="00A926F8">
        <w:rPr>
          <w:rFonts w:ascii="Century Gothic" w:hAnsi="Century Gothic" w:cs="Microsoft Sans Serif"/>
          <w:b/>
          <w:bCs/>
          <w:sz w:val="22"/>
          <w:szCs w:val="22"/>
          <w:lang w:val="en-US"/>
        </w:rPr>
        <w:tab/>
      </w:r>
      <w:r w:rsidRPr="00A926F8">
        <w:rPr>
          <w:rFonts w:ascii="Century Gothic" w:hAnsi="Century Gothic" w:cs="Microsoft Sans Serif"/>
          <w:b/>
          <w:bCs/>
          <w:sz w:val="22"/>
          <w:szCs w:val="22"/>
          <w:lang w:val="en-US"/>
        </w:rPr>
        <w:tab/>
      </w:r>
      <w:r w:rsidRPr="00A926F8">
        <w:rPr>
          <w:rFonts w:ascii="Century Gothic" w:hAnsi="Century Gothic" w:cs="Microsoft Sans Serif"/>
          <w:b/>
          <w:bCs/>
          <w:sz w:val="22"/>
          <w:szCs w:val="22"/>
          <w:lang w:val="en-US"/>
        </w:rPr>
        <w:tab/>
      </w:r>
    </w:p>
    <w:p w:rsidR="00E160DB" w:rsidRPr="00D255BB" w:rsidRDefault="00E160DB" w:rsidP="00E160DB">
      <w:pPr>
        <w:pStyle w:val="Normal2"/>
        <w:numPr>
          <w:ilvl w:val="0"/>
          <w:numId w:val="13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D255BB">
        <w:rPr>
          <w:rFonts w:ascii="Century Gothic" w:hAnsi="Century Gothic" w:cs="Microsoft Sans Serif"/>
          <w:bCs/>
          <w:sz w:val="22"/>
          <w:szCs w:val="22"/>
          <w:lang w:val="en-US"/>
        </w:rPr>
        <w:t>Overall responsibility for the entire finance, accounting and reporting functions of the Company and subsidiaries/entities under the Company, as well as all other companies within the Exploration &amp; Production (E&amp;P) Product and Service Business</w:t>
      </w:r>
      <w:r w:rsidR="006A788E" w:rsidRPr="00D255BB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 Unit of Wasco Energy Group.</w:t>
      </w:r>
    </w:p>
    <w:p w:rsidR="001B268F" w:rsidRPr="00D255BB" w:rsidRDefault="00E90794" w:rsidP="00E160DB">
      <w:pPr>
        <w:pStyle w:val="Normal2"/>
        <w:numPr>
          <w:ilvl w:val="0"/>
          <w:numId w:val="13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D255BB">
        <w:rPr>
          <w:rFonts w:ascii="Century Gothic" w:hAnsi="Century Gothic" w:cs="Microsoft Sans Serif"/>
          <w:bCs/>
          <w:sz w:val="22"/>
          <w:szCs w:val="22"/>
          <w:lang w:val="en-US"/>
        </w:rPr>
        <w:t>Identified accounting errors and misreporting of one of the subsidiaries during 1</w:t>
      </w:r>
      <w:r w:rsidRPr="00D255BB">
        <w:rPr>
          <w:rFonts w:ascii="Century Gothic" w:hAnsi="Century Gothic" w:cs="Microsoft Sans Serif"/>
          <w:bCs/>
          <w:sz w:val="22"/>
          <w:szCs w:val="22"/>
          <w:vertAlign w:val="superscript"/>
          <w:lang w:val="en-US"/>
        </w:rPr>
        <w:t>st</w:t>
      </w:r>
      <w:r w:rsidRPr="00D255BB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 month of employment through financial statement review and surprise </w:t>
      </w:r>
      <w:r w:rsidR="00D255BB" w:rsidRPr="00D255BB">
        <w:rPr>
          <w:rFonts w:ascii="Century Gothic" w:hAnsi="Century Gothic" w:cs="Microsoft Sans Serif"/>
          <w:bCs/>
          <w:sz w:val="22"/>
          <w:szCs w:val="22"/>
          <w:lang w:val="en-US"/>
        </w:rPr>
        <w:t>stock count.</w:t>
      </w:r>
    </w:p>
    <w:p w:rsidR="00E90794" w:rsidRPr="00D255BB" w:rsidRDefault="00D255BB" w:rsidP="00E160DB">
      <w:pPr>
        <w:pStyle w:val="Normal2"/>
        <w:numPr>
          <w:ilvl w:val="0"/>
          <w:numId w:val="13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D255BB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Improved </w:t>
      </w:r>
      <w:r w:rsidR="00E90794" w:rsidRPr="00D255BB">
        <w:rPr>
          <w:rFonts w:ascii="Century Gothic" w:hAnsi="Century Gothic" w:cs="Microsoft Sans Serif"/>
          <w:bCs/>
          <w:sz w:val="22"/>
          <w:szCs w:val="22"/>
          <w:lang w:val="en-US"/>
        </w:rPr>
        <w:t xml:space="preserve">the Finance Functions within Total Oil Technologies Group with implementation of standard monthly reporting package which reduced the monthly reporting preparation from </w:t>
      </w:r>
      <w:r w:rsidRPr="00D255BB">
        <w:rPr>
          <w:rFonts w:ascii="Century Gothic" w:hAnsi="Century Gothic" w:cs="Microsoft Sans Serif"/>
          <w:bCs/>
          <w:sz w:val="22"/>
          <w:szCs w:val="22"/>
          <w:lang w:val="en-US"/>
        </w:rPr>
        <w:t>20 days to 8 days.</w:t>
      </w:r>
    </w:p>
    <w:p w:rsidR="00D255BB" w:rsidRDefault="00D255BB" w:rsidP="00E160DB">
      <w:pPr>
        <w:pStyle w:val="Normal2"/>
        <w:numPr>
          <w:ilvl w:val="0"/>
          <w:numId w:val="13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 w:rsidRPr="00D255BB">
        <w:rPr>
          <w:rFonts w:ascii="Century Gothic" w:hAnsi="Century Gothic" w:cs="Microsoft Sans Serif"/>
          <w:bCs/>
          <w:sz w:val="22"/>
          <w:szCs w:val="22"/>
          <w:lang w:val="en-US"/>
        </w:rPr>
        <w:t>Developed the Financial Model for potential Abu Dhabi pipe making project and assisted the CEO in board paper preparation.</w:t>
      </w:r>
    </w:p>
    <w:p w:rsidR="00D255BB" w:rsidRDefault="00D255BB" w:rsidP="00E160DB">
      <w:pPr>
        <w:pStyle w:val="Normal2"/>
        <w:numPr>
          <w:ilvl w:val="0"/>
          <w:numId w:val="13"/>
        </w:numPr>
        <w:spacing w:line="240" w:lineRule="auto"/>
        <w:rPr>
          <w:rFonts w:ascii="Century Gothic" w:hAnsi="Century Gothic" w:cs="Microsoft Sans Serif"/>
          <w:bCs/>
          <w:sz w:val="22"/>
          <w:szCs w:val="22"/>
          <w:lang w:val="en-US"/>
        </w:rPr>
      </w:pPr>
      <w:r>
        <w:rPr>
          <w:rFonts w:ascii="Century Gothic" w:hAnsi="Century Gothic" w:cs="Microsoft Sans Serif"/>
          <w:bCs/>
          <w:sz w:val="22"/>
          <w:szCs w:val="22"/>
          <w:lang w:val="en-US"/>
        </w:rPr>
        <w:t>Established and enhanced Finance Standard Operating Procedures for Total Oil Technologies Group which is in line with Wasco Energy Limited.</w:t>
      </w:r>
    </w:p>
    <w:p w:rsidR="00D255BB" w:rsidRPr="00D255BB" w:rsidRDefault="00D255BB" w:rsidP="00D255BB">
      <w:pPr>
        <w:pStyle w:val="Normal2"/>
        <w:spacing w:line="240" w:lineRule="auto"/>
        <w:ind w:left="360"/>
        <w:rPr>
          <w:rFonts w:ascii="Century Gothic" w:hAnsi="Century Gothic" w:cs="Microsoft Sans Serif"/>
          <w:bCs/>
          <w:sz w:val="22"/>
          <w:szCs w:val="22"/>
          <w:lang w:val="en-US"/>
        </w:rPr>
      </w:pPr>
    </w:p>
    <w:p w:rsidR="00A926F8" w:rsidRPr="00A926F8" w:rsidRDefault="00A926F8" w:rsidP="006A788E">
      <w:pPr>
        <w:pStyle w:val="Normal2"/>
        <w:spacing w:line="240" w:lineRule="auto"/>
        <w:rPr>
          <w:rFonts w:ascii="Century Gothic" w:hAnsi="Century Gothic" w:cs="Microsoft Sans Serif"/>
          <w:b/>
          <w:bCs/>
          <w:sz w:val="22"/>
          <w:szCs w:val="22"/>
          <w:lang w:val="en-US"/>
        </w:rPr>
      </w:pPr>
    </w:p>
    <w:p w:rsidR="00E90794" w:rsidRDefault="00E160DB" w:rsidP="00E160DB">
      <w:pPr>
        <w:pStyle w:val="Normal2"/>
        <w:spacing w:line="240" w:lineRule="auto"/>
        <w:jc w:val="left"/>
        <w:rPr>
          <w:rFonts w:ascii="Century Gothic" w:hAnsi="Century Gothic" w:cs="Microsoft Sans Serif"/>
          <w:b/>
          <w:bCs/>
          <w:sz w:val="22"/>
          <w:szCs w:val="22"/>
        </w:rPr>
      </w:pPr>
      <w:r w:rsidRPr="00E160DB">
        <w:rPr>
          <w:rFonts w:ascii="Century Gothic" w:hAnsi="Century Gothic" w:cs="Microsoft Sans Serif"/>
          <w:b/>
          <w:bCs/>
          <w:sz w:val="22"/>
          <w:szCs w:val="22"/>
        </w:rPr>
        <w:t>Alam Flora Sdn</w:t>
      </w:r>
      <w:r w:rsidR="00F322A8">
        <w:rPr>
          <w:rFonts w:ascii="Century Gothic" w:hAnsi="Century Gothic" w:cs="Microsoft Sans Serif"/>
          <w:b/>
          <w:bCs/>
          <w:sz w:val="22"/>
          <w:szCs w:val="22"/>
        </w:rPr>
        <w:t xml:space="preserve"> </w:t>
      </w:r>
      <w:r w:rsidRPr="00E160DB">
        <w:rPr>
          <w:rFonts w:ascii="Century Gothic" w:hAnsi="Century Gothic" w:cs="Microsoft Sans Serif"/>
          <w:b/>
          <w:bCs/>
          <w:sz w:val="22"/>
          <w:szCs w:val="22"/>
        </w:rPr>
        <w:t>Bhd</w:t>
      </w:r>
      <w:r w:rsidRPr="00E160DB">
        <w:rPr>
          <w:rFonts w:ascii="Century Gothic" w:hAnsi="Century Gothic" w:cs="Microsoft Sans Serif"/>
          <w:b/>
          <w:bCs/>
          <w:sz w:val="22"/>
          <w:szCs w:val="22"/>
        </w:rPr>
        <w:tab/>
      </w:r>
      <w:r w:rsidRPr="00E160DB">
        <w:rPr>
          <w:rFonts w:ascii="Century Gothic" w:hAnsi="Century Gothic" w:cs="Microsoft Sans Serif"/>
          <w:b/>
          <w:bCs/>
          <w:sz w:val="22"/>
          <w:szCs w:val="22"/>
        </w:rPr>
        <w:tab/>
      </w:r>
      <w:r w:rsidR="00E90794">
        <w:rPr>
          <w:rFonts w:ascii="Century Gothic" w:hAnsi="Century Gothic" w:cs="Microsoft Sans Serif"/>
          <w:b/>
          <w:bCs/>
          <w:sz w:val="22"/>
          <w:szCs w:val="22"/>
        </w:rPr>
        <w:t xml:space="preserve">                                                                    </w:t>
      </w:r>
      <w:r>
        <w:rPr>
          <w:rFonts w:ascii="Century Gothic" w:hAnsi="Century Gothic" w:cs="Microsoft Sans Serif"/>
          <w:b/>
          <w:bCs/>
          <w:sz w:val="22"/>
          <w:szCs w:val="22"/>
        </w:rPr>
        <w:t xml:space="preserve">1997 – 2006 </w:t>
      </w:r>
    </w:p>
    <w:p w:rsidR="00E160DB" w:rsidRDefault="00E160DB" w:rsidP="00E160DB">
      <w:pPr>
        <w:pStyle w:val="Normal2"/>
        <w:spacing w:line="240" w:lineRule="auto"/>
        <w:jc w:val="left"/>
        <w:rPr>
          <w:rFonts w:ascii="Century Gothic" w:hAnsi="Century Gothic" w:cs="Microsoft Sans Serif"/>
          <w:b/>
          <w:bCs/>
          <w:i/>
          <w:sz w:val="22"/>
          <w:szCs w:val="22"/>
        </w:rPr>
      </w:pPr>
      <w:r w:rsidRPr="00E160DB">
        <w:rPr>
          <w:rFonts w:ascii="Century Gothic" w:hAnsi="Century Gothic" w:cs="Microsoft Sans Serif"/>
          <w:b/>
          <w:bCs/>
          <w:i/>
          <w:sz w:val="22"/>
          <w:szCs w:val="22"/>
        </w:rPr>
        <w:t>(Subsidiary of DRB-HICOM Berhad)</w:t>
      </w:r>
    </w:p>
    <w:p w:rsidR="00E160DB" w:rsidRDefault="00E160DB" w:rsidP="00E160DB">
      <w:pPr>
        <w:pStyle w:val="Normal2"/>
        <w:rPr>
          <w:rFonts w:ascii="Century Gothic" w:hAnsi="Century Gothic" w:cs="Microsoft Sans Serif"/>
          <w:bCs/>
          <w:i/>
          <w:sz w:val="22"/>
          <w:szCs w:val="22"/>
        </w:rPr>
      </w:pPr>
      <w:r>
        <w:rPr>
          <w:rFonts w:ascii="Century Gothic" w:hAnsi="Century Gothic" w:cs="Microsoft Sans Serif"/>
          <w:bCs/>
          <w:i/>
          <w:sz w:val="22"/>
          <w:szCs w:val="22"/>
        </w:rPr>
        <w:t>Reported</w:t>
      </w:r>
      <w:r w:rsidRPr="009D0B27">
        <w:rPr>
          <w:rFonts w:ascii="Century Gothic" w:hAnsi="Century Gothic" w:cs="Microsoft Sans Serif"/>
          <w:bCs/>
          <w:i/>
          <w:sz w:val="22"/>
          <w:szCs w:val="22"/>
        </w:rPr>
        <w:t xml:space="preserve"> to </w:t>
      </w:r>
      <w:r>
        <w:rPr>
          <w:rFonts w:ascii="Century Gothic" w:hAnsi="Century Gothic" w:cs="Microsoft Sans Serif"/>
          <w:bCs/>
          <w:i/>
          <w:sz w:val="22"/>
          <w:szCs w:val="22"/>
        </w:rPr>
        <w:t>General Manager Finance</w:t>
      </w:r>
    </w:p>
    <w:p w:rsidR="002256BE" w:rsidRDefault="002256BE" w:rsidP="007D1798">
      <w:pPr>
        <w:spacing w:line="240" w:lineRule="auto"/>
        <w:rPr>
          <w:rFonts w:ascii="Century Gothic" w:hAnsi="Century Gothic" w:cs="Microsoft Sans Serif"/>
          <w:b/>
          <w:sz w:val="22"/>
          <w:szCs w:val="22"/>
          <w:lang w:val="en-US"/>
        </w:rPr>
      </w:pPr>
    </w:p>
    <w:p w:rsidR="002256BE" w:rsidRPr="002256BE" w:rsidRDefault="002256BE" w:rsidP="002256BE">
      <w:pPr>
        <w:spacing w:line="360" w:lineRule="auto"/>
        <w:rPr>
          <w:rFonts w:ascii="Century Gothic" w:hAnsi="Century Gothic" w:cs="Microsoft Sans Serif"/>
          <w:b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b/>
          <w:sz w:val="22"/>
          <w:szCs w:val="22"/>
          <w:lang w:val="en-US"/>
        </w:rPr>
        <w:t>Investment Department - Manager (2005 – 2006)</w:t>
      </w:r>
    </w:p>
    <w:p w:rsidR="002256BE" w:rsidRPr="002256BE" w:rsidRDefault="00222C81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>
        <w:rPr>
          <w:rFonts w:ascii="Century Gothic" w:hAnsi="Century Gothic" w:cs="Microsoft Sans Serif"/>
          <w:sz w:val="22"/>
          <w:szCs w:val="22"/>
          <w:lang w:val="en-US"/>
        </w:rPr>
        <w:t>Managed</w:t>
      </w:r>
      <w:r w:rsidR="002256BE"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 Inves</w:t>
      </w:r>
      <w:r>
        <w:rPr>
          <w:rFonts w:ascii="Century Gothic" w:hAnsi="Century Gothic" w:cs="Microsoft Sans Serif"/>
          <w:sz w:val="22"/>
          <w:szCs w:val="22"/>
          <w:lang w:val="en-US"/>
        </w:rPr>
        <w:t>tment Department and supervised</w:t>
      </w:r>
      <w:r w:rsidR="002256BE"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 3 subordinates. </w:t>
      </w:r>
    </w:p>
    <w:p w:rsidR="002256BE" w:rsidRPr="002256BE" w:rsidRDefault="002256BE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</w:p>
    <w:p w:rsidR="002256BE" w:rsidRPr="002256BE" w:rsidRDefault="002256BE" w:rsidP="002256BE">
      <w:pPr>
        <w:numPr>
          <w:ilvl w:val="0"/>
          <w:numId w:val="14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Appointed as a working committee member to evaluate impact of new and revised Financial Reporting Sta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ndards for Alam Flora and Group.</w:t>
      </w:r>
    </w:p>
    <w:p w:rsidR="002256BE" w:rsidRPr="002256BE" w:rsidRDefault="002256BE" w:rsidP="002256BE">
      <w:pPr>
        <w:numPr>
          <w:ilvl w:val="0"/>
          <w:numId w:val="14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Reviewed Malaysian Solid Wast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e Privatization Financial Model.</w:t>
      </w:r>
    </w:p>
    <w:p w:rsidR="002256BE" w:rsidRPr="002256BE" w:rsidRDefault="002256BE" w:rsidP="002256BE">
      <w:pPr>
        <w:numPr>
          <w:ilvl w:val="0"/>
          <w:numId w:val="14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Completed project modeling for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 xml:space="preserve"> Qatar Project, and PET project.</w:t>
      </w:r>
    </w:p>
    <w:p w:rsidR="002256BE" w:rsidRPr="002256BE" w:rsidRDefault="002256BE" w:rsidP="002256BE">
      <w:pPr>
        <w:numPr>
          <w:ilvl w:val="0"/>
          <w:numId w:val="14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Reviewed and finalised the Annual </w:t>
      </w:r>
      <w:r>
        <w:rPr>
          <w:rFonts w:ascii="Century Gothic" w:hAnsi="Century Gothic" w:cs="Microsoft Sans Serif"/>
          <w:sz w:val="22"/>
          <w:szCs w:val="22"/>
          <w:lang w:val="en-US"/>
        </w:rPr>
        <w:t>Budget</w:t>
      </w:r>
      <w:r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 for B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ahrain and Abu Dhabi operations.</w:t>
      </w:r>
    </w:p>
    <w:p w:rsidR="002256BE" w:rsidRPr="002256BE" w:rsidRDefault="002256BE" w:rsidP="002256BE">
      <w:pPr>
        <w:numPr>
          <w:ilvl w:val="0"/>
          <w:numId w:val="14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Analyzed and reported the Company’s financial performance and overseas venture on monthly, quarterly and yearly basis to management, Holding Compan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y as well as other stakeholders.</w:t>
      </w:r>
    </w:p>
    <w:p w:rsidR="002256BE" w:rsidRDefault="002256BE" w:rsidP="002256BE">
      <w:pPr>
        <w:numPr>
          <w:ilvl w:val="0"/>
          <w:numId w:val="14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Overseeing overall investment functions and preparation of relevant board papers.</w:t>
      </w:r>
    </w:p>
    <w:p w:rsidR="00D255BB" w:rsidRDefault="00D255BB" w:rsidP="00D255BB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</w:p>
    <w:p w:rsidR="00D255BB" w:rsidRDefault="00D255BB" w:rsidP="00D255BB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</w:p>
    <w:p w:rsidR="00D255BB" w:rsidRPr="002256BE" w:rsidRDefault="00D255BB" w:rsidP="00D255BB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</w:p>
    <w:p w:rsidR="002256BE" w:rsidRPr="002256BE" w:rsidRDefault="002256BE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</w:p>
    <w:p w:rsidR="002256BE" w:rsidRPr="00163FA0" w:rsidRDefault="002256BE" w:rsidP="002256BE">
      <w:pPr>
        <w:spacing w:line="240" w:lineRule="auto"/>
        <w:rPr>
          <w:rFonts w:ascii="Century Gothic" w:hAnsi="Century Gothic" w:cs="Microsoft Sans Serif"/>
          <w:b/>
          <w:sz w:val="22"/>
          <w:szCs w:val="22"/>
          <w:lang w:val="en-US"/>
        </w:rPr>
      </w:pPr>
      <w:r w:rsidRPr="00163FA0">
        <w:rPr>
          <w:rFonts w:ascii="Century Gothic" w:hAnsi="Century Gothic" w:cs="Microsoft Sans Serif"/>
          <w:b/>
          <w:sz w:val="22"/>
          <w:szCs w:val="22"/>
          <w:lang w:val="en-US"/>
        </w:rPr>
        <w:lastRenderedPageBreak/>
        <w:t>Financial Accounting Department - Manager (2003 – 2005)</w:t>
      </w:r>
    </w:p>
    <w:p w:rsidR="002256BE" w:rsidRPr="002256BE" w:rsidRDefault="00222C81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>
        <w:rPr>
          <w:rFonts w:ascii="Century Gothic" w:hAnsi="Century Gothic" w:cs="Microsoft Sans Serif"/>
          <w:sz w:val="22"/>
          <w:szCs w:val="22"/>
          <w:lang w:val="en-US"/>
        </w:rPr>
        <w:t>Managed</w:t>
      </w:r>
      <w:r w:rsidR="002256BE"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 Financial Accou</w:t>
      </w:r>
      <w:r>
        <w:rPr>
          <w:rFonts w:ascii="Century Gothic" w:hAnsi="Century Gothic" w:cs="Microsoft Sans Serif"/>
          <w:sz w:val="22"/>
          <w:szCs w:val="22"/>
          <w:lang w:val="en-US"/>
        </w:rPr>
        <w:t>nting Department and supervised</w:t>
      </w:r>
      <w:r w:rsidR="002256BE"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 10 subordinates. </w:t>
      </w:r>
    </w:p>
    <w:p w:rsidR="002256BE" w:rsidRPr="002256BE" w:rsidRDefault="002256BE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</w:p>
    <w:p w:rsidR="002256BE" w:rsidRPr="002256BE" w:rsidRDefault="002256BE" w:rsidP="002256BE">
      <w:pPr>
        <w:numPr>
          <w:ilvl w:val="0"/>
          <w:numId w:val="15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Developed and implemented the Audit Plan for Financial year ended 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31 March 2004 and 31 March 2005.</w:t>
      </w:r>
    </w:p>
    <w:p w:rsidR="002256BE" w:rsidRPr="002256BE" w:rsidRDefault="002256BE" w:rsidP="002256BE">
      <w:pPr>
        <w:numPr>
          <w:ilvl w:val="0"/>
          <w:numId w:val="15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Developed and implemented Tax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 xml:space="preserve"> Plan for Year Assessment 2004.</w:t>
      </w:r>
    </w:p>
    <w:p w:rsidR="002256BE" w:rsidRPr="002256BE" w:rsidRDefault="002256BE" w:rsidP="002256BE">
      <w:pPr>
        <w:numPr>
          <w:ilvl w:val="0"/>
          <w:numId w:val="15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Analyzed and reported the Company’s financial performance and overseas venture on monthly, quarterly and yearly basis to management, Holding Compan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y as well as other stakeholders.</w:t>
      </w:r>
    </w:p>
    <w:p w:rsidR="002256BE" w:rsidRPr="002256BE" w:rsidRDefault="002256BE" w:rsidP="002256BE">
      <w:pPr>
        <w:numPr>
          <w:ilvl w:val="0"/>
          <w:numId w:val="15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Appointed as a project manager for SAP – Asset Management implementation proj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ect and upgrading of SAP System.</w:t>
      </w:r>
    </w:p>
    <w:p w:rsidR="002256BE" w:rsidRPr="002256BE" w:rsidRDefault="002256BE" w:rsidP="002256BE">
      <w:pPr>
        <w:numPr>
          <w:ilvl w:val="0"/>
          <w:numId w:val="15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Participated and involved in formulation and monitoring of Enterp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rise Risk Management Register.</w:t>
      </w:r>
    </w:p>
    <w:p w:rsidR="002256BE" w:rsidRPr="002256BE" w:rsidRDefault="002256BE" w:rsidP="002256BE">
      <w:pPr>
        <w:numPr>
          <w:ilvl w:val="0"/>
          <w:numId w:val="15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Secured and negotiated capital expenditure financing </w:t>
      </w:r>
      <w:r w:rsidR="00163FA0">
        <w:rPr>
          <w:rFonts w:ascii="Century Gothic" w:hAnsi="Century Gothic" w:cs="Microsoft Sans Serif"/>
          <w:sz w:val="22"/>
          <w:szCs w:val="22"/>
          <w:lang w:val="en-US"/>
        </w:rPr>
        <w:t>for fleet replacement programme</w:t>
      </w:r>
      <w:r w:rsidR="00F322A8">
        <w:rPr>
          <w:rFonts w:ascii="Century Gothic" w:hAnsi="Century Gothic" w:cs="Microsoft Sans Serif"/>
          <w:sz w:val="22"/>
          <w:szCs w:val="22"/>
          <w:lang w:val="en-US"/>
        </w:rPr>
        <w:t xml:space="preserve"> </w:t>
      </w:r>
      <w:r w:rsidRPr="002256BE">
        <w:rPr>
          <w:rFonts w:ascii="Century Gothic" w:hAnsi="Century Gothic" w:cs="Microsoft Sans Serif"/>
          <w:sz w:val="22"/>
          <w:szCs w:val="22"/>
          <w:lang w:val="en-US"/>
        </w:rPr>
        <w:t>of RM 13Million for financial year ended 31 March 2005</w:t>
      </w:r>
      <w:r w:rsidR="00222C81">
        <w:rPr>
          <w:rFonts w:ascii="Century Gothic" w:hAnsi="Century Gothic" w:cs="Microsoft Sans Serif"/>
          <w:sz w:val="22"/>
          <w:szCs w:val="22"/>
          <w:lang w:val="en-US"/>
        </w:rPr>
        <w:t>.</w:t>
      </w:r>
    </w:p>
    <w:p w:rsidR="002256BE" w:rsidRPr="002256BE" w:rsidRDefault="002256BE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</w:p>
    <w:p w:rsidR="002256BE" w:rsidRPr="00163FA0" w:rsidRDefault="002256BE" w:rsidP="002256BE">
      <w:pPr>
        <w:spacing w:line="240" w:lineRule="auto"/>
        <w:rPr>
          <w:rFonts w:ascii="Century Gothic" w:hAnsi="Century Gothic" w:cs="Microsoft Sans Serif"/>
          <w:b/>
          <w:sz w:val="22"/>
          <w:szCs w:val="22"/>
          <w:lang w:val="en-US"/>
        </w:rPr>
      </w:pPr>
      <w:r w:rsidRPr="00163FA0">
        <w:rPr>
          <w:rFonts w:ascii="Century Gothic" w:hAnsi="Century Gothic" w:cs="Microsoft Sans Serif"/>
          <w:b/>
          <w:sz w:val="22"/>
          <w:szCs w:val="22"/>
          <w:lang w:val="en-US"/>
        </w:rPr>
        <w:t xml:space="preserve">Treasury and Investment Management </w:t>
      </w:r>
    </w:p>
    <w:p w:rsidR="002256BE" w:rsidRPr="002256BE" w:rsidRDefault="002256BE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 -Manager (2002 – 2003)</w:t>
      </w:r>
    </w:p>
    <w:p w:rsidR="002256BE" w:rsidRPr="002256BE" w:rsidRDefault="002256BE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 -Assistant Manager (2001 – 2002)</w:t>
      </w:r>
    </w:p>
    <w:p w:rsidR="002256BE" w:rsidRPr="002256BE" w:rsidRDefault="002256BE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 -Accountant (1997 – 2001)</w:t>
      </w:r>
    </w:p>
    <w:p w:rsidR="002256BE" w:rsidRPr="002256BE" w:rsidRDefault="002256BE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</w:p>
    <w:p w:rsidR="002256BE" w:rsidRPr="002256BE" w:rsidRDefault="002256BE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Manag</w:t>
      </w:r>
      <w:r w:rsidR="00222C81">
        <w:rPr>
          <w:rFonts w:ascii="Century Gothic" w:hAnsi="Century Gothic" w:cs="Microsoft Sans Serif"/>
          <w:sz w:val="22"/>
          <w:szCs w:val="22"/>
          <w:lang w:val="en-US"/>
        </w:rPr>
        <w:t>ed</w:t>
      </w:r>
      <w:r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 Treasury and Inves</w:t>
      </w:r>
      <w:r w:rsidR="00222C81">
        <w:rPr>
          <w:rFonts w:ascii="Century Gothic" w:hAnsi="Century Gothic" w:cs="Microsoft Sans Serif"/>
          <w:sz w:val="22"/>
          <w:szCs w:val="22"/>
          <w:lang w:val="en-US"/>
        </w:rPr>
        <w:t>tment Department and supervised</w:t>
      </w:r>
      <w:r w:rsidRPr="002256BE">
        <w:rPr>
          <w:rFonts w:ascii="Century Gothic" w:hAnsi="Century Gothic" w:cs="Microsoft Sans Serif"/>
          <w:sz w:val="22"/>
          <w:szCs w:val="22"/>
          <w:lang w:val="en-US"/>
        </w:rPr>
        <w:t xml:space="preserve"> 2 subordinates. </w:t>
      </w:r>
    </w:p>
    <w:p w:rsidR="002256BE" w:rsidRPr="002256BE" w:rsidRDefault="002256BE" w:rsidP="002256BE">
      <w:p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</w:p>
    <w:p w:rsidR="002256BE" w:rsidRPr="002256BE" w:rsidRDefault="002256BE" w:rsidP="002256BE">
      <w:pPr>
        <w:numPr>
          <w:ilvl w:val="0"/>
          <w:numId w:val="16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Developed and enhanced Financial Modeling Structure for National Privatiz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ation of Solid Waste Management.</w:t>
      </w:r>
    </w:p>
    <w:p w:rsidR="002256BE" w:rsidRPr="00222C81" w:rsidRDefault="002256BE" w:rsidP="002256BE">
      <w:pPr>
        <w:numPr>
          <w:ilvl w:val="0"/>
          <w:numId w:val="16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2C81">
        <w:rPr>
          <w:rFonts w:ascii="Century Gothic" w:hAnsi="Century Gothic" w:cs="Microsoft Sans Serif"/>
          <w:sz w:val="22"/>
          <w:szCs w:val="22"/>
          <w:lang w:val="en-US"/>
        </w:rPr>
        <w:t xml:space="preserve">Conducted sensitive analysis for </w:t>
      </w:r>
      <w:r w:rsidR="00222C81" w:rsidRPr="00222C81">
        <w:rPr>
          <w:rFonts w:ascii="Century Gothic" w:hAnsi="Century Gothic" w:cs="Microsoft Sans Serif"/>
          <w:sz w:val="22"/>
          <w:szCs w:val="22"/>
          <w:lang w:val="en-US"/>
        </w:rPr>
        <w:t>various Privatization Scenarios and</w:t>
      </w:r>
      <w:r w:rsidR="00222C81">
        <w:rPr>
          <w:rFonts w:ascii="Century Gothic" w:hAnsi="Century Gothic" w:cs="Microsoft Sans Serif"/>
          <w:sz w:val="22"/>
          <w:szCs w:val="22"/>
          <w:lang w:val="en-US"/>
        </w:rPr>
        <w:t xml:space="preserve"> p</w:t>
      </w:r>
      <w:r w:rsidRPr="00222C81">
        <w:rPr>
          <w:rFonts w:ascii="Century Gothic" w:hAnsi="Century Gothic" w:cs="Microsoft Sans Serif"/>
          <w:sz w:val="22"/>
          <w:szCs w:val="22"/>
          <w:lang w:val="en-US"/>
        </w:rPr>
        <w:t>repared Privatization Reports for submi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ssion to Economic Planning Unit.</w:t>
      </w:r>
    </w:p>
    <w:p w:rsidR="002256BE" w:rsidRPr="002256BE" w:rsidRDefault="002256BE" w:rsidP="002256BE">
      <w:pPr>
        <w:numPr>
          <w:ilvl w:val="0"/>
          <w:numId w:val="16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Assisted management in getting project financing for Bahrain Sol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id Waste Management Project.</w:t>
      </w:r>
    </w:p>
    <w:p w:rsidR="002256BE" w:rsidRPr="002256BE" w:rsidRDefault="002256BE" w:rsidP="002256BE">
      <w:pPr>
        <w:numPr>
          <w:ilvl w:val="0"/>
          <w:numId w:val="16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2256BE">
        <w:rPr>
          <w:rFonts w:ascii="Century Gothic" w:hAnsi="Century Gothic" w:cs="Microsoft Sans Serif"/>
          <w:sz w:val="22"/>
          <w:szCs w:val="22"/>
          <w:lang w:val="en-US"/>
        </w:rPr>
        <w:t>Developed Standard Operating Procedures for Treasury and Investment Department.</w:t>
      </w:r>
    </w:p>
    <w:p w:rsidR="00E160DB" w:rsidRDefault="00E160DB">
      <w:pPr>
        <w:spacing w:line="360" w:lineRule="auto"/>
        <w:rPr>
          <w:rFonts w:ascii="Century Gothic" w:hAnsi="Century Gothic" w:cs="Microsoft Sans Serif"/>
          <w:b/>
          <w:sz w:val="22"/>
          <w:szCs w:val="22"/>
        </w:rPr>
      </w:pPr>
    </w:p>
    <w:p w:rsidR="006120C7" w:rsidRPr="006120C7" w:rsidRDefault="006120C7" w:rsidP="006120C7">
      <w:pPr>
        <w:spacing w:line="360" w:lineRule="auto"/>
        <w:jc w:val="left"/>
        <w:rPr>
          <w:rFonts w:ascii="Century Gothic" w:hAnsi="Century Gothic" w:cs="Microsoft Sans Serif"/>
          <w:b/>
          <w:sz w:val="22"/>
          <w:szCs w:val="22"/>
          <w:lang w:val="en-US"/>
        </w:rPr>
      </w:pPr>
      <w:r w:rsidRPr="006120C7">
        <w:rPr>
          <w:rFonts w:ascii="Century Gothic" w:hAnsi="Century Gothic" w:cs="Microsoft Sans Serif"/>
          <w:b/>
          <w:sz w:val="22"/>
          <w:szCs w:val="22"/>
          <w:lang w:val="en-US"/>
        </w:rPr>
        <w:t>The Pacific Bank Berhad, Head Office</w:t>
      </w:r>
      <w:r w:rsidRPr="006120C7">
        <w:rPr>
          <w:rFonts w:ascii="Century Gothic" w:hAnsi="Century Gothic" w:cs="Microsoft Sans Serif"/>
          <w:b/>
          <w:sz w:val="22"/>
          <w:szCs w:val="22"/>
          <w:lang w:val="en-US"/>
        </w:rPr>
        <w:tab/>
      </w:r>
      <w:r w:rsidRPr="006120C7">
        <w:rPr>
          <w:rFonts w:ascii="Century Gothic" w:hAnsi="Century Gothic" w:cs="Microsoft Sans Serif"/>
          <w:b/>
          <w:sz w:val="22"/>
          <w:szCs w:val="22"/>
          <w:lang w:val="en-US"/>
        </w:rPr>
        <w:tab/>
      </w:r>
      <w:r w:rsidRPr="006120C7">
        <w:rPr>
          <w:rFonts w:ascii="Century Gothic" w:hAnsi="Century Gothic" w:cs="Microsoft Sans Serif"/>
          <w:b/>
          <w:sz w:val="22"/>
          <w:szCs w:val="22"/>
          <w:lang w:val="en-US"/>
        </w:rPr>
        <w:tab/>
        <w:t xml:space="preserve"> </w:t>
      </w:r>
      <w:r w:rsidR="002F1068">
        <w:rPr>
          <w:rFonts w:ascii="Century Gothic" w:hAnsi="Century Gothic" w:cs="Microsoft Sans Serif"/>
          <w:b/>
          <w:sz w:val="22"/>
          <w:szCs w:val="22"/>
          <w:lang w:val="en-US"/>
        </w:rPr>
        <w:t xml:space="preserve">                </w:t>
      </w:r>
      <w:r w:rsidRPr="006120C7">
        <w:rPr>
          <w:rFonts w:ascii="Century Gothic" w:hAnsi="Century Gothic" w:cs="Microsoft Sans Serif"/>
          <w:b/>
          <w:sz w:val="22"/>
          <w:szCs w:val="22"/>
          <w:lang w:val="en-US"/>
        </w:rPr>
        <w:t xml:space="preserve"> 1994 – 1997</w:t>
      </w:r>
    </w:p>
    <w:p w:rsidR="006120C7" w:rsidRPr="006120C7" w:rsidRDefault="006120C7" w:rsidP="006120C7">
      <w:pPr>
        <w:spacing w:line="360" w:lineRule="auto"/>
        <w:rPr>
          <w:rFonts w:ascii="Century Gothic" w:hAnsi="Century Gothic" w:cs="Microsoft Sans Serif"/>
          <w:b/>
          <w:sz w:val="22"/>
          <w:szCs w:val="22"/>
          <w:lang w:val="en-US"/>
        </w:rPr>
      </w:pPr>
      <w:r w:rsidRPr="006120C7">
        <w:rPr>
          <w:rFonts w:ascii="Century Gothic" w:hAnsi="Century Gothic" w:cs="Microsoft Sans Serif"/>
          <w:b/>
          <w:sz w:val="22"/>
          <w:szCs w:val="22"/>
          <w:lang w:val="en-US"/>
        </w:rPr>
        <w:t>Assistant Accountant</w:t>
      </w:r>
    </w:p>
    <w:p w:rsidR="006120C7" w:rsidRPr="006120C7" w:rsidRDefault="006120C7" w:rsidP="006A788E">
      <w:pPr>
        <w:spacing w:line="240" w:lineRule="auto"/>
        <w:rPr>
          <w:rFonts w:ascii="Century Gothic" w:hAnsi="Century Gothic" w:cs="Microsoft Sans Serif"/>
          <w:i/>
          <w:sz w:val="22"/>
          <w:szCs w:val="22"/>
          <w:lang w:val="en-US"/>
        </w:rPr>
      </w:pPr>
      <w:r w:rsidRPr="006120C7">
        <w:rPr>
          <w:rFonts w:ascii="Century Gothic" w:hAnsi="Century Gothic" w:cs="Microsoft Sans Serif"/>
          <w:i/>
          <w:sz w:val="22"/>
          <w:szCs w:val="22"/>
          <w:lang w:val="en-US"/>
        </w:rPr>
        <w:t>Reported to Assistant Vice President, Finance and Administration Department and supervising 5 subordinates</w:t>
      </w:r>
    </w:p>
    <w:p w:rsidR="006120C7" w:rsidRPr="006120C7" w:rsidRDefault="006120C7" w:rsidP="006A788E">
      <w:pPr>
        <w:spacing w:line="240" w:lineRule="auto"/>
        <w:rPr>
          <w:rFonts w:ascii="Century Gothic" w:hAnsi="Century Gothic" w:cs="Microsoft Sans Serif"/>
          <w:b/>
          <w:sz w:val="22"/>
          <w:szCs w:val="22"/>
          <w:lang w:val="en-US"/>
        </w:rPr>
      </w:pPr>
    </w:p>
    <w:p w:rsidR="006120C7" w:rsidRPr="006120C7" w:rsidRDefault="006120C7" w:rsidP="006A788E">
      <w:pPr>
        <w:numPr>
          <w:ilvl w:val="0"/>
          <w:numId w:val="17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6120C7">
        <w:rPr>
          <w:rFonts w:ascii="Century Gothic" w:hAnsi="Century Gothic" w:cs="Microsoft Sans Serif"/>
          <w:sz w:val="22"/>
          <w:szCs w:val="22"/>
          <w:lang w:val="en-US"/>
        </w:rPr>
        <w:t xml:space="preserve">Prepared and consolidated 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annual budget and 5 years’ plan.</w:t>
      </w:r>
    </w:p>
    <w:p w:rsidR="006120C7" w:rsidRPr="006120C7" w:rsidRDefault="006120C7" w:rsidP="006A788E">
      <w:pPr>
        <w:numPr>
          <w:ilvl w:val="0"/>
          <w:numId w:val="17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6120C7">
        <w:rPr>
          <w:rFonts w:ascii="Century Gothic" w:hAnsi="Century Gothic" w:cs="Microsoft Sans Serif"/>
          <w:sz w:val="22"/>
          <w:szCs w:val="22"/>
          <w:lang w:val="en-US"/>
        </w:rPr>
        <w:t>Analyzed and reported monthly vari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ance analysis to the management.</w:t>
      </w:r>
    </w:p>
    <w:p w:rsidR="006120C7" w:rsidRPr="006120C7" w:rsidRDefault="006120C7" w:rsidP="006A788E">
      <w:pPr>
        <w:numPr>
          <w:ilvl w:val="0"/>
          <w:numId w:val="17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6120C7">
        <w:rPr>
          <w:rFonts w:ascii="Century Gothic" w:hAnsi="Century Gothic" w:cs="Microsoft Sans Serif"/>
          <w:sz w:val="22"/>
          <w:szCs w:val="22"/>
          <w:lang w:val="en-US"/>
        </w:rPr>
        <w:t>Completed and submitted Bank Negara Malaysia perio</w:t>
      </w:r>
      <w:r w:rsidR="006A788E">
        <w:rPr>
          <w:rFonts w:ascii="Century Gothic" w:hAnsi="Century Gothic" w:cs="Microsoft Sans Serif"/>
          <w:sz w:val="22"/>
          <w:szCs w:val="22"/>
          <w:lang w:val="en-US"/>
        </w:rPr>
        <w:t>dical reports.</w:t>
      </w:r>
    </w:p>
    <w:p w:rsidR="006120C7" w:rsidRPr="006120C7" w:rsidRDefault="006120C7" w:rsidP="006A788E">
      <w:pPr>
        <w:numPr>
          <w:ilvl w:val="0"/>
          <w:numId w:val="17"/>
        </w:numPr>
        <w:spacing w:line="240" w:lineRule="auto"/>
        <w:rPr>
          <w:rFonts w:ascii="Century Gothic" w:hAnsi="Century Gothic" w:cs="Microsoft Sans Serif"/>
          <w:sz w:val="22"/>
          <w:szCs w:val="22"/>
          <w:lang w:val="en-US"/>
        </w:rPr>
      </w:pPr>
      <w:r w:rsidRPr="006120C7">
        <w:rPr>
          <w:rFonts w:ascii="Century Gothic" w:hAnsi="Century Gothic" w:cs="Microsoft Sans Serif"/>
          <w:sz w:val="22"/>
          <w:szCs w:val="22"/>
          <w:lang w:val="en-US"/>
        </w:rPr>
        <w:t>Drafted and finalized statutory accounts.</w:t>
      </w:r>
    </w:p>
    <w:p w:rsidR="00222C81" w:rsidRDefault="00222C81">
      <w:pPr>
        <w:spacing w:line="360" w:lineRule="auto"/>
        <w:rPr>
          <w:rFonts w:ascii="Century Gothic" w:hAnsi="Century Gothic" w:cs="Microsoft Sans Serif"/>
          <w:b/>
          <w:sz w:val="22"/>
          <w:szCs w:val="22"/>
        </w:rPr>
      </w:pPr>
    </w:p>
    <w:p w:rsidR="00054A5D" w:rsidRDefault="00054A5D">
      <w:pPr>
        <w:spacing w:line="360" w:lineRule="auto"/>
        <w:rPr>
          <w:rFonts w:ascii="Century Gothic" w:hAnsi="Century Gothic" w:cs="Microsoft Sans Serif"/>
          <w:b/>
          <w:sz w:val="22"/>
          <w:szCs w:val="22"/>
        </w:rPr>
      </w:pPr>
    </w:p>
    <w:p w:rsidR="00054A5D" w:rsidRDefault="00054A5D">
      <w:pPr>
        <w:spacing w:line="360" w:lineRule="auto"/>
        <w:rPr>
          <w:rFonts w:ascii="Century Gothic" w:hAnsi="Century Gothic" w:cs="Microsoft Sans Serif"/>
          <w:b/>
          <w:sz w:val="22"/>
          <w:szCs w:val="22"/>
        </w:rPr>
      </w:pPr>
    </w:p>
    <w:p w:rsidR="00054A5D" w:rsidRDefault="00054A5D">
      <w:pPr>
        <w:spacing w:line="360" w:lineRule="auto"/>
        <w:rPr>
          <w:rFonts w:ascii="Century Gothic" w:hAnsi="Century Gothic" w:cs="Microsoft Sans Serif"/>
          <w:b/>
          <w:sz w:val="22"/>
          <w:szCs w:val="22"/>
        </w:rPr>
      </w:pPr>
    </w:p>
    <w:p w:rsidR="00054A5D" w:rsidRPr="007B077D" w:rsidRDefault="00054A5D">
      <w:pPr>
        <w:spacing w:line="360" w:lineRule="auto"/>
        <w:rPr>
          <w:rFonts w:ascii="Century Gothic" w:hAnsi="Century Gothic" w:cs="Microsoft Sans Serif"/>
          <w:b/>
          <w:sz w:val="22"/>
          <w:szCs w:val="22"/>
        </w:rPr>
      </w:pPr>
    </w:p>
    <w:p w:rsidR="007A39C6" w:rsidRPr="006120C7" w:rsidRDefault="00630908" w:rsidP="006120C7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Century Gothic" w:hAnsi="Century Gothic" w:cs="Microsoft Sans Serif"/>
          <w:b/>
          <w:sz w:val="22"/>
          <w:szCs w:val="22"/>
        </w:rPr>
      </w:pPr>
      <w:r w:rsidRPr="006120C7">
        <w:rPr>
          <w:rFonts w:ascii="Century Gothic" w:hAnsi="Century Gothic" w:cs="Microsoft Sans Serif"/>
          <w:b/>
          <w:sz w:val="22"/>
          <w:szCs w:val="22"/>
        </w:rPr>
        <w:lastRenderedPageBreak/>
        <w:t>R</w:t>
      </w:r>
      <w:r w:rsidR="00F83D13" w:rsidRPr="006120C7">
        <w:rPr>
          <w:rFonts w:ascii="Century Gothic" w:hAnsi="Century Gothic" w:cs="Microsoft Sans Serif"/>
          <w:b/>
          <w:sz w:val="22"/>
          <w:szCs w:val="22"/>
        </w:rPr>
        <w:t>eferee</w:t>
      </w:r>
      <w:r w:rsidR="00D129B4" w:rsidRPr="006120C7">
        <w:rPr>
          <w:rFonts w:ascii="Century Gothic" w:hAnsi="Century Gothic" w:cs="Microsoft Sans Serif"/>
          <w:b/>
          <w:sz w:val="22"/>
          <w:szCs w:val="22"/>
        </w:rPr>
        <w:tab/>
      </w:r>
    </w:p>
    <w:p w:rsidR="00870206" w:rsidRPr="006120C7" w:rsidRDefault="00870206" w:rsidP="00626E6D">
      <w:pPr>
        <w:spacing w:line="360" w:lineRule="auto"/>
        <w:rPr>
          <w:rFonts w:ascii="Century Gothic" w:hAnsi="Century Gothic" w:cs="Microsoft Sans Serif"/>
          <w:sz w:val="22"/>
          <w:szCs w:val="22"/>
        </w:rPr>
      </w:pPr>
    </w:p>
    <w:p w:rsidR="00870206" w:rsidRPr="006120C7" w:rsidRDefault="006120C7" w:rsidP="006120C7">
      <w:pPr>
        <w:spacing w:line="240" w:lineRule="auto"/>
        <w:rPr>
          <w:rFonts w:ascii="Century Gothic" w:hAnsi="Century Gothic" w:cs="Microsoft Sans Serif"/>
          <w:bCs/>
          <w:sz w:val="22"/>
          <w:szCs w:val="22"/>
          <w:lang w:val="sv-SE"/>
        </w:rPr>
      </w:pPr>
      <w:r w:rsidRPr="006120C7">
        <w:rPr>
          <w:rFonts w:ascii="Century Gothic" w:hAnsi="Century Gothic" w:cs="Microsoft Sans Serif"/>
          <w:bCs/>
          <w:sz w:val="22"/>
          <w:szCs w:val="22"/>
          <w:lang w:val="sv-SE"/>
        </w:rPr>
        <w:t>En Mohame</w:t>
      </w:r>
      <w:r w:rsidR="00870206" w:rsidRPr="006120C7">
        <w:rPr>
          <w:rFonts w:ascii="Century Gothic" w:hAnsi="Century Gothic" w:cs="Microsoft Sans Serif"/>
          <w:bCs/>
          <w:sz w:val="22"/>
          <w:szCs w:val="22"/>
          <w:lang w:val="sv-SE"/>
        </w:rPr>
        <w:t>d Siraj Abdul Razack</w:t>
      </w:r>
    </w:p>
    <w:p w:rsidR="006120C7" w:rsidRPr="006120C7" w:rsidRDefault="006120C7" w:rsidP="006120C7">
      <w:pPr>
        <w:spacing w:line="240" w:lineRule="auto"/>
        <w:rPr>
          <w:rFonts w:ascii="Century Gothic" w:hAnsi="Century Gothic" w:cs="Microsoft Sans Serif"/>
          <w:bCs/>
          <w:sz w:val="22"/>
          <w:szCs w:val="22"/>
          <w:lang w:val="sv-SE"/>
        </w:rPr>
      </w:pPr>
      <w:r w:rsidRPr="006120C7">
        <w:rPr>
          <w:rFonts w:ascii="Century Gothic" w:hAnsi="Century Gothic" w:cs="Microsoft Sans Serif"/>
          <w:bCs/>
          <w:sz w:val="22"/>
          <w:szCs w:val="22"/>
          <w:lang w:val="sv-SE"/>
        </w:rPr>
        <w:t>Director Organizational Development &amp; Business Planning</w:t>
      </w:r>
    </w:p>
    <w:p w:rsidR="006120C7" w:rsidRPr="006120C7" w:rsidRDefault="006120C7" w:rsidP="006120C7">
      <w:pPr>
        <w:spacing w:line="240" w:lineRule="auto"/>
        <w:rPr>
          <w:rFonts w:ascii="Century Gothic" w:hAnsi="Century Gothic" w:cs="Microsoft Sans Serif"/>
          <w:bCs/>
          <w:sz w:val="22"/>
          <w:szCs w:val="22"/>
          <w:lang w:val="sv-SE"/>
        </w:rPr>
      </w:pPr>
      <w:r w:rsidRPr="006120C7">
        <w:rPr>
          <w:rFonts w:ascii="Century Gothic" w:hAnsi="Century Gothic" w:cs="Microsoft Sans Serif"/>
          <w:bCs/>
          <w:sz w:val="22"/>
          <w:szCs w:val="22"/>
          <w:lang w:val="sv-SE"/>
        </w:rPr>
        <w:t>Petrofac ECOM, Asia Pacific</w:t>
      </w:r>
    </w:p>
    <w:p w:rsidR="006120C7" w:rsidRPr="006120C7" w:rsidRDefault="006120C7" w:rsidP="006120C7">
      <w:pPr>
        <w:spacing w:line="240" w:lineRule="auto"/>
        <w:rPr>
          <w:rFonts w:ascii="Century Gothic" w:hAnsi="Century Gothic" w:cs="Microsoft Sans Serif"/>
          <w:bCs/>
          <w:sz w:val="22"/>
          <w:szCs w:val="22"/>
          <w:lang w:val="sv-SE"/>
        </w:rPr>
      </w:pPr>
      <w:r w:rsidRPr="006120C7">
        <w:rPr>
          <w:rFonts w:ascii="Century Gothic" w:hAnsi="Century Gothic" w:cs="Microsoft Sans Serif"/>
          <w:bCs/>
          <w:sz w:val="22"/>
          <w:szCs w:val="22"/>
          <w:lang w:val="sv-SE"/>
        </w:rPr>
        <w:t>Suite 7.01, Level 7, G Tower</w:t>
      </w:r>
    </w:p>
    <w:p w:rsidR="006120C7" w:rsidRPr="006120C7" w:rsidRDefault="006120C7" w:rsidP="006120C7">
      <w:pPr>
        <w:spacing w:line="240" w:lineRule="auto"/>
        <w:rPr>
          <w:rFonts w:ascii="Century Gothic" w:hAnsi="Century Gothic" w:cs="Microsoft Sans Serif"/>
          <w:bCs/>
          <w:sz w:val="22"/>
          <w:szCs w:val="22"/>
          <w:lang w:val="sv-SE"/>
        </w:rPr>
      </w:pPr>
      <w:r>
        <w:rPr>
          <w:rFonts w:ascii="Century Gothic" w:hAnsi="Century Gothic" w:cs="Microsoft Sans Serif"/>
          <w:bCs/>
          <w:sz w:val="22"/>
          <w:szCs w:val="22"/>
          <w:lang w:val="sv-SE"/>
        </w:rPr>
        <w:t>1</w:t>
      </w:r>
      <w:r w:rsidRPr="006120C7">
        <w:rPr>
          <w:rFonts w:ascii="Century Gothic" w:hAnsi="Century Gothic" w:cs="Microsoft Sans Serif"/>
          <w:bCs/>
          <w:sz w:val="22"/>
          <w:szCs w:val="22"/>
          <w:lang w:val="sv-SE"/>
        </w:rPr>
        <w:t>99 Jalan Tun Razak, 50400 Kuala Lumpur</w:t>
      </w:r>
    </w:p>
    <w:p w:rsidR="006120C7" w:rsidRDefault="006120C7" w:rsidP="006120C7">
      <w:pPr>
        <w:spacing w:line="240" w:lineRule="auto"/>
        <w:rPr>
          <w:rFonts w:ascii="Century Gothic" w:hAnsi="Century Gothic" w:cs="Microsoft Sans Serif"/>
          <w:bCs/>
          <w:sz w:val="22"/>
          <w:szCs w:val="22"/>
          <w:lang w:val="sv-SE"/>
        </w:rPr>
      </w:pPr>
      <w:r w:rsidRPr="006120C7">
        <w:rPr>
          <w:rFonts w:ascii="Century Gothic" w:hAnsi="Century Gothic" w:cs="Microsoft Sans Serif"/>
          <w:bCs/>
          <w:sz w:val="22"/>
          <w:szCs w:val="22"/>
          <w:lang w:val="sv-SE"/>
        </w:rPr>
        <w:t>Telephone : 603-2333 7059</w:t>
      </w:r>
    </w:p>
    <w:p w:rsidR="00590E06" w:rsidRPr="006120C7" w:rsidRDefault="00590E06" w:rsidP="006120C7">
      <w:pPr>
        <w:spacing w:line="240" w:lineRule="auto"/>
        <w:rPr>
          <w:rFonts w:ascii="Century Gothic" w:hAnsi="Century Gothic" w:cs="Microsoft Sans Serif"/>
          <w:bCs/>
          <w:sz w:val="22"/>
          <w:szCs w:val="22"/>
          <w:lang w:val="sv-SE"/>
        </w:rPr>
      </w:pPr>
    </w:p>
    <w:p w:rsidR="006120C7" w:rsidRPr="006120C7" w:rsidRDefault="006120C7" w:rsidP="006120C7">
      <w:pPr>
        <w:pStyle w:val="ListParagraph"/>
        <w:spacing w:line="360" w:lineRule="auto"/>
        <w:ind w:left="360"/>
        <w:rPr>
          <w:rFonts w:ascii="Century Gothic" w:hAnsi="Century Gothic" w:cs="Microsoft Sans Serif"/>
          <w:bCs/>
          <w:sz w:val="22"/>
          <w:szCs w:val="22"/>
          <w:lang w:val="sv-SE"/>
        </w:rPr>
      </w:pPr>
    </w:p>
    <w:p w:rsidR="00870206" w:rsidRDefault="00870206" w:rsidP="00870206">
      <w:pPr>
        <w:pStyle w:val="ListParagraph"/>
        <w:spacing w:line="360" w:lineRule="auto"/>
        <w:rPr>
          <w:rFonts w:ascii="Century Gothic" w:hAnsi="Century Gothic" w:cs="Microsoft Sans Serif"/>
          <w:bCs/>
          <w:sz w:val="22"/>
          <w:szCs w:val="22"/>
          <w:lang w:val="sv-SE"/>
        </w:rPr>
      </w:pPr>
    </w:p>
    <w:p w:rsidR="007A39C6" w:rsidRPr="007B077D" w:rsidRDefault="007A39C6">
      <w:pPr>
        <w:spacing w:line="360" w:lineRule="auto"/>
        <w:ind w:firstLine="1620"/>
        <w:rPr>
          <w:rFonts w:ascii="Arial Narrow" w:hAnsi="Arial Narrow" w:cs="Microsoft Sans Serif"/>
          <w:b/>
          <w:sz w:val="22"/>
          <w:szCs w:val="22"/>
        </w:rPr>
      </w:pPr>
    </w:p>
    <w:sectPr w:rsidR="007A39C6" w:rsidRPr="007B077D" w:rsidSect="00411BB5">
      <w:footerReference w:type="even" r:id="rId9"/>
      <w:footerReference w:type="default" r:id="rId10"/>
      <w:pgSz w:w="11907" w:h="16840" w:code="9"/>
      <w:pgMar w:top="1440" w:right="1797" w:bottom="1260" w:left="1797" w:header="720" w:footer="85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9B9" w:rsidRDefault="001179B9">
      <w:r>
        <w:separator/>
      </w:r>
    </w:p>
  </w:endnote>
  <w:endnote w:type="continuationSeparator" w:id="1">
    <w:p w:rsidR="001179B9" w:rsidRDefault="001179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CB" w:rsidRDefault="00E427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668C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68CB">
      <w:rPr>
        <w:rStyle w:val="PageNumber"/>
        <w:noProof/>
      </w:rPr>
      <w:t>5</w:t>
    </w:r>
    <w:r>
      <w:rPr>
        <w:rStyle w:val="PageNumber"/>
      </w:rPr>
      <w:fldChar w:fldCharType="end"/>
    </w:r>
  </w:p>
  <w:p w:rsidR="001668CB" w:rsidRDefault="001668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CB" w:rsidRPr="00B8383C" w:rsidRDefault="00E42768">
    <w:pPr>
      <w:pStyle w:val="Footer"/>
      <w:framePr w:wrap="around" w:vAnchor="text" w:hAnchor="margin" w:xAlign="center" w:y="1"/>
      <w:rPr>
        <w:rStyle w:val="PageNumber"/>
        <w:rFonts w:ascii="Century Gothic" w:hAnsi="Century Gothic"/>
        <w:sz w:val="20"/>
      </w:rPr>
    </w:pPr>
    <w:r w:rsidRPr="00B8383C">
      <w:rPr>
        <w:rStyle w:val="PageNumber"/>
        <w:rFonts w:ascii="Century Gothic" w:hAnsi="Century Gothic"/>
        <w:sz w:val="20"/>
      </w:rPr>
      <w:fldChar w:fldCharType="begin"/>
    </w:r>
    <w:r w:rsidR="001668CB" w:rsidRPr="00B8383C">
      <w:rPr>
        <w:rStyle w:val="PageNumber"/>
        <w:rFonts w:ascii="Century Gothic" w:hAnsi="Century Gothic"/>
        <w:sz w:val="20"/>
      </w:rPr>
      <w:instrText xml:space="preserve">PAGE  </w:instrText>
    </w:r>
    <w:r w:rsidRPr="00B8383C">
      <w:rPr>
        <w:rStyle w:val="PageNumber"/>
        <w:rFonts w:ascii="Century Gothic" w:hAnsi="Century Gothic"/>
        <w:sz w:val="20"/>
      </w:rPr>
      <w:fldChar w:fldCharType="separate"/>
    </w:r>
    <w:r w:rsidR="006144B8">
      <w:rPr>
        <w:rStyle w:val="PageNumber"/>
        <w:rFonts w:ascii="Century Gothic" w:hAnsi="Century Gothic"/>
        <w:noProof/>
        <w:sz w:val="20"/>
      </w:rPr>
      <w:t>2</w:t>
    </w:r>
    <w:r w:rsidRPr="00B8383C">
      <w:rPr>
        <w:rStyle w:val="PageNumber"/>
        <w:rFonts w:ascii="Century Gothic" w:hAnsi="Century Gothic"/>
        <w:sz w:val="20"/>
      </w:rPr>
      <w:fldChar w:fldCharType="end"/>
    </w:r>
  </w:p>
  <w:p w:rsidR="001668CB" w:rsidRDefault="001668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9B9" w:rsidRDefault="001179B9">
      <w:r>
        <w:separator/>
      </w:r>
    </w:p>
  </w:footnote>
  <w:footnote w:type="continuationSeparator" w:id="1">
    <w:p w:rsidR="001179B9" w:rsidRDefault="001179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7022A2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FE5C9B"/>
    <w:multiLevelType w:val="hybridMultilevel"/>
    <w:tmpl w:val="E37CA01E"/>
    <w:lvl w:ilvl="0" w:tplc="0409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DB74777"/>
    <w:multiLevelType w:val="hybridMultilevel"/>
    <w:tmpl w:val="C2E8DE26"/>
    <w:lvl w:ilvl="0" w:tplc="04090001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3">
    <w:nsid w:val="1394511C"/>
    <w:multiLevelType w:val="hybridMultilevel"/>
    <w:tmpl w:val="74901D0E"/>
    <w:lvl w:ilvl="0" w:tplc="0409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BF4031B"/>
    <w:multiLevelType w:val="hybridMultilevel"/>
    <w:tmpl w:val="A8369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2CD3BC3"/>
    <w:multiLevelType w:val="hybridMultilevel"/>
    <w:tmpl w:val="B29A6EE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0E5832"/>
    <w:multiLevelType w:val="hybridMultilevel"/>
    <w:tmpl w:val="917A5D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0F60EBF"/>
    <w:multiLevelType w:val="hybridMultilevel"/>
    <w:tmpl w:val="C682DCB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11684E"/>
    <w:multiLevelType w:val="hybridMultilevel"/>
    <w:tmpl w:val="99DC3C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25F6707"/>
    <w:multiLevelType w:val="hybridMultilevel"/>
    <w:tmpl w:val="74901D0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4ACC303D"/>
    <w:multiLevelType w:val="hybridMultilevel"/>
    <w:tmpl w:val="B7B8C0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4A62338"/>
    <w:multiLevelType w:val="hybridMultilevel"/>
    <w:tmpl w:val="9B60442C"/>
    <w:lvl w:ilvl="0" w:tplc="04090001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12">
    <w:nsid w:val="5565532F"/>
    <w:multiLevelType w:val="hybridMultilevel"/>
    <w:tmpl w:val="DAAC75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6082E5D"/>
    <w:multiLevelType w:val="hybridMultilevel"/>
    <w:tmpl w:val="10420F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06852A8"/>
    <w:multiLevelType w:val="hybridMultilevel"/>
    <w:tmpl w:val="5DF8549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215894"/>
    <w:multiLevelType w:val="hybridMultilevel"/>
    <w:tmpl w:val="817618E6"/>
    <w:lvl w:ilvl="0" w:tplc="C51418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F33576"/>
    <w:multiLevelType w:val="hybridMultilevel"/>
    <w:tmpl w:val="4CCEE81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976181A"/>
    <w:multiLevelType w:val="multilevel"/>
    <w:tmpl w:val="850A7948"/>
    <w:lvl w:ilvl="0">
      <w:start w:val="1994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  <w:b w:val="0"/>
        <w:i w:val="0"/>
      </w:rPr>
    </w:lvl>
    <w:lvl w:ilvl="1">
      <w:start w:val="1995"/>
      <w:numFmt w:val="decimal"/>
      <w:lvlText w:val="%1-%2"/>
      <w:lvlJc w:val="left"/>
      <w:pPr>
        <w:tabs>
          <w:tab w:val="num" w:pos="1680"/>
        </w:tabs>
        <w:ind w:left="1680" w:hanging="1680"/>
      </w:pPr>
      <w:rPr>
        <w:rFonts w:hint="default"/>
        <w:b w:val="0"/>
        <w:i w:val="0"/>
      </w:rPr>
    </w:lvl>
    <w:lvl w:ilvl="2">
      <w:start w:val="1"/>
      <w:numFmt w:val="decimal"/>
      <w:lvlText w:val="%1-%2.%3"/>
      <w:lvlJc w:val="left"/>
      <w:pPr>
        <w:tabs>
          <w:tab w:val="num" w:pos="1680"/>
        </w:tabs>
        <w:ind w:left="1680" w:hanging="1680"/>
      </w:pPr>
      <w:rPr>
        <w:rFonts w:hint="default"/>
        <w:b w:val="0"/>
        <w:i w:val="0"/>
      </w:rPr>
    </w:lvl>
    <w:lvl w:ilvl="3">
      <w:start w:val="1"/>
      <w:numFmt w:val="decimal"/>
      <w:lvlText w:val="%1-%2.%3.%4"/>
      <w:lvlJc w:val="left"/>
      <w:pPr>
        <w:tabs>
          <w:tab w:val="num" w:pos="1680"/>
        </w:tabs>
        <w:ind w:left="1680" w:hanging="1680"/>
      </w:pPr>
      <w:rPr>
        <w:rFonts w:hint="default"/>
        <w:b w:val="0"/>
        <w:i w:val="0"/>
      </w:rPr>
    </w:lvl>
    <w:lvl w:ilvl="4">
      <w:start w:val="1"/>
      <w:numFmt w:val="decimal"/>
      <w:lvlText w:val="%1-%2.%3.%4.%5"/>
      <w:lvlJc w:val="left"/>
      <w:pPr>
        <w:tabs>
          <w:tab w:val="num" w:pos="1680"/>
        </w:tabs>
        <w:ind w:left="1680" w:hanging="1680"/>
      </w:pPr>
      <w:rPr>
        <w:rFonts w:hint="default"/>
        <w:b w:val="0"/>
        <w:i w:val="0"/>
      </w:rPr>
    </w:lvl>
    <w:lvl w:ilvl="5">
      <w:start w:val="1"/>
      <w:numFmt w:val="decimal"/>
      <w:lvlText w:val="%1-%2.%3.%4.%5.%6"/>
      <w:lvlJc w:val="left"/>
      <w:pPr>
        <w:tabs>
          <w:tab w:val="num" w:pos="1680"/>
        </w:tabs>
        <w:ind w:left="1680" w:hanging="1680"/>
      </w:pPr>
      <w:rPr>
        <w:rFonts w:hint="default"/>
        <w:b w:val="0"/>
        <w:i w:val="0"/>
      </w:rPr>
    </w:lvl>
    <w:lvl w:ilvl="6">
      <w:start w:val="1"/>
      <w:numFmt w:val="decimal"/>
      <w:lvlText w:val="%1-%2.%3.%4.%5.%6.%7"/>
      <w:lvlJc w:val="left"/>
      <w:pPr>
        <w:tabs>
          <w:tab w:val="num" w:pos="1680"/>
        </w:tabs>
        <w:ind w:left="1680" w:hanging="1680"/>
      </w:pPr>
      <w:rPr>
        <w:rFonts w:hint="default"/>
        <w:b w:val="0"/>
        <w:i w:val="0"/>
      </w:rPr>
    </w:lvl>
    <w:lvl w:ilvl="7">
      <w:start w:val="1"/>
      <w:numFmt w:val="decimal"/>
      <w:lvlText w:val="%1-%2.%3.%4.%5.%6.%7.%8"/>
      <w:lvlJc w:val="left"/>
      <w:pPr>
        <w:tabs>
          <w:tab w:val="num" w:pos="1680"/>
        </w:tabs>
        <w:ind w:left="1680" w:hanging="1680"/>
      </w:pPr>
      <w:rPr>
        <w:rFonts w:hint="default"/>
        <w:b w:val="0"/>
        <w:i w:val="0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17"/>
  </w:num>
  <w:num w:numId="7">
    <w:abstractNumId w:val="2"/>
  </w:num>
  <w:num w:numId="8">
    <w:abstractNumId w:val="15"/>
  </w:num>
  <w:num w:numId="9">
    <w:abstractNumId w:val="14"/>
  </w:num>
  <w:num w:numId="10">
    <w:abstractNumId w:val="7"/>
  </w:num>
  <w:num w:numId="11">
    <w:abstractNumId w:val="5"/>
  </w:num>
  <w:num w:numId="12">
    <w:abstractNumId w:val="12"/>
  </w:num>
  <w:num w:numId="13">
    <w:abstractNumId w:val="13"/>
  </w:num>
  <w:num w:numId="14">
    <w:abstractNumId w:val="10"/>
  </w:num>
  <w:num w:numId="15">
    <w:abstractNumId w:val="8"/>
  </w:num>
  <w:num w:numId="16">
    <w:abstractNumId w:val="4"/>
  </w:num>
  <w:num w:numId="17">
    <w:abstractNumId w:val="6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ttachedTemplate r:id="rId1"/>
  <w:stylePaneFormatFilter w:val="3F0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docVars>
    <w:docVar w:name="_AMO_XmlVersion" w:val="Empty"/>
  </w:docVars>
  <w:rsids>
    <w:rsidRoot w:val="00171A05"/>
    <w:rsid w:val="000350BF"/>
    <w:rsid w:val="00037685"/>
    <w:rsid w:val="00054A5D"/>
    <w:rsid w:val="00055106"/>
    <w:rsid w:val="00056A34"/>
    <w:rsid w:val="00070653"/>
    <w:rsid w:val="000836A0"/>
    <w:rsid w:val="00091847"/>
    <w:rsid w:val="000B4640"/>
    <w:rsid w:val="000D0228"/>
    <w:rsid w:val="000D24E5"/>
    <w:rsid w:val="000F4511"/>
    <w:rsid w:val="00112EF3"/>
    <w:rsid w:val="00114D39"/>
    <w:rsid w:val="00115F79"/>
    <w:rsid w:val="001179B9"/>
    <w:rsid w:val="00161FE0"/>
    <w:rsid w:val="00163FA0"/>
    <w:rsid w:val="0016545B"/>
    <w:rsid w:val="00165C29"/>
    <w:rsid w:val="00166871"/>
    <w:rsid w:val="001668CB"/>
    <w:rsid w:val="00171A05"/>
    <w:rsid w:val="00182FBD"/>
    <w:rsid w:val="00184E26"/>
    <w:rsid w:val="00194890"/>
    <w:rsid w:val="001A2200"/>
    <w:rsid w:val="001B268F"/>
    <w:rsid w:val="001B7FBA"/>
    <w:rsid w:val="001D512E"/>
    <w:rsid w:val="001E16C3"/>
    <w:rsid w:val="001E1BE5"/>
    <w:rsid w:val="001F4543"/>
    <w:rsid w:val="001F659D"/>
    <w:rsid w:val="00211626"/>
    <w:rsid w:val="00212EF5"/>
    <w:rsid w:val="00220CA1"/>
    <w:rsid w:val="00222C81"/>
    <w:rsid w:val="0022514A"/>
    <w:rsid w:val="002256BE"/>
    <w:rsid w:val="00297FA9"/>
    <w:rsid w:val="002A054A"/>
    <w:rsid w:val="002A2A14"/>
    <w:rsid w:val="002B0194"/>
    <w:rsid w:val="002D267B"/>
    <w:rsid w:val="002D7735"/>
    <w:rsid w:val="002E7EFF"/>
    <w:rsid w:val="002F1068"/>
    <w:rsid w:val="0032132D"/>
    <w:rsid w:val="00330216"/>
    <w:rsid w:val="00351811"/>
    <w:rsid w:val="00355CC0"/>
    <w:rsid w:val="00371F1A"/>
    <w:rsid w:val="00397FA8"/>
    <w:rsid w:val="003B30FF"/>
    <w:rsid w:val="003B7D50"/>
    <w:rsid w:val="003B7ED1"/>
    <w:rsid w:val="003E1F0F"/>
    <w:rsid w:val="003F51F0"/>
    <w:rsid w:val="003F7F98"/>
    <w:rsid w:val="0040145D"/>
    <w:rsid w:val="00405375"/>
    <w:rsid w:val="00411BB5"/>
    <w:rsid w:val="00447C0C"/>
    <w:rsid w:val="004522D5"/>
    <w:rsid w:val="00456A01"/>
    <w:rsid w:val="0046130A"/>
    <w:rsid w:val="00470D0A"/>
    <w:rsid w:val="00471D48"/>
    <w:rsid w:val="00490B07"/>
    <w:rsid w:val="00492663"/>
    <w:rsid w:val="00492A96"/>
    <w:rsid w:val="00497DF6"/>
    <w:rsid w:val="004A3483"/>
    <w:rsid w:val="004B6B92"/>
    <w:rsid w:val="004E71E8"/>
    <w:rsid w:val="004F712C"/>
    <w:rsid w:val="005010E0"/>
    <w:rsid w:val="005149B6"/>
    <w:rsid w:val="00533A3A"/>
    <w:rsid w:val="00550038"/>
    <w:rsid w:val="00565F02"/>
    <w:rsid w:val="005825A1"/>
    <w:rsid w:val="005877A1"/>
    <w:rsid w:val="00590E06"/>
    <w:rsid w:val="005A0F76"/>
    <w:rsid w:val="005A7E49"/>
    <w:rsid w:val="005C43CC"/>
    <w:rsid w:val="006120C7"/>
    <w:rsid w:val="006144B8"/>
    <w:rsid w:val="00626E6D"/>
    <w:rsid w:val="00630908"/>
    <w:rsid w:val="00633F97"/>
    <w:rsid w:val="00666C95"/>
    <w:rsid w:val="00674987"/>
    <w:rsid w:val="0068139F"/>
    <w:rsid w:val="00691015"/>
    <w:rsid w:val="006A788E"/>
    <w:rsid w:val="006F0F23"/>
    <w:rsid w:val="00712DD6"/>
    <w:rsid w:val="00722DC5"/>
    <w:rsid w:val="00723E9B"/>
    <w:rsid w:val="00747BB0"/>
    <w:rsid w:val="00754B4B"/>
    <w:rsid w:val="0076276B"/>
    <w:rsid w:val="00763C90"/>
    <w:rsid w:val="00795060"/>
    <w:rsid w:val="007964D2"/>
    <w:rsid w:val="007A39C6"/>
    <w:rsid w:val="007B077D"/>
    <w:rsid w:val="007B3FE9"/>
    <w:rsid w:val="007B4181"/>
    <w:rsid w:val="007C4C12"/>
    <w:rsid w:val="007D1798"/>
    <w:rsid w:val="007E416F"/>
    <w:rsid w:val="008144B3"/>
    <w:rsid w:val="00837F2C"/>
    <w:rsid w:val="00852B21"/>
    <w:rsid w:val="00870206"/>
    <w:rsid w:val="008811CA"/>
    <w:rsid w:val="008930C8"/>
    <w:rsid w:val="008C7849"/>
    <w:rsid w:val="008E19C9"/>
    <w:rsid w:val="008F7010"/>
    <w:rsid w:val="0091564A"/>
    <w:rsid w:val="009264B0"/>
    <w:rsid w:val="00934EAB"/>
    <w:rsid w:val="00936C88"/>
    <w:rsid w:val="00936CDD"/>
    <w:rsid w:val="0094369F"/>
    <w:rsid w:val="00957328"/>
    <w:rsid w:val="009C2D14"/>
    <w:rsid w:val="009C3C07"/>
    <w:rsid w:val="009D0B27"/>
    <w:rsid w:val="009D1AE6"/>
    <w:rsid w:val="009D43DF"/>
    <w:rsid w:val="009E289E"/>
    <w:rsid w:val="00A06D0D"/>
    <w:rsid w:val="00A32E40"/>
    <w:rsid w:val="00A620EE"/>
    <w:rsid w:val="00A926F8"/>
    <w:rsid w:val="00AC5F82"/>
    <w:rsid w:val="00AC6D42"/>
    <w:rsid w:val="00AD12A5"/>
    <w:rsid w:val="00AF22FC"/>
    <w:rsid w:val="00B22885"/>
    <w:rsid w:val="00B3476D"/>
    <w:rsid w:val="00B550D7"/>
    <w:rsid w:val="00B6229A"/>
    <w:rsid w:val="00B659A4"/>
    <w:rsid w:val="00B772FB"/>
    <w:rsid w:val="00B8383C"/>
    <w:rsid w:val="00BB27F6"/>
    <w:rsid w:val="00BC0D81"/>
    <w:rsid w:val="00BC2D1C"/>
    <w:rsid w:val="00BC57EA"/>
    <w:rsid w:val="00BD3CDD"/>
    <w:rsid w:val="00BE0215"/>
    <w:rsid w:val="00C10BA6"/>
    <w:rsid w:val="00C3371E"/>
    <w:rsid w:val="00C45329"/>
    <w:rsid w:val="00C508DA"/>
    <w:rsid w:val="00CA2D98"/>
    <w:rsid w:val="00CA3C14"/>
    <w:rsid w:val="00CB068F"/>
    <w:rsid w:val="00CB239C"/>
    <w:rsid w:val="00CC06E3"/>
    <w:rsid w:val="00CD1B72"/>
    <w:rsid w:val="00CD5D43"/>
    <w:rsid w:val="00CE3A79"/>
    <w:rsid w:val="00CF37BE"/>
    <w:rsid w:val="00D0549C"/>
    <w:rsid w:val="00D129B4"/>
    <w:rsid w:val="00D137A6"/>
    <w:rsid w:val="00D255BB"/>
    <w:rsid w:val="00D4626F"/>
    <w:rsid w:val="00D62C89"/>
    <w:rsid w:val="00D662C0"/>
    <w:rsid w:val="00D85B37"/>
    <w:rsid w:val="00D947E4"/>
    <w:rsid w:val="00DA365C"/>
    <w:rsid w:val="00DC6820"/>
    <w:rsid w:val="00DD3C75"/>
    <w:rsid w:val="00DD6FC3"/>
    <w:rsid w:val="00DE4485"/>
    <w:rsid w:val="00E160DB"/>
    <w:rsid w:val="00E42768"/>
    <w:rsid w:val="00E50DB6"/>
    <w:rsid w:val="00E80193"/>
    <w:rsid w:val="00E80CB9"/>
    <w:rsid w:val="00E84024"/>
    <w:rsid w:val="00E90794"/>
    <w:rsid w:val="00E96089"/>
    <w:rsid w:val="00EA28E8"/>
    <w:rsid w:val="00EC0397"/>
    <w:rsid w:val="00EC18A7"/>
    <w:rsid w:val="00ED094F"/>
    <w:rsid w:val="00ED6353"/>
    <w:rsid w:val="00ED68F6"/>
    <w:rsid w:val="00EE2EDE"/>
    <w:rsid w:val="00EE6DC3"/>
    <w:rsid w:val="00EF364B"/>
    <w:rsid w:val="00F04256"/>
    <w:rsid w:val="00F11D01"/>
    <w:rsid w:val="00F20F0F"/>
    <w:rsid w:val="00F24E70"/>
    <w:rsid w:val="00F322A8"/>
    <w:rsid w:val="00F40701"/>
    <w:rsid w:val="00F4782F"/>
    <w:rsid w:val="00F51463"/>
    <w:rsid w:val="00F63D12"/>
    <w:rsid w:val="00F75402"/>
    <w:rsid w:val="00F83D13"/>
    <w:rsid w:val="00F869E2"/>
    <w:rsid w:val="00FA2A92"/>
    <w:rsid w:val="00FE7588"/>
    <w:rsid w:val="00FE7E81"/>
    <w:rsid w:val="00FF490C"/>
    <w:rsid w:val="00FF6576"/>
    <w:rsid w:val="00FF7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49C"/>
    <w:p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D0549C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0549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0549C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D0549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0549C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0549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0549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0549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0549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0549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0549C"/>
  </w:style>
  <w:style w:type="paragraph" w:styleId="Header">
    <w:name w:val="header"/>
    <w:basedOn w:val="Normal"/>
    <w:rsid w:val="00D0549C"/>
    <w:pPr>
      <w:tabs>
        <w:tab w:val="center" w:pos="4153"/>
        <w:tab w:val="right" w:pos="8306"/>
      </w:tabs>
    </w:pPr>
    <w:rPr>
      <w:b/>
    </w:rPr>
  </w:style>
  <w:style w:type="paragraph" w:styleId="List">
    <w:name w:val="List"/>
    <w:basedOn w:val="Normal"/>
    <w:rsid w:val="00D0549C"/>
    <w:pPr>
      <w:ind w:left="283" w:hanging="283"/>
    </w:pPr>
  </w:style>
  <w:style w:type="paragraph" w:customStyle="1" w:styleId="Chapter">
    <w:name w:val="Chapter"/>
    <w:rsid w:val="00D0549C"/>
    <w:pPr>
      <w:overflowPunct w:val="0"/>
      <w:autoSpaceDE w:val="0"/>
      <w:autoSpaceDN w:val="0"/>
      <w:adjustRightInd w:val="0"/>
      <w:textAlignment w:val="baseline"/>
    </w:pPr>
    <w:rPr>
      <w:b/>
      <w:caps/>
      <w:noProof/>
      <w:sz w:val="28"/>
    </w:rPr>
  </w:style>
  <w:style w:type="paragraph" w:styleId="BodyText">
    <w:name w:val="Body Text"/>
    <w:basedOn w:val="Normal"/>
    <w:rsid w:val="00D0549C"/>
    <w:pPr>
      <w:spacing w:after="120"/>
    </w:pPr>
  </w:style>
  <w:style w:type="character" w:styleId="CommentReference">
    <w:name w:val="annotation reference"/>
    <w:basedOn w:val="DefaultParagraphFont"/>
    <w:semiHidden/>
    <w:rsid w:val="00D0549C"/>
    <w:rPr>
      <w:sz w:val="16"/>
    </w:rPr>
  </w:style>
  <w:style w:type="paragraph" w:styleId="CommentText">
    <w:name w:val="annotation text"/>
    <w:basedOn w:val="Normal"/>
    <w:semiHidden/>
    <w:rsid w:val="00D0549C"/>
    <w:rPr>
      <w:sz w:val="20"/>
    </w:rPr>
  </w:style>
  <w:style w:type="paragraph" w:styleId="BodyTextIndent2">
    <w:name w:val="Body Text Indent 2"/>
    <w:basedOn w:val="Normal"/>
    <w:rsid w:val="00D0549C"/>
    <w:pPr>
      <w:widowControl w:val="0"/>
      <w:overflowPunct/>
      <w:spacing w:line="240" w:lineRule="auto"/>
      <w:ind w:left="3600"/>
      <w:jc w:val="left"/>
      <w:textAlignment w:val="auto"/>
    </w:pPr>
    <w:rPr>
      <w:rFonts w:ascii="Arial" w:hAnsi="Arial" w:cs="Arial"/>
      <w:sz w:val="22"/>
      <w:szCs w:val="22"/>
    </w:rPr>
  </w:style>
  <w:style w:type="paragraph" w:customStyle="1" w:styleId="Normal2">
    <w:name w:val="Normal2"/>
    <w:basedOn w:val="Normal"/>
    <w:rsid w:val="00D0549C"/>
    <w:pPr>
      <w:spacing w:line="360" w:lineRule="auto"/>
    </w:pPr>
  </w:style>
  <w:style w:type="paragraph" w:styleId="BodyTextIndent">
    <w:name w:val="Body Text Indent"/>
    <w:basedOn w:val="Normal"/>
    <w:rsid w:val="00D0549C"/>
    <w:pPr>
      <w:spacing w:line="360" w:lineRule="auto"/>
      <w:ind w:left="2880"/>
    </w:pPr>
  </w:style>
  <w:style w:type="paragraph" w:styleId="BodyTextIndent3">
    <w:name w:val="Body Text Indent 3"/>
    <w:basedOn w:val="Normal"/>
    <w:rsid w:val="00D0549C"/>
    <w:pPr>
      <w:spacing w:line="360" w:lineRule="auto"/>
      <w:ind w:firstLine="2127"/>
    </w:pPr>
  </w:style>
  <w:style w:type="character" w:styleId="Hyperlink">
    <w:name w:val="Hyperlink"/>
    <w:basedOn w:val="DefaultParagraphFont"/>
    <w:rsid w:val="00722DC5"/>
    <w:rPr>
      <w:color w:val="0000FF"/>
      <w:u w:val="single"/>
    </w:rPr>
  </w:style>
  <w:style w:type="character" w:styleId="FollowedHyperlink">
    <w:name w:val="FollowedHyperlink"/>
    <w:basedOn w:val="DefaultParagraphFont"/>
    <w:rsid w:val="00722DC5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037685"/>
    <w:rPr>
      <w:sz w:val="24"/>
      <w:lang w:val="en-GB"/>
    </w:rPr>
  </w:style>
  <w:style w:type="table" w:styleId="TableGrid">
    <w:name w:val="Table Grid"/>
    <w:basedOn w:val="TableNormal"/>
    <w:rsid w:val="00355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355CC0"/>
    <w:p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371F1A"/>
    <w:rPr>
      <w:b/>
      <w:bCs/>
    </w:rPr>
  </w:style>
  <w:style w:type="paragraph" w:styleId="ListParagraph">
    <w:name w:val="List Paragraph"/>
    <w:basedOn w:val="Normal"/>
    <w:uiPriority w:val="34"/>
    <w:qFormat/>
    <w:rsid w:val="0087020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05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537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49C"/>
    <w:p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D0549C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0549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0549C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D0549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0549C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D0549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0549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0549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0549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0549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0549C"/>
  </w:style>
  <w:style w:type="paragraph" w:styleId="Header">
    <w:name w:val="header"/>
    <w:basedOn w:val="Normal"/>
    <w:rsid w:val="00D0549C"/>
    <w:pPr>
      <w:tabs>
        <w:tab w:val="center" w:pos="4153"/>
        <w:tab w:val="right" w:pos="8306"/>
      </w:tabs>
    </w:pPr>
    <w:rPr>
      <w:b/>
    </w:rPr>
  </w:style>
  <w:style w:type="paragraph" w:styleId="List">
    <w:name w:val="List"/>
    <w:basedOn w:val="Normal"/>
    <w:rsid w:val="00D0549C"/>
    <w:pPr>
      <w:ind w:left="283" w:hanging="283"/>
    </w:pPr>
  </w:style>
  <w:style w:type="paragraph" w:customStyle="1" w:styleId="Chapter">
    <w:name w:val="Chapter"/>
    <w:rsid w:val="00D0549C"/>
    <w:pPr>
      <w:overflowPunct w:val="0"/>
      <w:autoSpaceDE w:val="0"/>
      <w:autoSpaceDN w:val="0"/>
      <w:adjustRightInd w:val="0"/>
      <w:textAlignment w:val="baseline"/>
    </w:pPr>
    <w:rPr>
      <w:b/>
      <w:caps/>
      <w:noProof/>
      <w:sz w:val="28"/>
    </w:rPr>
  </w:style>
  <w:style w:type="paragraph" w:styleId="BodyText">
    <w:name w:val="Body Text"/>
    <w:basedOn w:val="Normal"/>
    <w:rsid w:val="00D0549C"/>
    <w:pPr>
      <w:spacing w:after="120"/>
    </w:pPr>
  </w:style>
  <w:style w:type="character" w:styleId="CommentReference">
    <w:name w:val="annotation reference"/>
    <w:basedOn w:val="DefaultParagraphFont"/>
    <w:semiHidden/>
    <w:rsid w:val="00D0549C"/>
    <w:rPr>
      <w:sz w:val="16"/>
    </w:rPr>
  </w:style>
  <w:style w:type="paragraph" w:styleId="CommentText">
    <w:name w:val="annotation text"/>
    <w:basedOn w:val="Normal"/>
    <w:semiHidden/>
    <w:rsid w:val="00D0549C"/>
    <w:rPr>
      <w:sz w:val="20"/>
    </w:rPr>
  </w:style>
  <w:style w:type="paragraph" w:styleId="BodyTextIndent2">
    <w:name w:val="Body Text Indent 2"/>
    <w:basedOn w:val="Normal"/>
    <w:rsid w:val="00D0549C"/>
    <w:pPr>
      <w:widowControl w:val="0"/>
      <w:overflowPunct/>
      <w:spacing w:line="240" w:lineRule="auto"/>
      <w:ind w:left="3600"/>
      <w:jc w:val="left"/>
      <w:textAlignment w:val="auto"/>
    </w:pPr>
    <w:rPr>
      <w:rFonts w:ascii="Arial" w:hAnsi="Arial" w:cs="Arial"/>
      <w:sz w:val="22"/>
      <w:szCs w:val="22"/>
    </w:rPr>
  </w:style>
  <w:style w:type="paragraph" w:customStyle="1" w:styleId="Normal2">
    <w:name w:val="Normal2"/>
    <w:basedOn w:val="Normal"/>
    <w:rsid w:val="00D0549C"/>
    <w:pPr>
      <w:spacing w:line="360" w:lineRule="auto"/>
    </w:pPr>
  </w:style>
  <w:style w:type="paragraph" w:styleId="BodyTextIndent">
    <w:name w:val="Body Text Indent"/>
    <w:basedOn w:val="Normal"/>
    <w:rsid w:val="00D0549C"/>
    <w:pPr>
      <w:spacing w:line="360" w:lineRule="auto"/>
      <w:ind w:left="2880"/>
    </w:pPr>
  </w:style>
  <w:style w:type="paragraph" w:styleId="BodyTextIndent3">
    <w:name w:val="Body Text Indent 3"/>
    <w:basedOn w:val="Normal"/>
    <w:rsid w:val="00D0549C"/>
    <w:pPr>
      <w:spacing w:line="360" w:lineRule="auto"/>
      <w:ind w:firstLine="2127"/>
    </w:pPr>
  </w:style>
  <w:style w:type="character" w:styleId="Hyperlink">
    <w:name w:val="Hyperlink"/>
    <w:basedOn w:val="DefaultParagraphFont"/>
    <w:rsid w:val="00722DC5"/>
    <w:rPr>
      <w:color w:val="0000FF"/>
      <w:u w:val="single"/>
    </w:rPr>
  </w:style>
  <w:style w:type="character" w:styleId="FollowedHyperlink">
    <w:name w:val="FollowedHyperlink"/>
    <w:basedOn w:val="DefaultParagraphFont"/>
    <w:rsid w:val="00722DC5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037685"/>
    <w:rPr>
      <w:sz w:val="24"/>
      <w:lang w:val="en-GB"/>
    </w:rPr>
  </w:style>
  <w:style w:type="table" w:styleId="TableGrid">
    <w:name w:val="Table Grid"/>
    <w:basedOn w:val="TableNormal"/>
    <w:rsid w:val="00355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355CC0"/>
    <w:p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371F1A"/>
    <w:rPr>
      <w:b/>
      <w:bCs/>
    </w:rPr>
  </w:style>
  <w:style w:type="paragraph" w:styleId="ListParagraph">
    <w:name w:val="List Paragraph"/>
    <w:basedOn w:val="Normal"/>
    <w:uiPriority w:val="34"/>
    <w:qFormat/>
    <w:rsid w:val="0087020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05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537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suzimb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ok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oko</Template>
  <TotalTime>54</TotalTime>
  <Pages>5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Explain how the relationship between the companies would change if they were to move towards partnerships based on goodwill trust</vt:lpstr>
    </vt:vector>
  </TitlesOfParts>
  <Company>WMG</Company>
  <LinksUpToDate>false</LinksUpToDate>
  <CharactersWithSpaces>8107</CharactersWithSpaces>
  <SharedDoc>false</SharedDoc>
  <HLinks>
    <vt:vector size="6" baseType="variant">
      <vt:variant>
        <vt:i4>7864401</vt:i4>
      </vt:variant>
      <vt:variant>
        <vt:i4>0</vt:i4>
      </vt:variant>
      <vt:variant>
        <vt:i4>0</vt:i4>
      </vt:variant>
      <vt:variant>
        <vt:i4>5</vt:i4>
      </vt:variant>
      <vt:variant>
        <vt:lpwstr>mailto:zahir.muda@my.scomiengineering.com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 how the relationship between the companies would change if they were to move towards partnerships based on goodwill trust</dc:title>
  <dc:creator>El</dc:creator>
  <cp:lastModifiedBy>suzie.bohari</cp:lastModifiedBy>
  <cp:revision>13</cp:revision>
  <cp:lastPrinted>2013-11-20T13:28:00Z</cp:lastPrinted>
  <dcterms:created xsi:type="dcterms:W3CDTF">2013-11-22T02:23:00Z</dcterms:created>
  <dcterms:modified xsi:type="dcterms:W3CDTF">2013-11-25T03:17:00Z</dcterms:modified>
</cp:coreProperties>
</file>