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791" w:rsidRPr="00084195" w:rsidRDefault="00CE1482">
      <w:pPr>
        <w:rPr>
          <w:sz w:val="48"/>
          <w:szCs w:val="48"/>
        </w:rPr>
      </w:pPr>
      <w:bookmarkStart w:id="0" w:name="_GoBack"/>
      <w:bookmarkEnd w:id="0"/>
      <w:proofErr w:type="spellStart"/>
      <w:r w:rsidRPr="00084195">
        <w:rPr>
          <w:sz w:val="48"/>
          <w:szCs w:val="48"/>
        </w:rPr>
        <w:t>Thuan</w:t>
      </w:r>
      <w:proofErr w:type="spellEnd"/>
      <w:r w:rsidRPr="00084195">
        <w:rPr>
          <w:sz w:val="48"/>
          <w:szCs w:val="48"/>
        </w:rPr>
        <w:t xml:space="preserve"> </w:t>
      </w:r>
      <w:proofErr w:type="spellStart"/>
      <w:r w:rsidRPr="00084195">
        <w:rPr>
          <w:sz w:val="48"/>
          <w:szCs w:val="48"/>
        </w:rPr>
        <w:t>Teck</w:t>
      </w:r>
      <w:proofErr w:type="spellEnd"/>
      <w:r w:rsidRPr="00084195">
        <w:rPr>
          <w:sz w:val="48"/>
          <w:szCs w:val="48"/>
        </w:rPr>
        <w:t>, Hong</w:t>
      </w:r>
    </w:p>
    <w:p w:rsidR="00C67791" w:rsidRPr="00084195" w:rsidRDefault="00CE1482">
      <w:pPr>
        <w:rPr>
          <w:color w:val="993300"/>
          <w:sz w:val="22"/>
          <w:szCs w:val="22"/>
        </w:rPr>
      </w:pPr>
      <w:r w:rsidRPr="00084195">
        <w:rPr>
          <w:color w:val="993300"/>
          <w:sz w:val="22"/>
          <w:szCs w:val="22"/>
        </w:rPr>
        <w:t xml:space="preserve">24, </w:t>
      </w:r>
      <w:proofErr w:type="spellStart"/>
      <w:r w:rsidRPr="00084195">
        <w:rPr>
          <w:color w:val="993300"/>
          <w:sz w:val="22"/>
          <w:szCs w:val="22"/>
        </w:rPr>
        <w:t>Jalan</w:t>
      </w:r>
      <w:proofErr w:type="spellEnd"/>
      <w:r w:rsidRPr="00084195">
        <w:rPr>
          <w:color w:val="993300"/>
          <w:sz w:val="22"/>
          <w:szCs w:val="22"/>
        </w:rPr>
        <w:t xml:space="preserve"> SS2/87, 47300 </w:t>
      </w:r>
      <w:proofErr w:type="spellStart"/>
      <w:r w:rsidRPr="00084195">
        <w:rPr>
          <w:color w:val="993300"/>
          <w:sz w:val="22"/>
          <w:szCs w:val="22"/>
        </w:rPr>
        <w:t>Petaling</w:t>
      </w:r>
      <w:proofErr w:type="spellEnd"/>
      <w:r w:rsidRPr="00084195">
        <w:rPr>
          <w:color w:val="993300"/>
          <w:sz w:val="22"/>
          <w:szCs w:val="22"/>
        </w:rPr>
        <w:t xml:space="preserve"> Jaya</w:t>
      </w:r>
      <w:r w:rsidR="00C67791" w:rsidRPr="00084195">
        <w:rPr>
          <w:color w:val="993300"/>
          <w:sz w:val="22"/>
          <w:szCs w:val="22"/>
        </w:rPr>
        <w:t xml:space="preserve"> </w:t>
      </w:r>
      <w:r w:rsidR="00C67791" w:rsidRPr="00084195">
        <w:rPr>
          <w:color w:val="808080"/>
          <w:sz w:val="22"/>
          <w:szCs w:val="22"/>
        </w:rPr>
        <w:t xml:space="preserve">• </w:t>
      </w:r>
      <w:r w:rsidR="00C67791" w:rsidRPr="00084195">
        <w:rPr>
          <w:color w:val="993300"/>
          <w:sz w:val="22"/>
          <w:szCs w:val="22"/>
        </w:rPr>
        <w:t>(</w:t>
      </w:r>
      <w:r w:rsidRPr="00084195">
        <w:rPr>
          <w:color w:val="993300"/>
          <w:sz w:val="22"/>
          <w:szCs w:val="22"/>
        </w:rPr>
        <w:t>+60 12</w:t>
      </w:r>
      <w:r w:rsidR="00C67791" w:rsidRPr="00084195">
        <w:rPr>
          <w:color w:val="993300"/>
          <w:sz w:val="22"/>
          <w:szCs w:val="22"/>
        </w:rPr>
        <w:t xml:space="preserve">) </w:t>
      </w:r>
      <w:r w:rsidRPr="00084195">
        <w:rPr>
          <w:color w:val="993300"/>
          <w:sz w:val="22"/>
          <w:szCs w:val="22"/>
        </w:rPr>
        <w:t>249</w:t>
      </w:r>
      <w:r w:rsidR="00C67791" w:rsidRPr="00084195">
        <w:rPr>
          <w:color w:val="993300"/>
          <w:sz w:val="22"/>
          <w:szCs w:val="22"/>
        </w:rPr>
        <w:t>-</w:t>
      </w:r>
      <w:r w:rsidRPr="00084195">
        <w:rPr>
          <w:color w:val="993300"/>
          <w:sz w:val="22"/>
          <w:szCs w:val="22"/>
        </w:rPr>
        <w:t>5593</w:t>
      </w:r>
      <w:r w:rsidR="00C67791" w:rsidRPr="00084195">
        <w:rPr>
          <w:color w:val="993300"/>
          <w:sz w:val="22"/>
          <w:szCs w:val="22"/>
        </w:rPr>
        <w:t xml:space="preserve"> </w:t>
      </w:r>
      <w:r w:rsidR="00C67791" w:rsidRPr="00084195">
        <w:rPr>
          <w:color w:val="808080"/>
          <w:sz w:val="22"/>
          <w:szCs w:val="22"/>
        </w:rPr>
        <w:t>•</w:t>
      </w:r>
      <w:r w:rsidR="00C67791" w:rsidRPr="00084195">
        <w:rPr>
          <w:color w:val="993300"/>
          <w:sz w:val="22"/>
          <w:szCs w:val="22"/>
        </w:rPr>
        <w:t xml:space="preserve"> </w:t>
      </w:r>
      <w:r w:rsidRPr="00084195">
        <w:rPr>
          <w:color w:val="993300"/>
          <w:sz w:val="22"/>
          <w:szCs w:val="22"/>
        </w:rPr>
        <w:t>aldk9</w:t>
      </w:r>
      <w:r w:rsidR="00C67791" w:rsidRPr="00084195">
        <w:rPr>
          <w:color w:val="993300"/>
          <w:sz w:val="22"/>
          <w:szCs w:val="22"/>
        </w:rPr>
        <w:t>@</w:t>
      </w:r>
      <w:r w:rsidRPr="00084195">
        <w:rPr>
          <w:color w:val="993300"/>
          <w:sz w:val="22"/>
          <w:szCs w:val="22"/>
        </w:rPr>
        <w:t>yahoo</w:t>
      </w:r>
      <w:r w:rsidR="00C67791" w:rsidRPr="00084195">
        <w:rPr>
          <w:color w:val="993300"/>
          <w:sz w:val="22"/>
          <w:szCs w:val="22"/>
        </w:rPr>
        <w:t>.com</w:t>
      </w:r>
    </w:p>
    <w:p w:rsidR="00C67791" w:rsidRPr="00084195" w:rsidRDefault="00C67791">
      <w:pPr>
        <w:rPr>
          <w:color w:val="993300"/>
          <w:sz w:val="22"/>
          <w:szCs w:val="22"/>
        </w:rPr>
      </w:pPr>
    </w:p>
    <w:p w:rsidR="00C67791" w:rsidRPr="00084195" w:rsidRDefault="00C67791" w:rsidP="00C67791">
      <w:pPr>
        <w:pBdr>
          <w:top w:val="dotted" w:sz="4" w:space="1" w:color="auto"/>
        </w:pBdr>
        <w:spacing w:after="120"/>
        <w:rPr>
          <w:sz w:val="28"/>
          <w:szCs w:val="28"/>
        </w:rPr>
      </w:pPr>
      <w:r w:rsidRPr="00084195">
        <w:rPr>
          <w:color w:val="808080"/>
          <w:sz w:val="28"/>
          <w:szCs w:val="28"/>
        </w:rPr>
        <w:t xml:space="preserve">» </w:t>
      </w:r>
      <w:r w:rsidRPr="00084195">
        <w:rPr>
          <w:color w:val="993300"/>
          <w:sz w:val="28"/>
          <w:szCs w:val="28"/>
        </w:rPr>
        <w:t>Profile</w:t>
      </w:r>
    </w:p>
    <w:p w:rsidR="00C67791" w:rsidRPr="00084195" w:rsidRDefault="00C75C83" w:rsidP="00C67791">
      <w:pPr>
        <w:tabs>
          <w:tab w:val="left" w:pos="270"/>
        </w:tabs>
        <w:ind w:left="270"/>
        <w:rPr>
          <w:sz w:val="22"/>
          <w:szCs w:val="22"/>
        </w:rPr>
      </w:pPr>
      <w:proofErr w:type="spellStart"/>
      <w:r w:rsidRPr="00084195">
        <w:rPr>
          <w:sz w:val="22"/>
          <w:szCs w:val="22"/>
        </w:rPr>
        <w:t>Thuan</w:t>
      </w:r>
      <w:proofErr w:type="spellEnd"/>
      <w:r w:rsidRPr="00084195">
        <w:rPr>
          <w:sz w:val="22"/>
          <w:szCs w:val="22"/>
        </w:rPr>
        <w:t xml:space="preserve"> </w:t>
      </w:r>
      <w:proofErr w:type="spellStart"/>
      <w:r w:rsidRPr="00084195">
        <w:rPr>
          <w:sz w:val="22"/>
          <w:szCs w:val="22"/>
        </w:rPr>
        <w:t>Teck</w:t>
      </w:r>
      <w:proofErr w:type="spellEnd"/>
      <w:r w:rsidRPr="00084195">
        <w:rPr>
          <w:sz w:val="22"/>
          <w:szCs w:val="22"/>
        </w:rPr>
        <w:t xml:space="preserve"> believes he is able to contribute to the future growth of your company while developing his career. </w:t>
      </w:r>
    </w:p>
    <w:p w:rsidR="00C75C83" w:rsidRPr="00084195" w:rsidRDefault="00C75C83" w:rsidP="00C67791">
      <w:pPr>
        <w:tabs>
          <w:tab w:val="left" w:pos="270"/>
        </w:tabs>
        <w:ind w:left="270"/>
        <w:rPr>
          <w:sz w:val="22"/>
          <w:szCs w:val="22"/>
        </w:rPr>
      </w:pPr>
    </w:p>
    <w:p w:rsidR="00C75C83" w:rsidRPr="00084195" w:rsidRDefault="00C75C83" w:rsidP="00C67791">
      <w:pPr>
        <w:tabs>
          <w:tab w:val="left" w:pos="270"/>
        </w:tabs>
        <w:ind w:left="270"/>
        <w:rPr>
          <w:sz w:val="22"/>
          <w:szCs w:val="22"/>
        </w:rPr>
      </w:pPr>
      <w:r w:rsidRPr="00084195">
        <w:rPr>
          <w:sz w:val="22"/>
          <w:szCs w:val="22"/>
        </w:rPr>
        <w:t>As a highly motivated individual, he is able to work effectively as a team player, independently and lead teams. He enjoys challenges and interacting with people.</w:t>
      </w:r>
    </w:p>
    <w:p w:rsidR="00C75C83" w:rsidRPr="00084195" w:rsidRDefault="00C75C83" w:rsidP="00C67791">
      <w:pPr>
        <w:tabs>
          <w:tab w:val="left" w:pos="270"/>
        </w:tabs>
        <w:ind w:left="270"/>
        <w:rPr>
          <w:sz w:val="22"/>
          <w:szCs w:val="22"/>
        </w:rPr>
      </w:pPr>
    </w:p>
    <w:p w:rsidR="00ED4E1A" w:rsidRPr="00084195" w:rsidRDefault="00ED4E1A" w:rsidP="00C67791">
      <w:pPr>
        <w:tabs>
          <w:tab w:val="left" w:pos="270"/>
        </w:tabs>
        <w:ind w:left="270"/>
        <w:rPr>
          <w:sz w:val="22"/>
          <w:szCs w:val="22"/>
        </w:rPr>
      </w:pPr>
      <w:proofErr w:type="spellStart"/>
      <w:r w:rsidRPr="00084195">
        <w:rPr>
          <w:sz w:val="22"/>
          <w:szCs w:val="22"/>
        </w:rPr>
        <w:t>Thuan</w:t>
      </w:r>
      <w:proofErr w:type="spellEnd"/>
      <w:r w:rsidRPr="00084195">
        <w:rPr>
          <w:sz w:val="22"/>
          <w:szCs w:val="22"/>
        </w:rPr>
        <w:t xml:space="preserve"> </w:t>
      </w:r>
      <w:proofErr w:type="spellStart"/>
      <w:r w:rsidRPr="00084195">
        <w:rPr>
          <w:sz w:val="22"/>
          <w:szCs w:val="22"/>
        </w:rPr>
        <w:t>Teck</w:t>
      </w:r>
      <w:proofErr w:type="spellEnd"/>
      <w:r w:rsidRPr="00084195">
        <w:rPr>
          <w:sz w:val="22"/>
          <w:szCs w:val="22"/>
        </w:rPr>
        <w:t xml:space="preserve"> has a cumulative 10</w:t>
      </w:r>
      <w:r w:rsidR="00C67791" w:rsidRPr="00084195">
        <w:rPr>
          <w:sz w:val="22"/>
          <w:szCs w:val="22"/>
        </w:rPr>
        <w:t xml:space="preserve"> years of experience in assurance, budgeting, financial analysis and reporting.</w:t>
      </w:r>
    </w:p>
    <w:p w:rsidR="00C67791" w:rsidRPr="00084195" w:rsidRDefault="00C67791" w:rsidP="00C67791">
      <w:pPr>
        <w:pBdr>
          <w:top w:val="dotted" w:sz="4" w:space="1" w:color="auto"/>
        </w:pBdr>
        <w:spacing w:before="240" w:after="120"/>
        <w:rPr>
          <w:sz w:val="28"/>
          <w:szCs w:val="28"/>
        </w:rPr>
      </w:pPr>
      <w:r w:rsidRPr="00084195">
        <w:rPr>
          <w:color w:val="808080"/>
          <w:sz w:val="28"/>
          <w:szCs w:val="28"/>
        </w:rPr>
        <w:t xml:space="preserve">» </w:t>
      </w:r>
      <w:r w:rsidRPr="00084195">
        <w:rPr>
          <w:color w:val="993300"/>
          <w:sz w:val="28"/>
          <w:szCs w:val="28"/>
        </w:rPr>
        <w:t>Education</w:t>
      </w:r>
    </w:p>
    <w:p w:rsidR="00CE1482" w:rsidRPr="00084195" w:rsidRDefault="00CE1482" w:rsidP="00C67791">
      <w:pPr>
        <w:tabs>
          <w:tab w:val="left" w:pos="270"/>
        </w:tabs>
        <w:ind w:left="270"/>
        <w:rPr>
          <w:b/>
          <w:sz w:val="22"/>
          <w:szCs w:val="22"/>
        </w:rPr>
      </w:pPr>
      <w:r w:rsidRPr="00084195">
        <w:rPr>
          <w:b/>
          <w:sz w:val="22"/>
          <w:szCs w:val="22"/>
        </w:rPr>
        <w:t>CPA Australia</w:t>
      </w:r>
    </w:p>
    <w:p w:rsidR="00CE1482" w:rsidRPr="00084195" w:rsidRDefault="00CE1482" w:rsidP="00C67791">
      <w:pPr>
        <w:tabs>
          <w:tab w:val="left" w:pos="270"/>
        </w:tabs>
        <w:ind w:left="270"/>
        <w:rPr>
          <w:sz w:val="22"/>
          <w:szCs w:val="22"/>
        </w:rPr>
      </w:pPr>
      <w:r w:rsidRPr="00084195">
        <w:rPr>
          <w:sz w:val="22"/>
          <w:szCs w:val="22"/>
        </w:rPr>
        <w:t>CPA, 200</w:t>
      </w:r>
      <w:r w:rsidR="00084195" w:rsidRPr="00084195">
        <w:rPr>
          <w:sz w:val="22"/>
          <w:szCs w:val="22"/>
        </w:rPr>
        <w:t>6</w:t>
      </w:r>
    </w:p>
    <w:p w:rsidR="00CE1482" w:rsidRPr="00084195" w:rsidRDefault="00CE1482" w:rsidP="00C67791">
      <w:pPr>
        <w:tabs>
          <w:tab w:val="left" w:pos="270"/>
        </w:tabs>
        <w:ind w:left="270"/>
        <w:rPr>
          <w:sz w:val="22"/>
          <w:szCs w:val="22"/>
        </w:rPr>
      </w:pPr>
    </w:p>
    <w:p w:rsidR="00084195" w:rsidRPr="00084195" w:rsidRDefault="00084195" w:rsidP="00C67791">
      <w:pPr>
        <w:tabs>
          <w:tab w:val="left" w:pos="270"/>
        </w:tabs>
        <w:ind w:left="270"/>
        <w:rPr>
          <w:b/>
          <w:sz w:val="22"/>
          <w:szCs w:val="22"/>
        </w:rPr>
      </w:pPr>
      <w:r w:rsidRPr="00084195">
        <w:rPr>
          <w:b/>
          <w:sz w:val="22"/>
          <w:szCs w:val="22"/>
        </w:rPr>
        <w:t xml:space="preserve">Hotel Institute </w:t>
      </w:r>
      <w:proofErr w:type="spellStart"/>
      <w:r w:rsidRPr="00084195">
        <w:rPr>
          <w:b/>
          <w:sz w:val="22"/>
          <w:szCs w:val="22"/>
        </w:rPr>
        <w:t>Montreux</w:t>
      </w:r>
      <w:proofErr w:type="spellEnd"/>
      <w:r w:rsidRPr="00084195">
        <w:rPr>
          <w:b/>
          <w:sz w:val="22"/>
          <w:szCs w:val="22"/>
        </w:rPr>
        <w:t>, Switzerland</w:t>
      </w:r>
    </w:p>
    <w:p w:rsidR="00084195" w:rsidRPr="00084195" w:rsidRDefault="00084195" w:rsidP="00C67791">
      <w:pPr>
        <w:tabs>
          <w:tab w:val="left" w:pos="270"/>
        </w:tabs>
        <w:ind w:left="270"/>
        <w:rPr>
          <w:sz w:val="22"/>
          <w:szCs w:val="22"/>
        </w:rPr>
      </w:pPr>
      <w:r w:rsidRPr="00084195">
        <w:rPr>
          <w:sz w:val="22"/>
          <w:szCs w:val="22"/>
        </w:rPr>
        <w:t>Post Graduate Diploma (Hotel Operations Management)</w:t>
      </w:r>
      <w:r w:rsidR="0074508E">
        <w:rPr>
          <w:sz w:val="22"/>
          <w:szCs w:val="22"/>
        </w:rPr>
        <w:t>, 2004</w:t>
      </w:r>
    </w:p>
    <w:p w:rsidR="00084195" w:rsidRPr="00084195" w:rsidRDefault="00084195" w:rsidP="00C67791">
      <w:pPr>
        <w:tabs>
          <w:tab w:val="left" w:pos="270"/>
        </w:tabs>
        <w:ind w:left="270"/>
        <w:rPr>
          <w:sz w:val="22"/>
          <w:szCs w:val="22"/>
        </w:rPr>
      </w:pPr>
    </w:p>
    <w:p w:rsidR="00C67791" w:rsidRPr="00084195" w:rsidRDefault="00CE1482" w:rsidP="00C67791">
      <w:pPr>
        <w:tabs>
          <w:tab w:val="left" w:pos="270"/>
        </w:tabs>
        <w:ind w:left="270"/>
        <w:rPr>
          <w:sz w:val="22"/>
          <w:szCs w:val="22"/>
        </w:rPr>
      </w:pPr>
      <w:r w:rsidRPr="00084195">
        <w:rPr>
          <w:b/>
          <w:sz w:val="22"/>
          <w:szCs w:val="22"/>
        </w:rPr>
        <w:t xml:space="preserve">University of London (External </w:t>
      </w:r>
      <w:proofErr w:type="spellStart"/>
      <w:r w:rsidRPr="00084195">
        <w:rPr>
          <w:b/>
          <w:sz w:val="22"/>
          <w:szCs w:val="22"/>
        </w:rPr>
        <w:t>Programme</w:t>
      </w:r>
      <w:proofErr w:type="spellEnd"/>
      <w:r w:rsidRPr="00084195">
        <w:rPr>
          <w:b/>
          <w:sz w:val="22"/>
          <w:szCs w:val="22"/>
        </w:rPr>
        <w:t>)</w:t>
      </w:r>
    </w:p>
    <w:p w:rsidR="00C67791" w:rsidRPr="00084195" w:rsidRDefault="00CE1482" w:rsidP="00C67791">
      <w:pPr>
        <w:tabs>
          <w:tab w:val="left" w:pos="270"/>
        </w:tabs>
        <w:ind w:left="270"/>
        <w:rPr>
          <w:sz w:val="22"/>
          <w:szCs w:val="22"/>
        </w:rPr>
      </w:pPr>
      <w:r w:rsidRPr="00084195">
        <w:rPr>
          <w:sz w:val="22"/>
          <w:szCs w:val="22"/>
        </w:rPr>
        <w:t>BSc (Hon) Accounting &amp; Finance, 1999</w:t>
      </w:r>
    </w:p>
    <w:p w:rsidR="00C67791" w:rsidRPr="00084195" w:rsidRDefault="00C67791" w:rsidP="00C67791">
      <w:pPr>
        <w:pBdr>
          <w:top w:val="dotted" w:sz="4" w:space="1" w:color="auto"/>
        </w:pBdr>
        <w:spacing w:before="240" w:after="120"/>
        <w:rPr>
          <w:sz w:val="28"/>
          <w:szCs w:val="28"/>
        </w:rPr>
      </w:pPr>
      <w:r w:rsidRPr="00084195">
        <w:rPr>
          <w:color w:val="808080"/>
          <w:sz w:val="28"/>
          <w:szCs w:val="28"/>
        </w:rPr>
        <w:t xml:space="preserve">» </w:t>
      </w:r>
      <w:r w:rsidRPr="00084195">
        <w:rPr>
          <w:color w:val="993300"/>
          <w:sz w:val="28"/>
          <w:szCs w:val="28"/>
        </w:rPr>
        <w:t>Skills</w:t>
      </w:r>
    </w:p>
    <w:p w:rsidR="00C67791" w:rsidRPr="00084195" w:rsidRDefault="00C67791" w:rsidP="00C67791">
      <w:pPr>
        <w:tabs>
          <w:tab w:val="left" w:pos="270"/>
        </w:tabs>
        <w:ind w:left="270"/>
        <w:rPr>
          <w:b/>
          <w:sz w:val="22"/>
          <w:szCs w:val="22"/>
        </w:rPr>
      </w:pPr>
      <w:r w:rsidRPr="00084195">
        <w:rPr>
          <w:b/>
          <w:sz w:val="22"/>
          <w:szCs w:val="22"/>
        </w:rPr>
        <w:t>Applications</w:t>
      </w:r>
    </w:p>
    <w:p w:rsidR="00C67791" w:rsidRPr="00084195" w:rsidRDefault="005B5FA2" w:rsidP="005B5FA2">
      <w:pPr>
        <w:tabs>
          <w:tab w:val="left" w:pos="270"/>
        </w:tabs>
        <w:ind w:left="270"/>
        <w:rPr>
          <w:sz w:val="22"/>
          <w:szCs w:val="22"/>
        </w:rPr>
      </w:pPr>
      <w:r w:rsidRPr="00084195">
        <w:rPr>
          <w:sz w:val="22"/>
          <w:szCs w:val="22"/>
        </w:rPr>
        <w:t>Proficient in Microsoft Word, Microsoft Excel, Microsoft PowerPoint, Windows XP, Windows Vista, Windows 7, LH1 Lighthouse (SAP), BCC, Hyperion HFM Reporting.</w:t>
      </w:r>
    </w:p>
    <w:p w:rsidR="005B5FA2" w:rsidRPr="00084195" w:rsidRDefault="005B5FA2" w:rsidP="005B5FA2">
      <w:pPr>
        <w:tabs>
          <w:tab w:val="left" w:pos="270"/>
        </w:tabs>
        <w:ind w:left="270"/>
        <w:rPr>
          <w:sz w:val="22"/>
          <w:szCs w:val="22"/>
        </w:rPr>
      </w:pPr>
    </w:p>
    <w:p w:rsidR="00C67791" w:rsidRPr="00084195" w:rsidRDefault="00C67791" w:rsidP="00C67791">
      <w:pPr>
        <w:tabs>
          <w:tab w:val="left" w:pos="270"/>
        </w:tabs>
        <w:ind w:left="270"/>
        <w:rPr>
          <w:b/>
          <w:sz w:val="22"/>
          <w:szCs w:val="22"/>
        </w:rPr>
      </w:pPr>
      <w:r w:rsidRPr="00084195">
        <w:rPr>
          <w:b/>
          <w:sz w:val="22"/>
          <w:szCs w:val="22"/>
        </w:rPr>
        <w:t>Languages</w:t>
      </w:r>
    </w:p>
    <w:p w:rsidR="00C67791" w:rsidRPr="00084195" w:rsidRDefault="00D1762D" w:rsidP="00C67791">
      <w:pPr>
        <w:tabs>
          <w:tab w:val="left" w:pos="270"/>
        </w:tabs>
        <w:ind w:left="270"/>
        <w:rPr>
          <w:sz w:val="22"/>
          <w:szCs w:val="22"/>
        </w:rPr>
      </w:pPr>
      <w:r w:rsidRPr="00084195">
        <w:rPr>
          <w:sz w:val="22"/>
          <w:szCs w:val="22"/>
        </w:rPr>
        <w:t>Proficiency in spoken and written English and Malay, conversational Cantonese and Mandarin</w:t>
      </w:r>
    </w:p>
    <w:p w:rsidR="00C67791" w:rsidRPr="00084195" w:rsidRDefault="00C67791" w:rsidP="00C67791">
      <w:pPr>
        <w:pBdr>
          <w:top w:val="dotted" w:sz="4" w:space="1" w:color="auto"/>
        </w:pBdr>
        <w:spacing w:before="240" w:after="120"/>
        <w:rPr>
          <w:sz w:val="28"/>
          <w:szCs w:val="28"/>
        </w:rPr>
      </w:pPr>
      <w:r w:rsidRPr="00084195">
        <w:rPr>
          <w:color w:val="808080"/>
          <w:sz w:val="28"/>
          <w:szCs w:val="28"/>
        </w:rPr>
        <w:t xml:space="preserve">» </w:t>
      </w:r>
      <w:r w:rsidRPr="00084195">
        <w:rPr>
          <w:color w:val="993300"/>
          <w:sz w:val="28"/>
          <w:szCs w:val="28"/>
        </w:rPr>
        <w:t>Work Experience</w:t>
      </w:r>
    </w:p>
    <w:p w:rsidR="00C67791" w:rsidRPr="00084195" w:rsidRDefault="00847622" w:rsidP="00C67791">
      <w:pPr>
        <w:tabs>
          <w:tab w:val="left" w:pos="270"/>
        </w:tabs>
        <w:ind w:left="270"/>
        <w:rPr>
          <w:b/>
          <w:sz w:val="22"/>
          <w:szCs w:val="22"/>
        </w:rPr>
      </w:pPr>
      <w:proofErr w:type="spellStart"/>
      <w:r w:rsidRPr="00084195">
        <w:rPr>
          <w:b/>
          <w:sz w:val="22"/>
          <w:szCs w:val="22"/>
        </w:rPr>
        <w:t>Re</w:t>
      </w:r>
      <w:proofErr w:type="gramStart"/>
      <w:r w:rsidRPr="00084195">
        <w:rPr>
          <w:b/>
          <w:sz w:val="22"/>
          <w:szCs w:val="22"/>
        </w:rPr>
        <w:t>:Sources</w:t>
      </w:r>
      <w:proofErr w:type="spellEnd"/>
      <w:proofErr w:type="gramEnd"/>
      <w:r w:rsidRPr="00084195">
        <w:rPr>
          <w:b/>
          <w:sz w:val="22"/>
          <w:szCs w:val="22"/>
        </w:rPr>
        <w:t xml:space="preserve"> (Division of </w:t>
      </w:r>
      <w:proofErr w:type="spellStart"/>
      <w:r w:rsidRPr="00084195">
        <w:rPr>
          <w:b/>
          <w:sz w:val="22"/>
          <w:szCs w:val="22"/>
        </w:rPr>
        <w:t>Vivaki</w:t>
      </w:r>
      <w:proofErr w:type="spellEnd"/>
      <w:r w:rsidRPr="00084195">
        <w:rPr>
          <w:b/>
          <w:sz w:val="22"/>
          <w:szCs w:val="22"/>
        </w:rPr>
        <w:t xml:space="preserve"> (Malaysia) </w:t>
      </w:r>
      <w:proofErr w:type="spellStart"/>
      <w:r w:rsidRPr="00084195">
        <w:rPr>
          <w:b/>
          <w:sz w:val="22"/>
          <w:szCs w:val="22"/>
        </w:rPr>
        <w:t>Sdn</w:t>
      </w:r>
      <w:proofErr w:type="spellEnd"/>
      <w:r w:rsidRPr="00084195">
        <w:rPr>
          <w:b/>
          <w:sz w:val="22"/>
          <w:szCs w:val="22"/>
        </w:rPr>
        <w:t xml:space="preserve"> </w:t>
      </w:r>
      <w:proofErr w:type="spellStart"/>
      <w:r w:rsidRPr="00084195">
        <w:rPr>
          <w:b/>
          <w:sz w:val="22"/>
          <w:szCs w:val="22"/>
        </w:rPr>
        <w:t>Bhd</w:t>
      </w:r>
      <w:proofErr w:type="spellEnd"/>
    </w:p>
    <w:p w:rsidR="00C67791" w:rsidRPr="00084195" w:rsidRDefault="00847622" w:rsidP="00C67791">
      <w:pPr>
        <w:tabs>
          <w:tab w:val="left" w:pos="270"/>
        </w:tabs>
        <w:spacing w:after="120"/>
        <w:ind w:left="270"/>
        <w:rPr>
          <w:i/>
          <w:sz w:val="22"/>
          <w:szCs w:val="22"/>
        </w:rPr>
      </w:pPr>
      <w:r w:rsidRPr="00084195">
        <w:rPr>
          <w:i/>
          <w:sz w:val="22"/>
          <w:szCs w:val="22"/>
        </w:rPr>
        <w:t>Function Head – GL &amp; Reporting</w:t>
      </w:r>
      <w:r w:rsidR="00C67791" w:rsidRPr="00084195">
        <w:rPr>
          <w:i/>
          <w:sz w:val="22"/>
          <w:szCs w:val="22"/>
        </w:rPr>
        <w:t xml:space="preserve">, </w:t>
      </w:r>
      <w:r w:rsidRPr="00084195">
        <w:rPr>
          <w:i/>
          <w:sz w:val="22"/>
          <w:szCs w:val="22"/>
        </w:rPr>
        <w:t xml:space="preserve">2013 - </w:t>
      </w:r>
      <w:r w:rsidR="006E4399">
        <w:rPr>
          <w:i/>
          <w:sz w:val="22"/>
          <w:szCs w:val="22"/>
        </w:rPr>
        <w:t>2014</w:t>
      </w:r>
    </w:p>
    <w:p w:rsidR="00C67791" w:rsidRPr="00C5481A" w:rsidRDefault="0009032C" w:rsidP="00C67791">
      <w:pPr>
        <w:numPr>
          <w:ilvl w:val="0"/>
          <w:numId w:val="1"/>
        </w:numPr>
        <w:tabs>
          <w:tab w:val="left" w:pos="270"/>
        </w:tabs>
        <w:rPr>
          <w:sz w:val="22"/>
          <w:szCs w:val="22"/>
        </w:rPr>
      </w:pPr>
      <w:r w:rsidRPr="00C5481A">
        <w:rPr>
          <w:sz w:val="22"/>
          <w:szCs w:val="22"/>
        </w:rPr>
        <w:t>Lead, coach and monitor a team of executives handling GL Reporting and Bank Reconciliations.</w:t>
      </w:r>
      <w:r w:rsidR="00C67791" w:rsidRPr="00C5481A">
        <w:rPr>
          <w:sz w:val="22"/>
          <w:szCs w:val="22"/>
        </w:rPr>
        <w:t xml:space="preserve"> </w:t>
      </w:r>
    </w:p>
    <w:p w:rsidR="00C67791" w:rsidRPr="00C5481A" w:rsidRDefault="0009032C" w:rsidP="00C67791">
      <w:pPr>
        <w:numPr>
          <w:ilvl w:val="0"/>
          <w:numId w:val="1"/>
        </w:numPr>
        <w:tabs>
          <w:tab w:val="left" w:pos="270"/>
        </w:tabs>
        <w:rPr>
          <w:sz w:val="22"/>
          <w:szCs w:val="22"/>
        </w:rPr>
      </w:pPr>
      <w:r w:rsidRPr="00C5481A">
        <w:rPr>
          <w:sz w:val="22"/>
          <w:szCs w:val="22"/>
        </w:rPr>
        <w:t>Review and ensure timely and accurate submissions of monthly reporting package.</w:t>
      </w:r>
      <w:r w:rsidR="00C67791" w:rsidRPr="00C5481A">
        <w:rPr>
          <w:sz w:val="22"/>
          <w:szCs w:val="22"/>
        </w:rPr>
        <w:t xml:space="preserve"> </w:t>
      </w:r>
    </w:p>
    <w:p w:rsidR="00C5481A" w:rsidRPr="00C5481A" w:rsidRDefault="00C5481A" w:rsidP="00C67791">
      <w:pPr>
        <w:numPr>
          <w:ilvl w:val="0"/>
          <w:numId w:val="1"/>
        </w:numPr>
        <w:tabs>
          <w:tab w:val="left" w:pos="270"/>
        </w:tabs>
        <w:rPr>
          <w:sz w:val="22"/>
          <w:szCs w:val="22"/>
        </w:rPr>
      </w:pPr>
      <w:r w:rsidRPr="00C5481A">
        <w:rPr>
          <w:sz w:val="22"/>
          <w:szCs w:val="22"/>
        </w:rPr>
        <w:t>Liaise with external auditors and tax agents to ensure timely statutory submissions to the relevant authorities.</w:t>
      </w:r>
    </w:p>
    <w:p w:rsidR="00C67791" w:rsidRPr="007E6115" w:rsidRDefault="00C5481A" w:rsidP="00C67791">
      <w:pPr>
        <w:numPr>
          <w:ilvl w:val="0"/>
          <w:numId w:val="1"/>
        </w:numPr>
        <w:tabs>
          <w:tab w:val="left" w:pos="270"/>
        </w:tabs>
        <w:spacing w:after="120"/>
        <w:rPr>
          <w:sz w:val="22"/>
          <w:szCs w:val="22"/>
        </w:rPr>
      </w:pPr>
      <w:r w:rsidRPr="00C5481A">
        <w:rPr>
          <w:sz w:val="22"/>
          <w:szCs w:val="22"/>
        </w:rPr>
        <w:t>On ad hoc basis, involve in migration of bank reconciliation work from other countries and accounting system for newly acquired entity, which includes ensuring accounting master data integrity, the executives affected have the right tools, training and access to perform the tasks and minimal disruptions to GL, reporting and bank reconciliation activities</w:t>
      </w:r>
      <w:r>
        <w:t>.</w:t>
      </w:r>
    </w:p>
    <w:p w:rsidR="007E6115" w:rsidRPr="00084195" w:rsidRDefault="007E6115" w:rsidP="007E6115">
      <w:pPr>
        <w:tabs>
          <w:tab w:val="left" w:pos="270"/>
        </w:tabs>
        <w:spacing w:after="120"/>
        <w:rPr>
          <w:sz w:val="22"/>
          <w:szCs w:val="22"/>
        </w:rPr>
      </w:pPr>
    </w:p>
    <w:p w:rsidR="000864EE" w:rsidRDefault="00C5481A" w:rsidP="000864EE">
      <w:pPr>
        <w:pBdr>
          <w:top w:val="dotted" w:sz="4" w:space="1" w:color="auto"/>
        </w:pBdr>
        <w:spacing w:before="240" w:after="120"/>
        <w:rPr>
          <w:color w:val="993300"/>
          <w:sz w:val="28"/>
          <w:szCs w:val="28"/>
        </w:rPr>
      </w:pPr>
      <w:r>
        <w:rPr>
          <w:color w:val="808080"/>
          <w:sz w:val="28"/>
          <w:szCs w:val="28"/>
        </w:rPr>
        <w:br w:type="page"/>
      </w:r>
      <w:r w:rsidR="000864EE" w:rsidRPr="00084195">
        <w:rPr>
          <w:color w:val="808080"/>
          <w:sz w:val="28"/>
          <w:szCs w:val="28"/>
        </w:rPr>
        <w:lastRenderedPageBreak/>
        <w:t xml:space="preserve">» </w:t>
      </w:r>
      <w:r w:rsidR="000864EE" w:rsidRPr="00084195">
        <w:rPr>
          <w:color w:val="993300"/>
          <w:sz w:val="28"/>
          <w:szCs w:val="28"/>
        </w:rPr>
        <w:t>Work Experience (</w:t>
      </w:r>
      <w:proofErr w:type="spellStart"/>
      <w:r w:rsidR="000864EE" w:rsidRPr="00084195">
        <w:rPr>
          <w:color w:val="993300"/>
          <w:sz w:val="28"/>
          <w:szCs w:val="28"/>
        </w:rPr>
        <w:t>con’t</w:t>
      </w:r>
      <w:proofErr w:type="spellEnd"/>
      <w:r w:rsidR="000864EE" w:rsidRPr="00084195">
        <w:rPr>
          <w:color w:val="993300"/>
          <w:sz w:val="28"/>
          <w:szCs w:val="28"/>
        </w:rPr>
        <w:t>)</w:t>
      </w:r>
    </w:p>
    <w:p w:rsidR="00C5481A" w:rsidRPr="00084195" w:rsidRDefault="00C5481A" w:rsidP="00C5481A">
      <w:pPr>
        <w:tabs>
          <w:tab w:val="left" w:pos="270"/>
        </w:tabs>
        <w:ind w:left="270"/>
        <w:rPr>
          <w:b/>
          <w:sz w:val="22"/>
          <w:szCs w:val="22"/>
        </w:rPr>
      </w:pPr>
      <w:r w:rsidRPr="00084195">
        <w:rPr>
          <w:b/>
          <w:sz w:val="22"/>
          <w:szCs w:val="22"/>
        </w:rPr>
        <w:t>Hewlett Packard</w:t>
      </w:r>
    </w:p>
    <w:p w:rsidR="00C5481A" w:rsidRPr="00084195" w:rsidRDefault="00C5481A" w:rsidP="00C5481A">
      <w:pPr>
        <w:tabs>
          <w:tab w:val="left" w:pos="270"/>
        </w:tabs>
        <w:spacing w:after="120"/>
        <w:ind w:left="270"/>
        <w:rPr>
          <w:i/>
          <w:sz w:val="22"/>
          <w:szCs w:val="22"/>
        </w:rPr>
      </w:pPr>
      <w:r w:rsidRPr="00084195">
        <w:rPr>
          <w:i/>
          <w:sz w:val="22"/>
          <w:szCs w:val="22"/>
        </w:rPr>
        <w:t>Finance Analyst – Global Expense Management, 2009 - 2013</w:t>
      </w:r>
    </w:p>
    <w:p w:rsidR="00C5481A" w:rsidRPr="00C5481A" w:rsidRDefault="00C5481A" w:rsidP="00C5481A">
      <w:pPr>
        <w:numPr>
          <w:ilvl w:val="0"/>
          <w:numId w:val="1"/>
        </w:numPr>
        <w:tabs>
          <w:tab w:val="left" w:pos="270"/>
        </w:tabs>
        <w:rPr>
          <w:sz w:val="22"/>
          <w:szCs w:val="22"/>
        </w:rPr>
      </w:pPr>
      <w:r w:rsidRPr="00C5481A">
        <w:rPr>
          <w:sz w:val="22"/>
          <w:szCs w:val="22"/>
        </w:rPr>
        <w:t xml:space="preserve">Prepare annual forecast and monthly expense budget, specifically on headcount, travel and </w:t>
      </w:r>
      <w:proofErr w:type="spellStart"/>
      <w:r w:rsidRPr="00C5481A">
        <w:rPr>
          <w:sz w:val="22"/>
          <w:szCs w:val="22"/>
        </w:rPr>
        <w:t>programme</w:t>
      </w:r>
      <w:proofErr w:type="spellEnd"/>
      <w:r w:rsidRPr="00C5481A">
        <w:rPr>
          <w:sz w:val="22"/>
          <w:szCs w:val="22"/>
        </w:rPr>
        <w:t xml:space="preserve"> costs for AMS Country Controllers and Department Directors in FP&amp;A functions.</w:t>
      </w:r>
    </w:p>
    <w:p w:rsidR="00C5481A" w:rsidRPr="00C5481A" w:rsidRDefault="00C5481A" w:rsidP="00C5481A">
      <w:pPr>
        <w:numPr>
          <w:ilvl w:val="0"/>
          <w:numId w:val="1"/>
        </w:numPr>
        <w:tabs>
          <w:tab w:val="left" w:pos="270"/>
        </w:tabs>
        <w:rPr>
          <w:sz w:val="22"/>
          <w:szCs w:val="22"/>
        </w:rPr>
      </w:pPr>
      <w:r w:rsidRPr="00C5481A">
        <w:rPr>
          <w:sz w:val="22"/>
          <w:szCs w:val="22"/>
        </w:rPr>
        <w:t>Monitor the actual spend vs. budget, highlighting</w:t>
      </w:r>
      <w:r w:rsidR="002F2406">
        <w:rPr>
          <w:sz w:val="22"/>
          <w:szCs w:val="22"/>
        </w:rPr>
        <w:t xml:space="preserve"> and investigating</w:t>
      </w:r>
      <w:r w:rsidRPr="00C5481A">
        <w:rPr>
          <w:sz w:val="22"/>
          <w:szCs w:val="22"/>
        </w:rPr>
        <w:t xml:space="preserve"> any spend anomalies and departures from budget and forecast.</w:t>
      </w:r>
    </w:p>
    <w:p w:rsidR="00C5481A" w:rsidRPr="00C5481A" w:rsidRDefault="00C5481A" w:rsidP="00C5481A">
      <w:pPr>
        <w:numPr>
          <w:ilvl w:val="0"/>
          <w:numId w:val="1"/>
        </w:numPr>
        <w:tabs>
          <w:tab w:val="left" w:pos="270"/>
        </w:tabs>
        <w:rPr>
          <w:sz w:val="22"/>
          <w:szCs w:val="22"/>
        </w:rPr>
      </w:pPr>
      <w:r w:rsidRPr="00C5481A">
        <w:rPr>
          <w:sz w:val="22"/>
          <w:szCs w:val="22"/>
        </w:rPr>
        <w:t>Perform month on month, quarter on quarter and year on year tracking and trend analysis for presentation at monthly actual vs budget meetings with Country Controllers and Department Directors.</w:t>
      </w:r>
    </w:p>
    <w:p w:rsidR="00C5481A" w:rsidRPr="00C5481A" w:rsidRDefault="00C5481A" w:rsidP="00C5481A">
      <w:pPr>
        <w:numPr>
          <w:ilvl w:val="0"/>
          <w:numId w:val="1"/>
        </w:numPr>
        <w:tabs>
          <w:tab w:val="left" w:pos="270"/>
        </w:tabs>
        <w:rPr>
          <w:sz w:val="22"/>
          <w:szCs w:val="22"/>
        </w:rPr>
      </w:pPr>
      <w:r w:rsidRPr="00C5481A">
        <w:rPr>
          <w:sz w:val="22"/>
          <w:szCs w:val="22"/>
        </w:rPr>
        <w:t xml:space="preserve">Partner with Country Controllers, Department Directors and their </w:t>
      </w:r>
      <w:proofErr w:type="spellStart"/>
      <w:r w:rsidRPr="00C5481A">
        <w:rPr>
          <w:sz w:val="22"/>
          <w:szCs w:val="22"/>
        </w:rPr>
        <w:t>Programme</w:t>
      </w:r>
      <w:proofErr w:type="spellEnd"/>
      <w:r w:rsidRPr="00C5481A">
        <w:rPr>
          <w:sz w:val="22"/>
          <w:szCs w:val="22"/>
        </w:rPr>
        <w:t xml:space="preserve"> Management Officers to ensure forecast is adhered to and to pursue cost savings opportunities in headcount, travel and </w:t>
      </w:r>
      <w:proofErr w:type="spellStart"/>
      <w:r w:rsidRPr="00C5481A">
        <w:rPr>
          <w:sz w:val="22"/>
          <w:szCs w:val="22"/>
        </w:rPr>
        <w:t>programme</w:t>
      </w:r>
      <w:proofErr w:type="spellEnd"/>
      <w:r w:rsidRPr="00C5481A">
        <w:rPr>
          <w:sz w:val="22"/>
          <w:szCs w:val="22"/>
        </w:rPr>
        <w:t>.</w:t>
      </w:r>
    </w:p>
    <w:p w:rsidR="00C5481A" w:rsidRPr="00C5481A" w:rsidRDefault="00C5481A" w:rsidP="00C5481A">
      <w:pPr>
        <w:numPr>
          <w:ilvl w:val="0"/>
          <w:numId w:val="1"/>
        </w:numPr>
        <w:tabs>
          <w:tab w:val="left" w:pos="270"/>
        </w:tabs>
        <w:rPr>
          <w:sz w:val="22"/>
          <w:szCs w:val="22"/>
        </w:rPr>
      </w:pPr>
      <w:r w:rsidRPr="00C5481A">
        <w:rPr>
          <w:sz w:val="22"/>
          <w:szCs w:val="22"/>
        </w:rPr>
        <w:t>Create and maintained template to monitor and track training related travel reimbursement claims for Finance Function in relation to local government incentive.</w:t>
      </w:r>
    </w:p>
    <w:p w:rsidR="00C5481A" w:rsidRPr="00084195" w:rsidRDefault="00C5481A" w:rsidP="00C5481A">
      <w:pPr>
        <w:numPr>
          <w:ilvl w:val="0"/>
          <w:numId w:val="1"/>
        </w:numPr>
        <w:tabs>
          <w:tab w:val="left" w:pos="270"/>
        </w:tabs>
        <w:spacing w:after="120"/>
        <w:rPr>
          <w:sz w:val="22"/>
          <w:szCs w:val="22"/>
        </w:rPr>
      </w:pPr>
      <w:r w:rsidRPr="00084195">
        <w:rPr>
          <w:sz w:val="22"/>
          <w:szCs w:val="22"/>
        </w:rPr>
        <w:t>Perform ad hoc journal postings.</w:t>
      </w:r>
    </w:p>
    <w:p w:rsidR="00C67791" w:rsidRPr="00084195" w:rsidRDefault="000864EE" w:rsidP="00C67791">
      <w:pPr>
        <w:tabs>
          <w:tab w:val="left" w:pos="270"/>
        </w:tabs>
        <w:ind w:left="270"/>
        <w:rPr>
          <w:b/>
          <w:sz w:val="22"/>
          <w:szCs w:val="22"/>
        </w:rPr>
      </w:pPr>
      <w:r w:rsidRPr="00084195">
        <w:rPr>
          <w:b/>
          <w:sz w:val="22"/>
          <w:szCs w:val="22"/>
        </w:rPr>
        <w:t>Deloitte</w:t>
      </w:r>
    </w:p>
    <w:p w:rsidR="00C67791" w:rsidRPr="00084195" w:rsidRDefault="000864EE" w:rsidP="00C67791">
      <w:pPr>
        <w:tabs>
          <w:tab w:val="left" w:pos="270"/>
        </w:tabs>
        <w:spacing w:after="120"/>
        <w:ind w:left="270"/>
        <w:rPr>
          <w:i/>
          <w:sz w:val="22"/>
          <w:szCs w:val="22"/>
        </w:rPr>
      </w:pPr>
      <w:r w:rsidRPr="00084195">
        <w:rPr>
          <w:i/>
          <w:sz w:val="22"/>
          <w:szCs w:val="22"/>
        </w:rPr>
        <w:t>Senior II, 2005 - 2008</w:t>
      </w:r>
    </w:p>
    <w:p w:rsidR="00C67791" w:rsidRPr="00084195" w:rsidRDefault="000864EE" w:rsidP="00C67791">
      <w:pPr>
        <w:numPr>
          <w:ilvl w:val="0"/>
          <w:numId w:val="1"/>
        </w:numPr>
        <w:tabs>
          <w:tab w:val="left" w:pos="270"/>
        </w:tabs>
        <w:rPr>
          <w:sz w:val="22"/>
          <w:szCs w:val="22"/>
        </w:rPr>
      </w:pPr>
      <w:r w:rsidRPr="00084195">
        <w:rPr>
          <w:sz w:val="22"/>
          <w:szCs w:val="22"/>
        </w:rPr>
        <w:t>Supervise and lead audit teams on</w:t>
      </w:r>
      <w:r w:rsidR="002F141C" w:rsidRPr="00084195">
        <w:rPr>
          <w:sz w:val="22"/>
          <w:szCs w:val="22"/>
        </w:rPr>
        <w:t xml:space="preserve"> statutory</w:t>
      </w:r>
      <w:r w:rsidRPr="00084195">
        <w:rPr>
          <w:sz w:val="22"/>
          <w:szCs w:val="22"/>
        </w:rPr>
        <w:t xml:space="preserve"> audit of local public listed companies, medium and large local affiliates of multinational corporations.</w:t>
      </w:r>
    </w:p>
    <w:p w:rsidR="00C67791" w:rsidRPr="00084195" w:rsidRDefault="002F141C" w:rsidP="0065504A">
      <w:pPr>
        <w:numPr>
          <w:ilvl w:val="0"/>
          <w:numId w:val="1"/>
        </w:numPr>
        <w:tabs>
          <w:tab w:val="left" w:pos="270"/>
        </w:tabs>
        <w:rPr>
          <w:sz w:val="22"/>
          <w:szCs w:val="22"/>
        </w:rPr>
      </w:pPr>
      <w:r w:rsidRPr="00084195">
        <w:rPr>
          <w:sz w:val="22"/>
          <w:szCs w:val="22"/>
        </w:rPr>
        <w:t>Assess and evaluate</w:t>
      </w:r>
      <w:r w:rsidR="0065504A" w:rsidRPr="00084195">
        <w:rPr>
          <w:sz w:val="22"/>
          <w:szCs w:val="22"/>
        </w:rPr>
        <w:t xml:space="preserve"> the effectiveness and existence of clients' process controls</w:t>
      </w:r>
      <w:r w:rsidR="00C67791" w:rsidRPr="00084195">
        <w:rPr>
          <w:sz w:val="22"/>
          <w:szCs w:val="22"/>
        </w:rPr>
        <w:t xml:space="preserve"> </w:t>
      </w:r>
    </w:p>
    <w:p w:rsidR="0065504A" w:rsidRPr="00084195" w:rsidRDefault="0065504A" w:rsidP="0065504A">
      <w:pPr>
        <w:numPr>
          <w:ilvl w:val="0"/>
          <w:numId w:val="1"/>
        </w:numPr>
        <w:tabs>
          <w:tab w:val="left" w:pos="270"/>
        </w:tabs>
        <w:rPr>
          <w:sz w:val="22"/>
          <w:szCs w:val="22"/>
        </w:rPr>
      </w:pPr>
      <w:r w:rsidRPr="00084195">
        <w:rPr>
          <w:sz w:val="22"/>
          <w:szCs w:val="22"/>
        </w:rPr>
        <w:t>Clients serviced were involved in trading, manufacturing, logistics, chemicals,</w:t>
      </w:r>
      <w:r w:rsidR="002F141C" w:rsidRPr="00084195">
        <w:rPr>
          <w:sz w:val="22"/>
          <w:szCs w:val="22"/>
        </w:rPr>
        <w:t xml:space="preserve"> mining,</w:t>
      </w:r>
      <w:r w:rsidRPr="00084195">
        <w:rPr>
          <w:sz w:val="22"/>
          <w:szCs w:val="22"/>
        </w:rPr>
        <w:t xml:space="preserve"> construction, advertising &amp; promotions etc.</w:t>
      </w:r>
    </w:p>
    <w:p w:rsidR="000864EE" w:rsidRPr="00084195" w:rsidRDefault="000953CB" w:rsidP="000864EE">
      <w:pPr>
        <w:tabs>
          <w:tab w:val="left" w:pos="270"/>
        </w:tabs>
        <w:spacing w:before="100" w:beforeAutospacing="1"/>
        <w:ind w:left="270"/>
        <w:rPr>
          <w:b/>
          <w:sz w:val="22"/>
          <w:szCs w:val="22"/>
        </w:rPr>
      </w:pPr>
      <w:r w:rsidRPr="00084195">
        <w:rPr>
          <w:b/>
          <w:sz w:val="22"/>
          <w:szCs w:val="22"/>
        </w:rPr>
        <w:t>Grant Thornton</w:t>
      </w:r>
    </w:p>
    <w:p w:rsidR="000864EE" w:rsidRPr="00084195" w:rsidRDefault="002F141C" w:rsidP="000864EE">
      <w:pPr>
        <w:tabs>
          <w:tab w:val="left" w:pos="270"/>
        </w:tabs>
        <w:spacing w:after="120"/>
        <w:ind w:left="270"/>
        <w:rPr>
          <w:i/>
          <w:sz w:val="22"/>
          <w:szCs w:val="22"/>
        </w:rPr>
      </w:pPr>
      <w:r w:rsidRPr="00084195">
        <w:rPr>
          <w:i/>
          <w:sz w:val="22"/>
          <w:szCs w:val="22"/>
        </w:rPr>
        <w:t>Semi - Senior</w:t>
      </w:r>
      <w:r w:rsidR="000864EE" w:rsidRPr="00084195">
        <w:rPr>
          <w:i/>
          <w:sz w:val="22"/>
          <w:szCs w:val="22"/>
        </w:rPr>
        <w:t xml:space="preserve">, </w:t>
      </w:r>
      <w:r w:rsidRPr="00084195">
        <w:rPr>
          <w:i/>
          <w:sz w:val="22"/>
          <w:szCs w:val="22"/>
        </w:rPr>
        <w:t>2001 - 2003</w:t>
      </w:r>
    </w:p>
    <w:p w:rsidR="000864EE" w:rsidRPr="00084195" w:rsidRDefault="002F141C" w:rsidP="000864EE">
      <w:pPr>
        <w:numPr>
          <w:ilvl w:val="0"/>
          <w:numId w:val="1"/>
        </w:numPr>
        <w:tabs>
          <w:tab w:val="left" w:pos="270"/>
        </w:tabs>
        <w:rPr>
          <w:sz w:val="22"/>
          <w:szCs w:val="22"/>
        </w:rPr>
      </w:pPr>
      <w:r w:rsidRPr="00084195">
        <w:rPr>
          <w:sz w:val="22"/>
          <w:szCs w:val="22"/>
        </w:rPr>
        <w:t xml:space="preserve">Lead audit teams on statutory audit of small to medium sized companies and subsidiaries of public listed companies. </w:t>
      </w:r>
    </w:p>
    <w:p w:rsidR="000864EE" w:rsidRPr="00084195" w:rsidRDefault="002F141C" w:rsidP="000864EE">
      <w:pPr>
        <w:numPr>
          <w:ilvl w:val="0"/>
          <w:numId w:val="1"/>
        </w:numPr>
        <w:tabs>
          <w:tab w:val="left" w:pos="270"/>
        </w:tabs>
        <w:spacing w:after="120"/>
        <w:rPr>
          <w:sz w:val="22"/>
          <w:szCs w:val="22"/>
        </w:rPr>
      </w:pPr>
      <w:r w:rsidRPr="00084195">
        <w:rPr>
          <w:sz w:val="22"/>
          <w:szCs w:val="22"/>
        </w:rPr>
        <w:t>Involved in financial audit of local government council and systems and internal review of quasi-government corporation</w:t>
      </w:r>
    </w:p>
    <w:p w:rsidR="002F141C" w:rsidRPr="00084195" w:rsidRDefault="002F141C" w:rsidP="00C67791">
      <w:pPr>
        <w:numPr>
          <w:ilvl w:val="0"/>
          <w:numId w:val="1"/>
        </w:numPr>
        <w:tabs>
          <w:tab w:val="left" w:pos="270"/>
        </w:tabs>
        <w:spacing w:after="120"/>
        <w:rPr>
          <w:sz w:val="22"/>
          <w:szCs w:val="22"/>
        </w:rPr>
      </w:pPr>
      <w:r w:rsidRPr="00084195">
        <w:rPr>
          <w:sz w:val="22"/>
          <w:szCs w:val="22"/>
        </w:rPr>
        <w:t>Involved in financial due diligence, listing and corporate restructuring exercises.</w:t>
      </w:r>
    </w:p>
    <w:p w:rsidR="000864EE" w:rsidRPr="00084195" w:rsidRDefault="000864EE" w:rsidP="000864EE">
      <w:pPr>
        <w:tabs>
          <w:tab w:val="left" w:pos="270"/>
        </w:tabs>
        <w:spacing w:after="120"/>
        <w:rPr>
          <w:sz w:val="22"/>
          <w:szCs w:val="22"/>
        </w:rPr>
      </w:pPr>
    </w:p>
    <w:p w:rsidR="00C67791" w:rsidRPr="00084195" w:rsidRDefault="00C67791" w:rsidP="00C67791">
      <w:pPr>
        <w:pBdr>
          <w:top w:val="dotted" w:sz="4" w:space="1" w:color="auto"/>
        </w:pBdr>
        <w:spacing w:before="240" w:after="120"/>
        <w:rPr>
          <w:sz w:val="28"/>
          <w:szCs w:val="28"/>
        </w:rPr>
      </w:pPr>
      <w:r w:rsidRPr="00084195">
        <w:rPr>
          <w:color w:val="808080"/>
          <w:sz w:val="28"/>
          <w:szCs w:val="28"/>
        </w:rPr>
        <w:t xml:space="preserve">» </w:t>
      </w:r>
      <w:r w:rsidRPr="00084195">
        <w:rPr>
          <w:color w:val="993300"/>
          <w:sz w:val="28"/>
          <w:szCs w:val="28"/>
        </w:rPr>
        <w:t>Activities</w:t>
      </w:r>
    </w:p>
    <w:p w:rsidR="00C67791" w:rsidRPr="00084195" w:rsidRDefault="00F0111D" w:rsidP="00C67791">
      <w:pPr>
        <w:tabs>
          <w:tab w:val="left" w:pos="270"/>
        </w:tabs>
        <w:ind w:left="270"/>
        <w:rPr>
          <w:sz w:val="22"/>
          <w:szCs w:val="22"/>
        </w:rPr>
      </w:pPr>
      <w:r w:rsidRPr="00084195">
        <w:rPr>
          <w:b/>
          <w:sz w:val="22"/>
          <w:szCs w:val="22"/>
        </w:rPr>
        <w:t>Treasurer, Lions Club of Kuala Lumpur North (2012 – 2013)</w:t>
      </w:r>
    </w:p>
    <w:p w:rsidR="00C67791" w:rsidRPr="00084195" w:rsidRDefault="00C67791" w:rsidP="00C67791">
      <w:pPr>
        <w:tabs>
          <w:tab w:val="left" w:pos="270"/>
        </w:tabs>
        <w:ind w:left="270"/>
        <w:rPr>
          <w:sz w:val="22"/>
          <w:szCs w:val="22"/>
        </w:rPr>
      </w:pPr>
    </w:p>
    <w:p w:rsidR="00C67791" w:rsidRPr="00084195" w:rsidRDefault="00C67791" w:rsidP="00C67791">
      <w:pPr>
        <w:tabs>
          <w:tab w:val="left" w:pos="270"/>
        </w:tabs>
        <w:rPr>
          <w:sz w:val="22"/>
          <w:szCs w:val="22"/>
        </w:rPr>
      </w:pPr>
    </w:p>
    <w:sectPr w:rsidR="00C67791" w:rsidRPr="00084195" w:rsidSect="00341401">
      <w:pgSz w:w="12240" w:h="15840"/>
      <w:pgMar w:top="630" w:right="1440" w:bottom="9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A7BD5"/>
    <w:multiLevelType w:val="hybridMultilevel"/>
    <w:tmpl w:val="DE644D82"/>
    <w:lvl w:ilvl="0" w:tplc="00090409">
      <w:start w:val="1"/>
      <w:numFmt w:val="bullet"/>
      <w:lvlText w:val=""/>
      <w:lvlJc w:val="left"/>
      <w:pPr>
        <w:tabs>
          <w:tab w:val="num" w:pos="990"/>
        </w:tabs>
        <w:ind w:left="990" w:hanging="360"/>
      </w:pPr>
      <w:rPr>
        <w:rFonts w:ascii="Symbol" w:hAnsi="Symbol" w:hint="default"/>
      </w:rPr>
    </w:lvl>
    <w:lvl w:ilvl="1" w:tplc="00030409" w:tentative="1">
      <w:start w:val="1"/>
      <w:numFmt w:val="bullet"/>
      <w:lvlText w:val="o"/>
      <w:lvlJc w:val="left"/>
      <w:pPr>
        <w:tabs>
          <w:tab w:val="num" w:pos="1710"/>
        </w:tabs>
        <w:ind w:left="1710" w:hanging="360"/>
      </w:pPr>
      <w:rPr>
        <w:rFonts w:ascii="Courier New" w:hAnsi="Courier New" w:hint="default"/>
      </w:rPr>
    </w:lvl>
    <w:lvl w:ilvl="2" w:tplc="00050409" w:tentative="1">
      <w:start w:val="1"/>
      <w:numFmt w:val="bullet"/>
      <w:lvlText w:val=""/>
      <w:lvlJc w:val="left"/>
      <w:pPr>
        <w:tabs>
          <w:tab w:val="num" w:pos="2430"/>
        </w:tabs>
        <w:ind w:left="2430" w:hanging="360"/>
      </w:pPr>
      <w:rPr>
        <w:rFonts w:ascii="Wingdings" w:hAnsi="Wingdings" w:hint="default"/>
      </w:rPr>
    </w:lvl>
    <w:lvl w:ilvl="3" w:tplc="00010409" w:tentative="1">
      <w:start w:val="1"/>
      <w:numFmt w:val="bullet"/>
      <w:lvlText w:val=""/>
      <w:lvlJc w:val="left"/>
      <w:pPr>
        <w:tabs>
          <w:tab w:val="num" w:pos="3150"/>
        </w:tabs>
        <w:ind w:left="3150" w:hanging="360"/>
      </w:pPr>
      <w:rPr>
        <w:rFonts w:ascii="Symbol" w:hAnsi="Symbol" w:hint="default"/>
      </w:rPr>
    </w:lvl>
    <w:lvl w:ilvl="4" w:tplc="00030409" w:tentative="1">
      <w:start w:val="1"/>
      <w:numFmt w:val="bullet"/>
      <w:lvlText w:val="o"/>
      <w:lvlJc w:val="left"/>
      <w:pPr>
        <w:tabs>
          <w:tab w:val="num" w:pos="3870"/>
        </w:tabs>
        <w:ind w:left="3870" w:hanging="360"/>
      </w:pPr>
      <w:rPr>
        <w:rFonts w:ascii="Courier New" w:hAnsi="Courier New" w:hint="default"/>
      </w:rPr>
    </w:lvl>
    <w:lvl w:ilvl="5" w:tplc="00050409" w:tentative="1">
      <w:start w:val="1"/>
      <w:numFmt w:val="bullet"/>
      <w:lvlText w:val=""/>
      <w:lvlJc w:val="left"/>
      <w:pPr>
        <w:tabs>
          <w:tab w:val="num" w:pos="4590"/>
        </w:tabs>
        <w:ind w:left="4590" w:hanging="360"/>
      </w:pPr>
      <w:rPr>
        <w:rFonts w:ascii="Wingdings" w:hAnsi="Wingdings" w:hint="default"/>
      </w:rPr>
    </w:lvl>
    <w:lvl w:ilvl="6" w:tplc="00010409" w:tentative="1">
      <w:start w:val="1"/>
      <w:numFmt w:val="bullet"/>
      <w:lvlText w:val=""/>
      <w:lvlJc w:val="left"/>
      <w:pPr>
        <w:tabs>
          <w:tab w:val="num" w:pos="5310"/>
        </w:tabs>
        <w:ind w:left="5310" w:hanging="360"/>
      </w:pPr>
      <w:rPr>
        <w:rFonts w:ascii="Symbol" w:hAnsi="Symbol" w:hint="default"/>
      </w:rPr>
    </w:lvl>
    <w:lvl w:ilvl="7" w:tplc="00030409" w:tentative="1">
      <w:start w:val="1"/>
      <w:numFmt w:val="bullet"/>
      <w:lvlText w:val="o"/>
      <w:lvlJc w:val="left"/>
      <w:pPr>
        <w:tabs>
          <w:tab w:val="num" w:pos="6030"/>
        </w:tabs>
        <w:ind w:left="6030" w:hanging="360"/>
      </w:pPr>
      <w:rPr>
        <w:rFonts w:ascii="Courier New" w:hAnsi="Courier New" w:hint="default"/>
      </w:rPr>
    </w:lvl>
    <w:lvl w:ilvl="8" w:tplc="00050409" w:tentative="1">
      <w:start w:val="1"/>
      <w:numFmt w:val="bullet"/>
      <w:lvlText w:val=""/>
      <w:lvlJc w:val="left"/>
      <w:pPr>
        <w:tabs>
          <w:tab w:val="num" w:pos="6750"/>
        </w:tabs>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GrammaticalErrors/>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C9"/>
    <w:rsid w:val="00084195"/>
    <w:rsid w:val="000864EE"/>
    <w:rsid w:val="0009032C"/>
    <w:rsid w:val="000953CB"/>
    <w:rsid w:val="002F141C"/>
    <w:rsid w:val="002F2406"/>
    <w:rsid w:val="00341401"/>
    <w:rsid w:val="005B5FA2"/>
    <w:rsid w:val="0065504A"/>
    <w:rsid w:val="006E4399"/>
    <w:rsid w:val="0074508E"/>
    <w:rsid w:val="007722F3"/>
    <w:rsid w:val="00790CDF"/>
    <w:rsid w:val="007E6115"/>
    <w:rsid w:val="00847622"/>
    <w:rsid w:val="008D1E8F"/>
    <w:rsid w:val="009E3D70"/>
    <w:rsid w:val="00B62CCF"/>
    <w:rsid w:val="00C5481A"/>
    <w:rsid w:val="00C67791"/>
    <w:rsid w:val="00C75C83"/>
    <w:rsid w:val="00CE1482"/>
    <w:rsid w:val="00D1762D"/>
    <w:rsid w:val="00D73ECF"/>
    <w:rsid w:val="00ED4E1A"/>
    <w:rsid w:val="00F0111D"/>
    <w:rsid w:val="00F7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95E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2F7C4-9AC0-41A7-92C9-51C1E938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Johnson Smith</vt:lpstr>
    </vt:vector>
  </TitlesOfParts>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Smith</dc:title>
  <dc:subject/>
  <dc:creator/>
  <cp:keywords/>
  <cp:lastModifiedBy/>
  <cp:revision>1</cp:revision>
  <dcterms:created xsi:type="dcterms:W3CDTF">2014-05-19T12:26:00Z</dcterms:created>
  <dcterms:modified xsi:type="dcterms:W3CDTF">2014-05-19T12:26:00Z</dcterms:modified>
</cp:coreProperties>
</file>