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F1BF" w14:textId="4C72710E" w:rsidR="0030069B" w:rsidRDefault="0034692E" w:rsidP="007E1CC5">
      <w:pPr>
        <w:jc w:val="center"/>
        <w:rPr>
          <w:rFonts w:ascii="Cambria" w:eastAsia="PMingLiU" w:hAnsi="Cambria"/>
          <w:b/>
          <w:sz w:val="32"/>
          <w:szCs w:val="32"/>
          <w:lang w:eastAsia="zh-HK"/>
        </w:rPr>
      </w:pPr>
      <w:r>
        <w:rPr>
          <w:rFonts w:ascii="Cambria" w:eastAsia="PMingLiU" w:hAnsi="Cambria"/>
          <w:b/>
          <w:sz w:val="32"/>
          <w:szCs w:val="32"/>
          <w:lang w:eastAsia="zh-HK"/>
        </w:rPr>
        <w:t>APSS1BN</w:t>
      </w:r>
      <w:proofErr w:type="gramStart"/>
      <w:r>
        <w:rPr>
          <w:rFonts w:ascii="Cambria" w:eastAsia="PMingLiU" w:hAnsi="Cambria"/>
          <w:b/>
          <w:sz w:val="32"/>
          <w:szCs w:val="32"/>
          <w:lang w:eastAsia="zh-HK"/>
        </w:rPr>
        <w:t>18  From</w:t>
      </w:r>
      <w:proofErr w:type="gramEnd"/>
      <w:r>
        <w:rPr>
          <w:rFonts w:ascii="Cambria" w:eastAsia="PMingLiU" w:hAnsi="Cambria"/>
          <w:b/>
          <w:sz w:val="32"/>
          <w:szCs w:val="32"/>
          <w:lang w:eastAsia="zh-HK"/>
        </w:rPr>
        <w:t xml:space="preserve"> Gloom to Bloom: Global New Urbanism</w:t>
      </w:r>
    </w:p>
    <w:p w14:paraId="71CCF1C0" w14:textId="77777777" w:rsidR="0030069B" w:rsidRDefault="0030069B" w:rsidP="0030069B">
      <w:pPr>
        <w:jc w:val="center"/>
        <w:rPr>
          <w:rFonts w:ascii="Cambria" w:hAnsi="Cambria" w:cs="Arial"/>
          <w:sz w:val="32"/>
          <w:szCs w:val="32"/>
          <w:lang w:eastAsia="zh-HK"/>
        </w:rPr>
      </w:pPr>
      <w:r>
        <w:rPr>
          <w:rFonts w:ascii="Cambria" w:hAnsi="Cambria" w:cs="Arial"/>
          <w:sz w:val="32"/>
          <w:szCs w:val="32"/>
          <w:lang w:eastAsia="zh-HK"/>
        </w:rPr>
        <w:t>with English Writing Requirements</w:t>
      </w:r>
    </w:p>
    <w:p w14:paraId="71CCF1C1" w14:textId="77777777" w:rsidR="0030069B" w:rsidRDefault="0030069B" w:rsidP="0030069B">
      <w:pPr>
        <w:jc w:val="center"/>
        <w:rPr>
          <w:rFonts w:ascii="Cambria" w:hAnsi="Cambria" w:cs="Arial"/>
          <w:lang w:eastAsia="zh-HK"/>
        </w:rPr>
      </w:pPr>
    </w:p>
    <w:p w14:paraId="71CCF1C2" w14:textId="249651CD" w:rsidR="0030069B" w:rsidRDefault="0030069B" w:rsidP="0030069B">
      <w:pPr>
        <w:jc w:val="center"/>
        <w:rPr>
          <w:rFonts w:ascii="Cambria" w:hAnsi="Cambria" w:cs="Arial"/>
          <w:lang w:eastAsia="zh-HK"/>
        </w:rPr>
      </w:pPr>
      <w:r>
        <w:rPr>
          <w:rFonts w:ascii="Cambria" w:hAnsi="Cambria" w:cs="Arial"/>
          <w:lang w:eastAsia="zh-HK"/>
        </w:rPr>
        <w:t>(</w:t>
      </w:r>
      <w:r w:rsidR="00AC3970">
        <w:rPr>
          <w:rFonts w:ascii="Cambria" w:hAnsi="Cambria" w:cs="Arial"/>
          <w:lang w:eastAsia="zh-HK"/>
        </w:rPr>
        <w:t>Rodney Chu</w:t>
      </w:r>
      <w:r>
        <w:rPr>
          <w:rFonts w:ascii="Cambria" w:hAnsi="Cambria" w:cs="Arial"/>
          <w:lang w:eastAsia="zh-HK"/>
        </w:rPr>
        <w:t>)</w:t>
      </w:r>
    </w:p>
    <w:p w14:paraId="71CCF1C3" w14:textId="77777777" w:rsidR="0030069B" w:rsidRDefault="0030069B" w:rsidP="0030069B">
      <w:pPr>
        <w:jc w:val="center"/>
        <w:rPr>
          <w:rFonts w:ascii="Cambria" w:hAnsi="Cambria" w:cs="Arial"/>
          <w:lang w:eastAsia="zh-HK"/>
        </w:rPr>
      </w:pPr>
    </w:p>
    <w:p w14:paraId="71CCF1C4" w14:textId="77777777" w:rsidR="0030069B" w:rsidRDefault="0030069B" w:rsidP="0030069B">
      <w:pPr>
        <w:jc w:val="center"/>
        <w:rPr>
          <w:rFonts w:ascii="Cambria" w:hAnsi="Cambria" w:cs="Arial"/>
          <w:lang w:eastAsia="zh-HK"/>
        </w:rPr>
      </w:pPr>
    </w:p>
    <w:p w14:paraId="71CCF1C5" w14:textId="77777777" w:rsidR="0030069B" w:rsidRDefault="0030069B" w:rsidP="0030069B">
      <w:pPr>
        <w:jc w:val="center"/>
        <w:rPr>
          <w:rFonts w:ascii="Cambria" w:hAnsi="Cambria" w:cs="Arial"/>
          <w:lang w:eastAsia="zh-HK"/>
        </w:rPr>
      </w:pPr>
    </w:p>
    <w:p w14:paraId="71CCF1C6" w14:textId="77777777" w:rsidR="0030069B" w:rsidRDefault="0030069B" w:rsidP="0030069B">
      <w:pPr>
        <w:jc w:val="center"/>
        <w:rPr>
          <w:rFonts w:ascii="Cambria" w:hAnsi="Cambria" w:cs="Arial"/>
          <w:lang w:eastAsia="zh-HK"/>
        </w:rPr>
      </w:pPr>
    </w:p>
    <w:p w14:paraId="71CCF1C7" w14:textId="77777777" w:rsidR="0030069B" w:rsidRDefault="0030069B" w:rsidP="0030069B">
      <w:pPr>
        <w:jc w:val="center"/>
        <w:rPr>
          <w:rFonts w:ascii="Cambria" w:hAnsi="Cambria" w:cs="Arial"/>
          <w:lang w:eastAsia="zh-HK"/>
        </w:rPr>
      </w:pPr>
    </w:p>
    <w:p w14:paraId="71CCF1C8" w14:textId="77777777" w:rsidR="0030069B" w:rsidRDefault="0030069B" w:rsidP="0030069B">
      <w:pPr>
        <w:jc w:val="center"/>
        <w:rPr>
          <w:rFonts w:ascii="Cambria" w:hAnsi="Cambria" w:cs="Arial"/>
          <w:sz w:val="36"/>
          <w:szCs w:val="36"/>
          <w:u w:val="single"/>
          <w:lang w:eastAsia="zh-HK"/>
        </w:rPr>
      </w:pPr>
      <w:r w:rsidRPr="007917C3">
        <w:rPr>
          <w:rFonts w:ascii="Cambria" w:hAnsi="Cambria" w:cs="Arial"/>
          <w:strike/>
          <w:u w:val="single"/>
          <w:lang w:eastAsia="zh-HK"/>
        </w:rPr>
        <w:t>[First</w:t>
      </w:r>
      <w:r>
        <w:rPr>
          <w:rFonts w:ascii="Cambria" w:hAnsi="Cambria" w:cs="Arial"/>
          <w:u w:val="single"/>
          <w:lang w:eastAsia="zh-HK"/>
        </w:rPr>
        <w:t xml:space="preserve"> / Revised] Draft Submission:</w:t>
      </w:r>
    </w:p>
    <w:p w14:paraId="71CCF1C9" w14:textId="79B399D9" w:rsidR="0030069B" w:rsidRDefault="007917C3" w:rsidP="0030069B">
      <w:pPr>
        <w:jc w:val="center"/>
        <w:rPr>
          <w:rFonts w:ascii="Cambria" w:eastAsia="PMingLiU" w:hAnsi="Cambria" w:cs="Arial"/>
          <w:sz w:val="36"/>
          <w:szCs w:val="36"/>
          <w:lang w:eastAsia="zh-HK"/>
        </w:rPr>
      </w:pPr>
      <w:r>
        <w:rPr>
          <w:rFonts w:ascii="Cambria" w:hAnsi="Cambria" w:cs="Arial"/>
          <w:sz w:val="36"/>
          <w:szCs w:val="36"/>
          <w:lang w:eastAsia="zh-HK"/>
        </w:rPr>
        <w:t>Draft 2</w:t>
      </w:r>
      <w:r w:rsidR="0030069B" w:rsidRPr="0096250B">
        <w:rPr>
          <w:rFonts w:ascii="Cambria" w:eastAsia="PMingLiU" w:hAnsi="Cambria" w:cs="Arial"/>
          <w:sz w:val="36"/>
          <w:szCs w:val="36"/>
          <w:lang w:eastAsia="zh-HK"/>
        </w:rPr>
        <w:t xml:space="preserve"> </w:t>
      </w:r>
    </w:p>
    <w:p w14:paraId="71CCF1CA" w14:textId="77777777" w:rsidR="0030069B" w:rsidRDefault="0030069B" w:rsidP="0030069B">
      <w:pPr>
        <w:jc w:val="center"/>
        <w:rPr>
          <w:rFonts w:ascii="Cambria" w:eastAsia="PMingLiU" w:hAnsi="Cambria" w:cs="Arial"/>
          <w:lang w:eastAsia="zh-HK"/>
        </w:rPr>
      </w:pPr>
    </w:p>
    <w:p w14:paraId="71CCF1CB" w14:textId="49521DFF" w:rsidR="0030069B" w:rsidRDefault="0030069B" w:rsidP="0030069B">
      <w:pPr>
        <w:jc w:val="center"/>
        <w:rPr>
          <w:rFonts w:ascii="Cambria" w:hAnsi="Cambria" w:cs="Arial"/>
          <w:lang w:eastAsia="zh-HK"/>
        </w:rPr>
      </w:pPr>
      <w:r>
        <w:rPr>
          <w:rFonts w:ascii="Cambria" w:eastAsia="PMingLiU" w:hAnsi="Cambria" w:cs="Arial"/>
          <w:b/>
          <w:lang w:eastAsia="zh-HK"/>
        </w:rPr>
        <w:t xml:space="preserve">Word count: </w:t>
      </w:r>
      <w:r w:rsidRPr="007917C3">
        <w:rPr>
          <w:rFonts w:ascii="Cambria" w:eastAsia="PMingLiU" w:hAnsi="Cambria" w:cs="Arial"/>
          <w:b/>
          <w:bCs/>
          <w:lang w:eastAsia="zh-HK"/>
        </w:rPr>
        <w:t xml:space="preserve"> </w:t>
      </w:r>
      <w:r w:rsidR="007917C3" w:rsidRPr="007917C3">
        <w:rPr>
          <w:rFonts w:ascii="Cambria" w:hAnsi="Cambria" w:cs="Arial"/>
          <w:b/>
          <w:bCs/>
          <w:lang w:eastAsia="zh-HK"/>
        </w:rPr>
        <w:t>15</w:t>
      </w:r>
      <w:r w:rsidR="007B7477">
        <w:rPr>
          <w:rFonts w:ascii="Cambria" w:hAnsi="Cambria" w:cs="Arial"/>
          <w:b/>
          <w:bCs/>
          <w:lang w:eastAsia="zh-HK"/>
        </w:rPr>
        <w:t>77</w:t>
      </w:r>
      <w:r w:rsidR="007917C3">
        <w:rPr>
          <w:rFonts w:ascii="Cambria" w:hAnsi="Cambria" w:cs="Arial"/>
          <w:lang w:eastAsia="zh-HK"/>
        </w:rPr>
        <w:t xml:space="preserve"> </w:t>
      </w:r>
      <w:r>
        <w:rPr>
          <w:rFonts w:ascii="Cambria" w:eastAsia="PMingLiU" w:hAnsi="Cambria" w:cs="Arial"/>
          <w:b/>
          <w:lang w:eastAsia="zh-HK"/>
        </w:rPr>
        <w:t>words</w:t>
      </w:r>
    </w:p>
    <w:p w14:paraId="71CCF1CC" w14:textId="77777777" w:rsidR="0030069B" w:rsidRDefault="0030069B" w:rsidP="0030069B">
      <w:pPr>
        <w:jc w:val="center"/>
        <w:rPr>
          <w:rFonts w:ascii="Cambria" w:hAnsi="Cambria" w:cs="Arial"/>
          <w:sz w:val="36"/>
          <w:szCs w:val="36"/>
          <w:lang w:eastAsia="zh-HK"/>
        </w:rPr>
      </w:pPr>
    </w:p>
    <w:p w14:paraId="71CCF1CD" w14:textId="77777777" w:rsidR="0030069B" w:rsidRDefault="0030069B" w:rsidP="0030069B">
      <w:pPr>
        <w:jc w:val="center"/>
        <w:rPr>
          <w:rFonts w:ascii="Cambria" w:hAnsi="Cambria" w:cs="Arial"/>
          <w:sz w:val="36"/>
          <w:szCs w:val="36"/>
          <w:lang w:eastAsia="zh-HK"/>
        </w:rPr>
      </w:pPr>
    </w:p>
    <w:p w14:paraId="71CCF1CE" w14:textId="77777777" w:rsidR="0030069B" w:rsidRDefault="0030069B" w:rsidP="0030069B">
      <w:pPr>
        <w:jc w:val="center"/>
        <w:rPr>
          <w:rFonts w:ascii="Cambria" w:hAnsi="Cambria" w:cs="Arial"/>
          <w:sz w:val="36"/>
          <w:szCs w:val="36"/>
          <w:lang w:eastAsia="zh-HK"/>
        </w:rPr>
      </w:pPr>
    </w:p>
    <w:p w14:paraId="71CCF1CF" w14:textId="77777777" w:rsidR="0030069B" w:rsidRDefault="0030069B" w:rsidP="0030069B">
      <w:pPr>
        <w:pBdr>
          <w:bottom w:val="single" w:sz="6" w:space="1" w:color="auto"/>
        </w:pBdr>
        <w:jc w:val="center"/>
        <w:rPr>
          <w:rFonts w:ascii="Cambria" w:hAnsi="Cambria" w:cs="Arial"/>
          <w:sz w:val="36"/>
          <w:szCs w:val="36"/>
          <w:lang w:eastAsia="zh-HK"/>
        </w:rPr>
      </w:pPr>
    </w:p>
    <w:p w14:paraId="71CCF1D0" w14:textId="77777777" w:rsidR="0030069B" w:rsidRDefault="0030069B" w:rsidP="0030069B">
      <w:pPr>
        <w:jc w:val="center"/>
        <w:rPr>
          <w:rFonts w:ascii="Cambria" w:hAnsi="Cambria" w:cs="Arial"/>
          <w:sz w:val="36"/>
          <w:szCs w:val="36"/>
          <w:lang w:eastAsia="zh-HK"/>
        </w:rPr>
      </w:pPr>
    </w:p>
    <w:tbl>
      <w:tblPr>
        <w:tblW w:w="0" w:type="auto"/>
        <w:tblLook w:val="04A0" w:firstRow="1" w:lastRow="0" w:firstColumn="1" w:lastColumn="0" w:noHBand="0" w:noVBand="1"/>
      </w:tblPr>
      <w:tblGrid>
        <w:gridCol w:w="2268"/>
        <w:gridCol w:w="2250"/>
        <w:gridCol w:w="4338"/>
      </w:tblGrid>
      <w:tr w:rsidR="0030069B" w14:paraId="71CCF1D4" w14:textId="77777777" w:rsidTr="00724DCB">
        <w:tc>
          <w:tcPr>
            <w:tcW w:w="2268" w:type="dxa"/>
          </w:tcPr>
          <w:p w14:paraId="71CCF1D1" w14:textId="77777777" w:rsidR="0030069B" w:rsidRDefault="0030069B" w:rsidP="00724DCB">
            <w:pPr>
              <w:jc w:val="center"/>
              <w:rPr>
                <w:rFonts w:ascii="Cambria" w:hAnsi="Cambria" w:cs="Arial"/>
                <w:sz w:val="36"/>
                <w:szCs w:val="36"/>
                <w:lang w:eastAsia="zh-HK"/>
              </w:rPr>
            </w:pPr>
          </w:p>
        </w:tc>
        <w:tc>
          <w:tcPr>
            <w:tcW w:w="2250" w:type="dxa"/>
            <w:hideMark/>
          </w:tcPr>
          <w:p w14:paraId="71CCF1D2" w14:textId="77777777" w:rsidR="0030069B" w:rsidRDefault="0030069B" w:rsidP="00724DCB">
            <w:pPr>
              <w:rPr>
                <w:rFonts w:ascii="Cambria" w:hAnsi="Cambria" w:cs="Arial"/>
                <w:sz w:val="36"/>
                <w:szCs w:val="36"/>
                <w:lang w:eastAsia="zh-HK"/>
              </w:rPr>
            </w:pPr>
            <w:r>
              <w:rPr>
                <w:rFonts w:ascii="Cambria" w:hAnsi="Cambria" w:cs="Arial"/>
                <w:b/>
                <w:lang w:eastAsia="zh-HK"/>
              </w:rPr>
              <w:t>Student Name:</w:t>
            </w:r>
          </w:p>
        </w:tc>
        <w:tc>
          <w:tcPr>
            <w:tcW w:w="4338" w:type="dxa"/>
            <w:hideMark/>
          </w:tcPr>
          <w:p w14:paraId="71CCF1D3" w14:textId="1DA1F1B8" w:rsidR="0030069B" w:rsidRDefault="007917C3" w:rsidP="00724DCB">
            <w:pPr>
              <w:rPr>
                <w:rFonts w:ascii="Cambria" w:hAnsi="Cambria" w:cs="Arial"/>
                <w:sz w:val="36"/>
                <w:szCs w:val="36"/>
                <w:lang w:eastAsia="zh-HK"/>
              </w:rPr>
            </w:pPr>
            <w:r>
              <w:rPr>
                <w:rFonts w:ascii="Cambria" w:hAnsi="Cambria" w:cs="Arial"/>
                <w:b/>
                <w:lang w:eastAsia="zh-HK"/>
              </w:rPr>
              <w:t>VENKATESAN Jyotsna</w:t>
            </w:r>
          </w:p>
        </w:tc>
      </w:tr>
      <w:tr w:rsidR="0030069B" w14:paraId="71CCF1D8" w14:textId="77777777" w:rsidTr="00724DCB">
        <w:tc>
          <w:tcPr>
            <w:tcW w:w="2268" w:type="dxa"/>
          </w:tcPr>
          <w:p w14:paraId="71CCF1D5" w14:textId="77777777" w:rsidR="0030069B" w:rsidRDefault="0030069B" w:rsidP="00724DCB">
            <w:pPr>
              <w:jc w:val="center"/>
              <w:rPr>
                <w:rFonts w:ascii="Cambria" w:hAnsi="Cambria" w:cs="Arial"/>
                <w:sz w:val="36"/>
                <w:szCs w:val="36"/>
                <w:lang w:eastAsia="zh-HK"/>
              </w:rPr>
            </w:pPr>
          </w:p>
        </w:tc>
        <w:tc>
          <w:tcPr>
            <w:tcW w:w="2250" w:type="dxa"/>
            <w:hideMark/>
          </w:tcPr>
          <w:p w14:paraId="71CCF1D6" w14:textId="77777777" w:rsidR="0030069B" w:rsidRDefault="0030069B" w:rsidP="00724DCB">
            <w:pPr>
              <w:rPr>
                <w:rFonts w:ascii="Cambria" w:hAnsi="Cambria" w:cs="Arial"/>
                <w:sz w:val="36"/>
                <w:szCs w:val="36"/>
                <w:lang w:eastAsia="zh-HK"/>
              </w:rPr>
            </w:pPr>
            <w:r>
              <w:rPr>
                <w:rFonts w:ascii="Cambria" w:hAnsi="Cambria" w:cs="Arial"/>
                <w:b/>
                <w:lang w:eastAsia="zh-HK"/>
              </w:rPr>
              <w:t>Student ID:</w:t>
            </w:r>
          </w:p>
        </w:tc>
        <w:tc>
          <w:tcPr>
            <w:tcW w:w="4338" w:type="dxa"/>
            <w:hideMark/>
          </w:tcPr>
          <w:p w14:paraId="71CCF1D7" w14:textId="2A6BBB9E" w:rsidR="0030069B" w:rsidRDefault="007917C3" w:rsidP="00724DCB">
            <w:pPr>
              <w:rPr>
                <w:rFonts w:ascii="Cambria" w:hAnsi="Cambria" w:cs="Arial"/>
                <w:sz w:val="36"/>
                <w:szCs w:val="36"/>
                <w:lang w:eastAsia="zh-HK"/>
              </w:rPr>
            </w:pPr>
            <w:r>
              <w:rPr>
                <w:rFonts w:ascii="Cambria" w:hAnsi="Cambria" w:cs="Arial"/>
                <w:b/>
                <w:lang w:eastAsia="zh-HK"/>
              </w:rPr>
              <w:t>2</w:t>
            </w:r>
            <w:bookmarkStart w:id="0" w:name="OLE_LINK5"/>
            <w:bookmarkStart w:id="1" w:name="OLE_LINK6"/>
            <w:r>
              <w:rPr>
                <w:rFonts w:ascii="Cambria" w:hAnsi="Cambria" w:cs="Arial"/>
                <w:b/>
                <w:lang w:eastAsia="zh-HK"/>
              </w:rPr>
              <w:t>2108825D</w:t>
            </w:r>
            <w:bookmarkEnd w:id="0"/>
            <w:bookmarkEnd w:id="1"/>
          </w:p>
        </w:tc>
      </w:tr>
      <w:tr w:rsidR="0030069B" w14:paraId="71CCF1E0" w14:textId="77777777" w:rsidTr="00724DCB">
        <w:tc>
          <w:tcPr>
            <w:tcW w:w="2268" w:type="dxa"/>
          </w:tcPr>
          <w:p w14:paraId="71CCF1DD" w14:textId="77777777" w:rsidR="0030069B" w:rsidRDefault="0030069B" w:rsidP="00724DCB">
            <w:pPr>
              <w:jc w:val="center"/>
              <w:rPr>
                <w:rFonts w:ascii="Cambria" w:hAnsi="Cambria" w:cs="Arial"/>
                <w:sz w:val="36"/>
                <w:szCs w:val="36"/>
                <w:lang w:eastAsia="zh-HK"/>
              </w:rPr>
            </w:pPr>
          </w:p>
        </w:tc>
        <w:tc>
          <w:tcPr>
            <w:tcW w:w="2250" w:type="dxa"/>
            <w:hideMark/>
          </w:tcPr>
          <w:p w14:paraId="71CCF1DE" w14:textId="77777777" w:rsidR="0030069B" w:rsidRDefault="0030069B" w:rsidP="00724DCB">
            <w:pPr>
              <w:rPr>
                <w:rFonts w:ascii="Cambria" w:hAnsi="Cambria" w:cs="Arial"/>
                <w:sz w:val="36"/>
                <w:szCs w:val="36"/>
                <w:lang w:eastAsia="zh-HK"/>
              </w:rPr>
            </w:pPr>
            <w:r>
              <w:rPr>
                <w:rFonts w:ascii="Cambria" w:hAnsi="Cambria" w:cs="Arial"/>
                <w:b/>
                <w:lang w:eastAsia="zh-HK"/>
              </w:rPr>
              <w:t>Date:</w:t>
            </w:r>
          </w:p>
        </w:tc>
        <w:tc>
          <w:tcPr>
            <w:tcW w:w="4338" w:type="dxa"/>
            <w:hideMark/>
          </w:tcPr>
          <w:p w14:paraId="71CCF1DF" w14:textId="591613A1" w:rsidR="0030069B" w:rsidRDefault="007917C3" w:rsidP="00724DCB">
            <w:pPr>
              <w:rPr>
                <w:rFonts w:ascii="Cambria" w:hAnsi="Cambria" w:cs="Arial"/>
                <w:sz w:val="36"/>
                <w:szCs w:val="36"/>
                <w:lang w:eastAsia="zh-HK"/>
              </w:rPr>
            </w:pPr>
            <w:r>
              <w:rPr>
                <w:rFonts w:ascii="Cambria" w:hAnsi="Cambria" w:cs="Arial"/>
                <w:b/>
                <w:lang w:eastAsia="zh-HK"/>
              </w:rPr>
              <w:t>19-03-2023</w:t>
            </w:r>
          </w:p>
        </w:tc>
      </w:tr>
    </w:tbl>
    <w:p w14:paraId="71CCF1E1" w14:textId="77777777" w:rsidR="0069509F" w:rsidRDefault="0069509F">
      <w:pPr>
        <w:rPr>
          <w:rFonts w:ascii="Cambria" w:hAnsi="Cambria"/>
          <w:b/>
          <w:sz w:val="24"/>
          <w:szCs w:val="24"/>
        </w:rPr>
      </w:pPr>
    </w:p>
    <w:p w14:paraId="4ECDFE72" w14:textId="77777777" w:rsidR="0039731B" w:rsidRPr="0039731B" w:rsidRDefault="0039731B" w:rsidP="0039731B">
      <w:pPr>
        <w:jc w:val="center"/>
        <w:rPr>
          <w:rFonts w:ascii="Cambria" w:hAnsi="Cambria"/>
          <w:b/>
          <w:bCs/>
          <w:sz w:val="28"/>
          <w:szCs w:val="28"/>
        </w:rPr>
      </w:pPr>
      <w:r w:rsidRPr="0039731B">
        <w:rPr>
          <w:rFonts w:ascii="Cambria" w:hAnsi="Cambria"/>
          <w:b/>
          <w:bCs/>
          <w:sz w:val="28"/>
          <w:szCs w:val="28"/>
        </w:rPr>
        <w:lastRenderedPageBreak/>
        <w:t>APSS1BN</w:t>
      </w:r>
      <w:proofErr w:type="gramStart"/>
      <w:r w:rsidRPr="0039731B">
        <w:rPr>
          <w:rFonts w:ascii="Cambria" w:hAnsi="Cambria"/>
          <w:b/>
          <w:bCs/>
          <w:sz w:val="28"/>
          <w:szCs w:val="28"/>
        </w:rPr>
        <w:t>18  From</w:t>
      </w:r>
      <w:proofErr w:type="gramEnd"/>
      <w:r w:rsidRPr="0039731B">
        <w:rPr>
          <w:rFonts w:ascii="Cambria" w:hAnsi="Cambria"/>
          <w:b/>
          <w:bCs/>
          <w:sz w:val="28"/>
          <w:szCs w:val="28"/>
        </w:rPr>
        <w:t xml:space="preserve"> Gloom to Bloom: Global New Urbanism</w:t>
      </w:r>
    </w:p>
    <w:p w14:paraId="71CCF1E3" w14:textId="17F333B5" w:rsidR="00EA4C67" w:rsidRDefault="0034692E" w:rsidP="00EA4C67">
      <w:pPr>
        <w:jc w:val="center"/>
        <w:rPr>
          <w:rFonts w:ascii="Cambria" w:hAnsi="Cambria"/>
          <w:sz w:val="24"/>
          <w:szCs w:val="24"/>
        </w:rPr>
      </w:pPr>
      <w:r>
        <w:rPr>
          <w:rFonts w:ascii="Cambria" w:hAnsi="Cambria"/>
          <w:sz w:val="24"/>
          <w:szCs w:val="24"/>
        </w:rPr>
        <w:t>Field Trip</w:t>
      </w:r>
      <w:r w:rsidR="006627B0">
        <w:rPr>
          <w:rFonts w:ascii="Cambria" w:hAnsi="Cambria"/>
          <w:sz w:val="24"/>
          <w:szCs w:val="24"/>
        </w:rPr>
        <w:t xml:space="preserve"> </w:t>
      </w:r>
      <w:r w:rsidR="007E1CC5">
        <w:rPr>
          <w:rFonts w:ascii="Cambria" w:hAnsi="Cambria"/>
          <w:sz w:val="24"/>
          <w:szCs w:val="24"/>
        </w:rPr>
        <w:t>R</w:t>
      </w:r>
      <w:r w:rsidR="00ED751C" w:rsidRPr="00ED751C">
        <w:rPr>
          <w:rFonts w:ascii="Cambria" w:hAnsi="Cambria"/>
          <w:sz w:val="24"/>
          <w:szCs w:val="24"/>
        </w:rPr>
        <w:t>eport</w:t>
      </w:r>
      <w:r w:rsidR="00EA4C67">
        <w:rPr>
          <w:rFonts w:ascii="Cambria" w:hAnsi="Cambria"/>
          <w:sz w:val="24"/>
          <w:szCs w:val="24"/>
        </w:rPr>
        <w:t xml:space="preserve">, </w:t>
      </w:r>
      <w:r w:rsidR="00EA4C67" w:rsidRPr="005850BE">
        <w:rPr>
          <w:rFonts w:ascii="Cambria" w:hAnsi="Cambria"/>
          <w:sz w:val="24"/>
          <w:szCs w:val="24"/>
          <w:u w:val="single"/>
        </w:rPr>
        <w:t xml:space="preserve">Draft </w:t>
      </w:r>
      <w:r w:rsidR="007A7793">
        <w:rPr>
          <w:rFonts w:ascii="Cambria" w:hAnsi="Cambria"/>
          <w:sz w:val="24"/>
          <w:szCs w:val="24"/>
          <w:u w:val="single"/>
        </w:rPr>
        <w:t>2</w:t>
      </w:r>
    </w:p>
    <w:p w14:paraId="5D50DA3F" w14:textId="5E51512E" w:rsidR="007E1CC5" w:rsidRPr="00F85B07" w:rsidRDefault="007E1CC5" w:rsidP="007E1CC5">
      <w:pPr>
        <w:spacing w:after="0" w:line="240" w:lineRule="auto"/>
        <w:rPr>
          <w:rFonts w:ascii="Cambria" w:hAnsi="Cambria"/>
          <w:i/>
          <w:iCs/>
          <w:color w:val="000000" w:themeColor="text1"/>
        </w:rPr>
      </w:pPr>
      <w:r w:rsidRPr="00F85B07">
        <w:rPr>
          <w:rFonts w:ascii="Cambria" w:hAnsi="Cambria"/>
          <w:i/>
          <w:iCs/>
          <w:color w:val="000000" w:themeColor="text1"/>
        </w:rPr>
        <w:t xml:space="preserve">Use this checklist </w:t>
      </w:r>
      <w:r w:rsidRPr="00F85B07">
        <w:rPr>
          <w:rFonts w:ascii="Cambria" w:hAnsi="Cambria"/>
          <w:b/>
          <w:bCs/>
          <w:i/>
          <w:iCs/>
          <w:color w:val="000000" w:themeColor="text1"/>
          <w:u w:val="single"/>
        </w:rPr>
        <w:t>before</w:t>
      </w:r>
      <w:r w:rsidRPr="00F85B07">
        <w:rPr>
          <w:rFonts w:ascii="Cambria" w:hAnsi="Cambria"/>
          <w:b/>
          <w:bCs/>
          <w:i/>
          <w:iCs/>
          <w:color w:val="000000" w:themeColor="text1"/>
        </w:rPr>
        <w:t xml:space="preserve"> </w:t>
      </w:r>
      <w:r w:rsidRPr="00F85B07">
        <w:rPr>
          <w:rFonts w:ascii="Cambria" w:hAnsi="Cambria"/>
          <w:i/>
          <w:iCs/>
          <w:color w:val="000000" w:themeColor="text1"/>
        </w:rPr>
        <w:t xml:space="preserve">submitting your draft to ensure that it meets all the requirements.  If you are missing any of the required elements, revise the draft.  </w:t>
      </w:r>
      <w:r w:rsidRPr="00F85B07">
        <w:rPr>
          <w:rFonts w:ascii="Cambria" w:hAnsi="Cambria"/>
          <w:i/>
          <w:iCs/>
          <w:color w:val="000000" w:themeColor="text1"/>
          <w:u w:val="single"/>
        </w:rPr>
        <w:t>Submit the completed checklist (as part of the assignment cover) together with your draft</w:t>
      </w:r>
      <w:r w:rsidRPr="00F85B07">
        <w:rPr>
          <w:rFonts w:ascii="Cambria" w:hAnsi="Cambria"/>
          <w:i/>
          <w:iCs/>
          <w:color w:val="000000" w:themeColor="text1"/>
        </w:rPr>
        <w:t>.</w:t>
      </w:r>
    </w:p>
    <w:p w14:paraId="70A43284" w14:textId="271A8231" w:rsidR="007E1CC5" w:rsidRDefault="007E1CC5" w:rsidP="007E1CC5">
      <w:pPr>
        <w:spacing w:after="0" w:line="240" w:lineRule="auto"/>
        <w:rPr>
          <w:rFonts w:ascii="Cambria" w:hAnsi="Cambria"/>
          <w:i/>
          <w:iCs/>
          <w:color w:val="FF0000"/>
        </w:rPr>
      </w:pPr>
    </w:p>
    <w:p w14:paraId="3F0149FF" w14:textId="77777777" w:rsidR="00546AAD" w:rsidRDefault="00546AAD" w:rsidP="007E1CC5">
      <w:pPr>
        <w:spacing w:after="0" w:line="240" w:lineRule="auto"/>
        <w:rPr>
          <w:rFonts w:ascii="Cambria" w:hAnsi="Cambria"/>
          <w:i/>
          <w:iCs/>
          <w:color w:val="FF0000"/>
        </w:rPr>
      </w:pPr>
    </w:p>
    <w:tbl>
      <w:tblPr>
        <w:tblW w:w="0" w:type="auto"/>
        <w:tblLook w:val="04A0" w:firstRow="1" w:lastRow="0" w:firstColumn="1" w:lastColumn="0" w:noHBand="0" w:noVBand="1"/>
      </w:tblPr>
      <w:tblGrid>
        <w:gridCol w:w="533"/>
        <w:gridCol w:w="8827"/>
      </w:tblGrid>
      <w:tr w:rsidR="00EA4C67" w:rsidRPr="0043389C" w14:paraId="71CCF1E7" w14:textId="77777777" w:rsidTr="006D744B">
        <w:tc>
          <w:tcPr>
            <w:tcW w:w="533" w:type="dxa"/>
          </w:tcPr>
          <w:p w14:paraId="71CCF1E5" w14:textId="3A4DBB69" w:rsidR="007E1CC5" w:rsidRPr="0043389C" w:rsidRDefault="007E1CC5" w:rsidP="006D2035">
            <w:pPr>
              <w:spacing w:after="0" w:line="240" w:lineRule="auto"/>
              <w:rPr>
                <w:rFonts w:ascii="Cambria" w:hAnsi="Cambria"/>
                <w:sz w:val="24"/>
                <w:szCs w:val="24"/>
              </w:rPr>
            </w:pPr>
          </w:p>
        </w:tc>
        <w:tc>
          <w:tcPr>
            <w:tcW w:w="8827" w:type="dxa"/>
          </w:tcPr>
          <w:p w14:paraId="71CCF1E6" w14:textId="6852AE30" w:rsidR="00EA4C67" w:rsidRPr="0043389C" w:rsidRDefault="00EA4C67" w:rsidP="006D2035">
            <w:pPr>
              <w:spacing w:after="0" w:line="240" w:lineRule="auto"/>
              <w:rPr>
                <w:rFonts w:ascii="Cambria" w:hAnsi="Cambria"/>
                <w:b/>
                <w:sz w:val="24"/>
                <w:szCs w:val="24"/>
              </w:rPr>
            </w:pPr>
            <w:r w:rsidRPr="0043389C">
              <w:rPr>
                <w:rFonts w:ascii="Cambria" w:hAnsi="Cambria"/>
                <w:b/>
                <w:sz w:val="24"/>
                <w:szCs w:val="24"/>
              </w:rPr>
              <w:t xml:space="preserve">The </w:t>
            </w:r>
            <w:r w:rsidR="007A7793">
              <w:rPr>
                <w:rFonts w:ascii="Cambria" w:hAnsi="Cambria"/>
                <w:b/>
                <w:sz w:val="24"/>
                <w:szCs w:val="24"/>
              </w:rPr>
              <w:t xml:space="preserve">second </w:t>
            </w:r>
            <w:r w:rsidRPr="0043389C">
              <w:rPr>
                <w:rFonts w:ascii="Cambria" w:hAnsi="Cambria"/>
                <w:b/>
                <w:sz w:val="24"/>
                <w:szCs w:val="24"/>
              </w:rPr>
              <w:t xml:space="preserve">draft </w:t>
            </w:r>
          </w:p>
        </w:tc>
      </w:tr>
      <w:tr w:rsidR="00EA4C67" w:rsidRPr="0043389C" w14:paraId="71CCF1EA" w14:textId="77777777" w:rsidTr="006D744B">
        <w:tc>
          <w:tcPr>
            <w:tcW w:w="533" w:type="dxa"/>
          </w:tcPr>
          <w:p w14:paraId="71CCF1E8" w14:textId="77777777" w:rsidR="00EA4C67" w:rsidRPr="007917C3" w:rsidRDefault="00525FFD" w:rsidP="006D2035">
            <w:pPr>
              <w:spacing w:after="0" w:line="240" w:lineRule="auto"/>
              <w:rPr>
                <w:rFonts w:ascii="Cambria" w:hAnsi="Cambria"/>
                <w:strike/>
                <w:sz w:val="24"/>
                <w:szCs w:val="24"/>
              </w:rPr>
            </w:pPr>
            <w:r w:rsidRPr="007917C3">
              <w:rPr>
                <w:rFonts w:ascii="Cambria" w:hAnsi="Cambria"/>
                <w:strike/>
                <w:sz w:val="24"/>
                <w:szCs w:val="24"/>
              </w:rPr>
              <w:fldChar w:fldCharType="begin">
                <w:ffData>
                  <w:name w:val="Check1"/>
                  <w:enabled/>
                  <w:calcOnExit w:val="0"/>
                  <w:checkBox>
                    <w:sizeAuto/>
                    <w:default w:val="0"/>
                  </w:checkBox>
                </w:ffData>
              </w:fldChar>
            </w:r>
            <w:r w:rsidR="00EA4C67" w:rsidRPr="007917C3">
              <w:rPr>
                <w:rFonts w:ascii="Cambria" w:hAnsi="Cambria"/>
                <w:strike/>
                <w:sz w:val="24"/>
                <w:szCs w:val="24"/>
              </w:rPr>
              <w:instrText xml:space="preserve"> </w:instrText>
            </w:r>
            <w:bookmarkStart w:id="2" w:name="Check1"/>
            <w:r w:rsidR="00EA4C67" w:rsidRPr="007917C3">
              <w:rPr>
                <w:rFonts w:ascii="Cambria" w:hAnsi="Cambria"/>
                <w:strike/>
                <w:sz w:val="24"/>
                <w:szCs w:val="24"/>
              </w:rPr>
              <w:instrText xml:space="preserve">FORMCHECKBOX </w:instrText>
            </w:r>
            <w:r w:rsidR="00000000">
              <w:rPr>
                <w:rFonts w:ascii="Cambria" w:hAnsi="Cambria"/>
                <w:strike/>
                <w:sz w:val="24"/>
                <w:szCs w:val="24"/>
              </w:rPr>
            </w:r>
            <w:r w:rsidR="00000000">
              <w:rPr>
                <w:rFonts w:ascii="Cambria" w:hAnsi="Cambria"/>
                <w:strike/>
                <w:sz w:val="24"/>
                <w:szCs w:val="24"/>
              </w:rPr>
              <w:fldChar w:fldCharType="separate"/>
            </w:r>
            <w:r w:rsidRPr="007917C3">
              <w:rPr>
                <w:rFonts w:ascii="Cambria" w:hAnsi="Cambria"/>
                <w:strike/>
                <w:sz w:val="24"/>
                <w:szCs w:val="24"/>
              </w:rPr>
              <w:fldChar w:fldCharType="end"/>
            </w:r>
            <w:bookmarkEnd w:id="2"/>
          </w:p>
        </w:tc>
        <w:tc>
          <w:tcPr>
            <w:tcW w:w="8827" w:type="dxa"/>
          </w:tcPr>
          <w:p w14:paraId="71CCF1E9" w14:textId="48072EED" w:rsidR="00EA4C67" w:rsidRPr="007917C3" w:rsidRDefault="004F1D92" w:rsidP="004F1D92">
            <w:pPr>
              <w:spacing w:after="0" w:line="240" w:lineRule="auto"/>
              <w:rPr>
                <w:rFonts w:ascii="Cambria" w:hAnsi="Cambria"/>
                <w:strike/>
                <w:sz w:val="24"/>
                <w:szCs w:val="24"/>
              </w:rPr>
            </w:pPr>
            <w:r w:rsidRPr="007917C3">
              <w:rPr>
                <w:rFonts w:ascii="Cambria" w:hAnsi="Cambria"/>
                <w:strike/>
                <w:sz w:val="24"/>
                <w:szCs w:val="24"/>
              </w:rPr>
              <w:t xml:space="preserve">is </w:t>
            </w:r>
            <w:r w:rsidR="007A7793" w:rsidRPr="007917C3">
              <w:rPr>
                <w:rFonts w:ascii="Cambria" w:hAnsi="Cambria"/>
                <w:strike/>
                <w:sz w:val="24"/>
                <w:szCs w:val="24"/>
              </w:rPr>
              <w:t>1,500</w:t>
            </w:r>
            <w:r w:rsidR="00EA4C67" w:rsidRPr="007917C3">
              <w:rPr>
                <w:rFonts w:ascii="Cambria" w:hAnsi="Cambria"/>
                <w:strike/>
                <w:sz w:val="24"/>
                <w:szCs w:val="24"/>
              </w:rPr>
              <w:t xml:space="preserve"> words long</w:t>
            </w:r>
          </w:p>
        </w:tc>
      </w:tr>
      <w:tr w:rsidR="00EA4C67" w:rsidRPr="0043389C" w14:paraId="71CCF1ED" w14:textId="77777777" w:rsidTr="006D744B">
        <w:tc>
          <w:tcPr>
            <w:tcW w:w="533" w:type="dxa"/>
          </w:tcPr>
          <w:p w14:paraId="71CCF1EB" w14:textId="77777777" w:rsidR="00EA4C67"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1EC" w14:textId="77777777" w:rsidR="00EA4C67" w:rsidRPr="0043389C" w:rsidRDefault="00EA4C67" w:rsidP="006D2035">
            <w:pPr>
              <w:spacing w:after="0" w:line="240" w:lineRule="auto"/>
              <w:rPr>
                <w:rFonts w:ascii="Cambria" w:hAnsi="Cambria"/>
                <w:sz w:val="24"/>
                <w:szCs w:val="24"/>
              </w:rPr>
            </w:pPr>
            <w:r w:rsidRPr="0043389C">
              <w:rPr>
                <w:rFonts w:ascii="Cambria" w:hAnsi="Cambria"/>
                <w:sz w:val="24"/>
                <w:szCs w:val="24"/>
              </w:rPr>
              <w:t xml:space="preserve">uses headings and subheadings </w:t>
            </w:r>
          </w:p>
        </w:tc>
      </w:tr>
      <w:tr w:rsidR="00EA4C67" w:rsidRPr="0043389C" w14:paraId="71CCF1F0" w14:textId="77777777" w:rsidTr="006D744B">
        <w:tc>
          <w:tcPr>
            <w:tcW w:w="533" w:type="dxa"/>
          </w:tcPr>
          <w:p w14:paraId="71CCF1EE" w14:textId="77777777" w:rsidR="00EA4C67" w:rsidRPr="007917C3" w:rsidRDefault="00525FFD" w:rsidP="006D2035">
            <w:pPr>
              <w:spacing w:after="0" w:line="240" w:lineRule="auto"/>
              <w:rPr>
                <w:rFonts w:ascii="Cambria" w:hAnsi="Cambria"/>
                <w:strike/>
                <w:sz w:val="24"/>
                <w:szCs w:val="24"/>
              </w:rPr>
            </w:pPr>
            <w:r w:rsidRPr="007917C3">
              <w:rPr>
                <w:rFonts w:ascii="Cambria" w:hAnsi="Cambria"/>
                <w:strike/>
                <w:sz w:val="24"/>
                <w:szCs w:val="24"/>
              </w:rPr>
              <w:fldChar w:fldCharType="begin">
                <w:ffData>
                  <w:name w:val="Check1"/>
                  <w:enabled/>
                  <w:calcOnExit w:val="0"/>
                  <w:checkBox>
                    <w:sizeAuto/>
                    <w:default w:val="0"/>
                  </w:checkBox>
                </w:ffData>
              </w:fldChar>
            </w:r>
            <w:r w:rsidR="00EA4C67" w:rsidRPr="007917C3">
              <w:rPr>
                <w:rFonts w:ascii="Cambria" w:hAnsi="Cambria"/>
                <w:strike/>
                <w:sz w:val="24"/>
                <w:szCs w:val="24"/>
              </w:rPr>
              <w:instrText xml:space="preserve"> FORMCHECKBOX </w:instrText>
            </w:r>
            <w:r w:rsidR="00000000">
              <w:rPr>
                <w:rFonts w:ascii="Cambria" w:hAnsi="Cambria"/>
                <w:strike/>
                <w:sz w:val="24"/>
                <w:szCs w:val="24"/>
              </w:rPr>
            </w:r>
            <w:r w:rsidR="00000000">
              <w:rPr>
                <w:rFonts w:ascii="Cambria" w:hAnsi="Cambria"/>
                <w:strike/>
                <w:sz w:val="24"/>
                <w:szCs w:val="24"/>
              </w:rPr>
              <w:fldChar w:fldCharType="separate"/>
            </w:r>
            <w:r w:rsidRPr="007917C3">
              <w:rPr>
                <w:rFonts w:ascii="Cambria" w:hAnsi="Cambria"/>
                <w:strike/>
                <w:sz w:val="24"/>
                <w:szCs w:val="24"/>
              </w:rPr>
              <w:fldChar w:fldCharType="end"/>
            </w:r>
          </w:p>
        </w:tc>
        <w:tc>
          <w:tcPr>
            <w:tcW w:w="8827" w:type="dxa"/>
          </w:tcPr>
          <w:p w14:paraId="71CCF1EF" w14:textId="06B848F7" w:rsidR="00EA4C67" w:rsidRPr="007917C3" w:rsidRDefault="006D744B" w:rsidP="006D2035">
            <w:pPr>
              <w:spacing w:after="0" w:line="240" w:lineRule="auto"/>
              <w:rPr>
                <w:rFonts w:ascii="Cambria" w:hAnsi="Cambria"/>
                <w:strike/>
                <w:sz w:val="24"/>
                <w:szCs w:val="24"/>
              </w:rPr>
            </w:pPr>
            <w:r w:rsidRPr="007917C3">
              <w:rPr>
                <w:rFonts w:ascii="Cambria" w:hAnsi="Cambria"/>
                <w:strike/>
                <w:sz w:val="24"/>
                <w:szCs w:val="24"/>
              </w:rPr>
              <w:t xml:space="preserve">may </w:t>
            </w:r>
            <w:r w:rsidR="00EA4C67" w:rsidRPr="007917C3">
              <w:rPr>
                <w:rFonts w:ascii="Cambria" w:hAnsi="Cambria"/>
                <w:strike/>
                <w:sz w:val="24"/>
                <w:szCs w:val="24"/>
              </w:rPr>
              <w:t xml:space="preserve">contain in-text citations </w:t>
            </w:r>
            <w:r w:rsidRPr="007917C3">
              <w:rPr>
                <w:rFonts w:ascii="Cambria" w:hAnsi="Cambria"/>
                <w:strike/>
                <w:sz w:val="24"/>
                <w:szCs w:val="24"/>
              </w:rPr>
              <w:t>(if other reliable sources are used)</w:t>
            </w:r>
          </w:p>
        </w:tc>
      </w:tr>
      <w:tr w:rsidR="00EA4C67" w:rsidRPr="0043389C" w14:paraId="71CCF1F3" w14:textId="77777777" w:rsidTr="006D744B">
        <w:tc>
          <w:tcPr>
            <w:tcW w:w="533" w:type="dxa"/>
          </w:tcPr>
          <w:p w14:paraId="71CCF1F1" w14:textId="7F5B7D3F" w:rsidR="007443A1" w:rsidRPr="007917C3" w:rsidRDefault="00525FFD" w:rsidP="006D2035">
            <w:pPr>
              <w:spacing w:after="0" w:line="240" w:lineRule="auto"/>
              <w:rPr>
                <w:rFonts w:ascii="Cambria" w:hAnsi="Cambria"/>
                <w:strike/>
                <w:sz w:val="24"/>
                <w:szCs w:val="24"/>
              </w:rPr>
            </w:pPr>
            <w:r w:rsidRPr="007917C3">
              <w:rPr>
                <w:rFonts w:ascii="Cambria" w:hAnsi="Cambria"/>
                <w:strike/>
                <w:sz w:val="24"/>
                <w:szCs w:val="24"/>
              </w:rPr>
              <w:fldChar w:fldCharType="begin">
                <w:ffData>
                  <w:name w:val=""/>
                  <w:enabled/>
                  <w:calcOnExit w:val="0"/>
                  <w:checkBox>
                    <w:sizeAuto/>
                    <w:default w:val="0"/>
                  </w:checkBox>
                </w:ffData>
              </w:fldChar>
            </w:r>
            <w:r w:rsidR="00EA4C67" w:rsidRPr="007917C3">
              <w:rPr>
                <w:rFonts w:ascii="Cambria" w:hAnsi="Cambria"/>
                <w:strike/>
                <w:sz w:val="24"/>
                <w:szCs w:val="24"/>
              </w:rPr>
              <w:instrText xml:space="preserve"> FORMCHECKBOX </w:instrText>
            </w:r>
            <w:r w:rsidR="00000000">
              <w:rPr>
                <w:rFonts w:ascii="Cambria" w:hAnsi="Cambria"/>
                <w:strike/>
                <w:sz w:val="24"/>
                <w:szCs w:val="24"/>
              </w:rPr>
            </w:r>
            <w:r w:rsidR="00000000">
              <w:rPr>
                <w:rFonts w:ascii="Cambria" w:hAnsi="Cambria"/>
                <w:strike/>
                <w:sz w:val="24"/>
                <w:szCs w:val="24"/>
              </w:rPr>
              <w:fldChar w:fldCharType="separate"/>
            </w:r>
            <w:r w:rsidRPr="007917C3">
              <w:rPr>
                <w:rFonts w:ascii="Cambria" w:hAnsi="Cambria"/>
                <w:strike/>
                <w:sz w:val="24"/>
                <w:szCs w:val="24"/>
              </w:rPr>
              <w:fldChar w:fldCharType="end"/>
            </w:r>
          </w:p>
        </w:tc>
        <w:tc>
          <w:tcPr>
            <w:tcW w:w="8827" w:type="dxa"/>
          </w:tcPr>
          <w:p w14:paraId="71CCF1F2" w14:textId="73E0E4CD" w:rsidR="00EA4C67" w:rsidRPr="007917C3" w:rsidRDefault="006D744B" w:rsidP="006D2035">
            <w:pPr>
              <w:spacing w:after="0" w:line="240" w:lineRule="auto"/>
              <w:rPr>
                <w:rFonts w:ascii="Cambria" w:hAnsi="Cambria"/>
                <w:strike/>
                <w:sz w:val="24"/>
                <w:szCs w:val="24"/>
              </w:rPr>
            </w:pPr>
            <w:r w:rsidRPr="007917C3">
              <w:rPr>
                <w:rFonts w:ascii="Cambria" w:hAnsi="Cambria"/>
                <w:strike/>
                <w:sz w:val="24"/>
                <w:szCs w:val="24"/>
              </w:rPr>
              <w:t xml:space="preserve">may </w:t>
            </w:r>
            <w:r w:rsidR="00EA4C67" w:rsidRPr="007917C3">
              <w:rPr>
                <w:rFonts w:ascii="Cambria" w:hAnsi="Cambria"/>
                <w:strike/>
                <w:sz w:val="24"/>
                <w:szCs w:val="24"/>
              </w:rPr>
              <w:t>contain a list of references</w:t>
            </w:r>
          </w:p>
        </w:tc>
      </w:tr>
      <w:tr w:rsidR="00EA4C67" w:rsidRPr="0043389C" w14:paraId="71CCF20B" w14:textId="77777777" w:rsidTr="006D744B">
        <w:tc>
          <w:tcPr>
            <w:tcW w:w="533" w:type="dxa"/>
          </w:tcPr>
          <w:p w14:paraId="71CCF209" w14:textId="77777777" w:rsidR="00EA4C67" w:rsidRPr="0043389C" w:rsidRDefault="00EA4C67" w:rsidP="006D744B">
            <w:pPr>
              <w:spacing w:after="0" w:line="240" w:lineRule="auto"/>
              <w:rPr>
                <w:rFonts w:ascii="Cambria" w:hAnsi="Cambria"/>
                <w:sz w:val="24"/>
                <w:szCs w:val="24"/>
              </w:rPr>
            </w:pPr>
          </w:p>
        </w:tc>
        <w:tc>
          <w:tcPr>
            <w:tcW w:w="8827" w:type="dxa"/>
          </w:tcPr>
          <w:p w14:paraId="71CCF20A" w14:textId="77777777" w:rsidR="00EA4C67" w:rsidRPr="0043389C" w:rsidRDefault="00EA4C67" w:rsidP="007443A1">
            <w:pPr>
              <w:spacing w:after="0" w:line="240" w:lineRule="auto"/>
              <w:rPr>
                <w:rFonts w:ascii="Cambria" w:hAnsi="Cambria"/>
                <w:sz w:val="24"/>
                <w:szCs w:val="24"/>
              </w:rPr>
            </w:pPr>
          </w:p>
        </w:tc>
      </w:tr>
      <w:tr w:rsidR="00EA4C67" w:rsidRPr="0043389C" w14:paraId="71CCF20E" w14:textId="77777777" w:rsidTr="006D744B">
        <w:tc>
          <w:tcPr>
            <w:tcW w:w="533" w:type="dxa"/>
          </w:tcPr>
          <w:p w14:paraId="71CCF20C" w14:textId="77777777" w:rsidR="00EA4C67" w:rsidRPr="0043389C" w:rsidRDefault="00EA4C67" w:rsidP="006D2035">
            <w:pPr>
              <w:spacing w:after="0" w:line="240" w:lineRule="auto"/>
              <w:rPr>
                <w:rFonts w:ascii="Cambria" w:hAnsi="Cambria"/>
                <w:sz w:val="24"/>
                <w:szCs w:val="24"/>
              </w:rPr>
            </w:pPr>
          </w:p>
        </w:tc>
        <w:tc>
          <w:tcPr>
            <w:tcW w:w="8827" w:type="dxa"/>
          </w:tcPr>
          <w:p w14:paraId="71CCF20D" w14:textId="77777777" w:rsidR="00EA4C67" w:rsidRPr="0043389C" w:rsidRDefault="00EA4C67" w:rsidP="006D2035">
            <w:pPr>
              <w:spacing w:after="0" w:line="240" w:lineRule="auto"/>
              <w:rPr>
                <w:rFonts w:ascii="Cambria" w:hAnsi="Cambria"/>
                <w:b/>
                <w:sz w:val="24"/>
                <w:szCs w:val="24"/>
              </w:rPr>
            </w:pPr>
            <w:r w:rsidRPr="0043389C">
              <w:rPr>
                <w:rFonts w:ascii="Cambria" w:hAnsi="Cambria"/>
                <w:b/>
                <w:sz w:val="24"/>
                <w:szCs w:val="24"/>
              </w:rPr>
              <w:t>The body paragraphs</w:t>
            </w:r>
          </w:p>
        </w:tc>
      </w:tr>
      <w:tr w:rsidR="00EA4C67" w:rsidRPr="0043389C" w14:paraId="71CCF214" w14:textId="77777777" w:rsidTr="006D744B">
        <w:tc>
          <w:tcPr>
            <w:tcW w:w="533" w:type="dxa"/>
          </w:tcPr>
          <w:p w14:paraId="02AAD950" w14:textId="77777777" w:rsidR="00EA4C67"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p w14:paraId="1CE842C6" w14:textId="77777777" w:rsidR="00737BEF" w:rsidRDefault="00737BEF" w:rsidP="006D2035">
            <w:pPr>
              <w:spacing w:after="0" w:line="240" w:lineRule="auto"/>
              <w:rPr>
                <w:rFonts w:ascii="Cambria" w:hAnsi="Cambria"/>
                <w:sz w:val="24"/>
                <w:szCs w:val="24"/>
              </w:rPr>
            </w:pPr>
          </w:p>
          <w:p w14:paraId="229CB2DD" w14:textId="77777777" w:rsidR="00737BEF" w:rsidRDefault="00737BEF" w:rsidP="006D2035">
            <w:pPr>
              <w:spacing w:after="0" w:line="240" w:lineRule="auto"/>
              <w:rPr>
                <w:rFonts w:ascii="Cambria" w:hAnsi="Cambria"/>
                <w:sz w:val="24"/>
                <w:szCs w:val="24"/>
              </w:rPr>
            </w:pPr>
          </w:p>
          <w:p w14:paraId="71CCF212" w14:textId="7DEA5A72" w:rsidR="00737BEF" w:rsidRPr="0043389C" w:rsidRDefault="00737BEF"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B695D69" w14:textId="6520C8DB" w:rsidR="00737BEF" w:rsidRPr="007917C3" w:rsidRDefault="00765B51" w:rsidP="006D2035">
            <w:pPr>
              <w:spacing w:after="0" w:line="240" w:lineRule="auto"/>
              <w:rPr>
                <w:rFonts w:ascii="Cambria" w:hAnsi="Cambria"/>
                <w:strike/>
                <w:sz w:val="24"/>
                <w:szCs w:val="24"/>
              </w:rPr>
            </w:pPr>
            <w:r w:rsidRPr="007917C3">
              <w:rPr>
                <w:rFonts w:ascii="Cambria" w:hAnsi="Cambria"/>
                <w:strike/>
                <w:sz w:val="24"/>
                <w:szCs w:val="24"/>
              </w:rPr>
              <w:t>contain all required items in Draft 1 (</w:t>
            </w:r>
            <w:r w:rsidR="00737BEF" w:rsidRPr="007917C3">
              <w:rPr>
                <w:rFonts w:ascii="Cambria" w:hAnsi="Cambria"/>
                <w:strike/>
                <w:sz w:val="24"/>
                <w:szCs w:val="24"/>
              </w:rPr>
              <w:t xml:space="preserve">Read the feedback </w:t>
            </w:r>
            <w:r w:rsidRPr="007917C3">
              <w:rPr>
                <w:rFonts w:ascii="Cambria" w:hAnsi="Cambria"/>
                <w:strike/>
                <w:sz w:val="24"/>
                <w:szCs w:val="24"/>
              </w:rPr>
              <w:t xml:space="preserve">report </w:t>
            </w:r>
            <w:r w:rsidR="00737BEF" w:rsidRPr="007917C3">
              <w:rPr>
                <w:rFonts w:ascii="Cambria" w:hAnsi="Cambria"/>
                <w:strike/>
                <w:sz w:val="24"/>
                <w:szCs w:val="24"/>
              </w:rPr>
              <w:t xml:space="preserve">and revise Draft </w:t>
            </w:r>
            <w:r w:rsidRPr="007917C3">
              <w:rPr>
                <w:rFonts w:ascii="Cambria" w:hAnsi="Cambria"/>
                <w:strike/>
                <w:sz w:val="24"/>
                <w:szCs w:val="24"/>
              </w:rPr>
              <w:t>1)</w:t>
            </w:r>
          </w:p>
          <w:p w14:paraId="5F98A477" w14:textId="77777777" w:rsidR="00737BEF" w:rsidRDefault="00737BEF" w:rsidP="006D2035">
            <w:pPr>
              <w:spacing w:after="0" w:line="240" w:lineRule="auto"/>
              <w:rPr>
                <w:rFonts w:ascii="Cambria" w:hAnsi="Cambria"/>
                <w:sz w:val="24"/>
                <w:szCs w:val="24"/>
              </w:rPr>
            </w:pPr>
          </w:p>
          <w:p w14:paraId="2D04BE3A" w14:textId="6F245332" w:rsidR="00737BEF" w:rsidRDefault="00737BEF" w:rsidP="006D2035">
            <w:pPr>
              <w:spacing w:after="0" w:line="240" w:lineRule="auto"/>
              <w:rPr>
                <w:rFonts w:ascii="Cambria" w:hAnsi="Cambria"/>
                <w:sz w:val="24"/>
                <w:szCs w:val="24"/>
              </w:rPr>
            </w:pPr>
            <w:r>
              <w:rPr>
                <w:rFonts w:ascii="Cambria" w:hAnsi="Cambria"/>
                <w:sz w:val="24"/>
                <w:szCs w:val="24"/>
              </w:rPr>
              <w:t>Field Site Details</w:t>
            </w:r>
          </w:p>
          <w:p w14:paraId="71CCF213" w14:textId="23D35E28" w:rsidR="00EA4C67" w:rsidRPr="007917C3" w:rsidRDefault="00765B51" w:rsidP="006D2035">
            <w:pPr>
              <w:spacing w:after="0" w:line="240" w:lineRule="auto"/>
              <w:rPr>
                <w:rFonts w:ascii="Cambria" w:hAnsi="Cambria"/>
                <w:strike/>
                <w:sz w:val="24"/>
                <w:szCs w:val="24"/>
              </w:rPr>
            </w:pPr>
            <w:bookmarkStart w:id="3" w:name="OLE_LINK1"/>
            <w:bookmarkStart w:id="4" w:name="OLE_LINK2"/>
            <w:r w:rsidRPr="007917C3">
              <w:rPr>
                <w:rFonts w:ascii="Cambria" w:hAnsi="Cambria"/>
                <w:strike/>
                <w:sz w:val="24"/>
                <w:szCs w:val="24"/>
              </w:rPr>
              <w:t>d</w:t>
            </w:r>
            <w:r w:rsidR="00737BEF" w:rsidRPr="007917C3">
              <w:rPr>
                <w:rFonts w:ascii="Cambria" w:hAnsi="Cambria"/>
                <w:strike/>
                <w:sz w:val="24"/>
                <w:szCs w:val="24"/>
              </w:rPr>
              <w:t>escribe the streets/buildings and physical settings of the region or district</w:t>
            </w:r>
            <w:bookmarkEnd w:id="3"/>
            <w:bookmarkEnd w:id="4"/>
          </w:p>
        </w:tc>
      </w:tr>
      <w:tr w:rsidR="00894C3F" w:rsidRPr="0043389C" w14:paraId="71CCF217" w14:textId="77777777" w:rsidTr="006D744B">
        <w:tc>
          <w:tcPr>
            <w:tcW w:w="533" w:type="dxa"/>
          </w:tcPr>
          <w:p w14:paraId="798650C3" w14:textId="77777777" w:rsidR="00894C3F"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p w14:paraId="71CCF215" w14:textId="30D5454C" w:rsidR="00737BEF" w:rsidRPr="0043389C" w:rsidRDefault="00737BEF" w:rsidP="006D2035">
            <w:pPr>
              <w:spacing w:after="0" w:line="240" w:lineRule="auto"/>
              <w:rPr>
                <w:rFonts w:ascii="Cambria" w:hAnsi="Cambria"/>
                <w:sz w:val="24"/>
                <w:szCs w:val="24"/>
              </w:rPr>
            </w:pPr>
            <w:r w:rsidRPr="0043389C">
              <w:rPr>
                <w:rFonts w:ascii="Cambria" w:hAnsi="Cambria"/>
                <w:sz w:val="24"/>
                <w:szCs w:val="24"/>
              </w:rPr>
              <w:fldChar w:fldCharType="begin">
                <w:ffData>
                  <w:name w:val=""/>
                  <w:enabled/>
                  <w:calcOnExit w:val="0"/>
                  <w:checkBox>
                    <w:sizeAuto/>
                    <w:default w:val="0"/>
                  </w:checkBox>
                </w:ffData>
              </w:fldChar>
            </w:r>
            <w:r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39649D74" w14:textId="0AD765C7" w:rsidR="00737BEF" w:rsidRPr="007917C3" w:rsidRDefault="00765B51" w:rsidP="00737BEF">
            <w:pPr>
              <w:spacing w:after="0" w:line="240" w:lineRule="auto"/>
              <w:rPr>
                <w:rFonts w:ascii="Cambria" w:hAnsi="Cambria"/>
                <w:strike/>
                <w:sz w:val="24"/>
                <w:szCs w:val="24"/>
              </w:rPr>
            </w:pPr>
            <w:r w:rsidRPr="007917C3">
              <w:rPr>
                <w:rFonts w:ascii="Cambria" w:hAnsi="Cambria"/>
                <w:strike/>
                <w:sz w:val="24"/>
                <w:szCs w:val="24"/>
              </w:rPr>
              <w:t>d</w:t>
            </w:r>
            <w:r w:rsidR="00737BEF" w:rsidRPr="007917C3">
              <w:rPr>
                <w:rFonts w:ascii="Cambria" w:hAnsi="Cambria"/>
                <w:strike/>
                <w:sz w:val="24"/>
                <w:szCs w:val="24"/>
              </w:rPr>
              <w:t xml:space="preserve">escribe the contrasting and diversified urban elements of the region or </w:t>
            </w:r>
            <w:proofErr w:type="gramStart"/>
            <w:r w:rsidR="00737BEF" w:rsidRPr="007917C3">
              <w:rPr>
                <w:rFonts w:ascii="Cambria" w:hAnsi="Cambria"/>
                <w:strike/>
                <w:sz w:val="24"/>
                <w:szCs w:val="24"/>
              </w:rPr>
              <w:t>district</w:t>
            </w:r>
            <w:proofErr w:type="gramEnd"/>
          </w:p>
          <w:p w14:paraId="0A582EA9" w14:textId="2ABF8F9F" w:rsidR="0024668B" w:rsidRPr="007917C3" w:rsidRDefault="00765B51" w:rsidP="00737BEF">
            <w:pPr>
              <w:spacing w:after="0" w:line="240" w:lineRule="auto"/>
              <w:rPr>
                <w:rFonts w:ascii="Cambria" w:hAnsi="Cambria"/>
                <w:strike/>
                <w:sz w:val="24"/>
                <w:szCs w:val="24"/>
              </w:rPr>
            </w:pPr>
            <w:r w:rsidRPr="007917C3">
              <w:rPr>
                <w:rFonts w:ascii="Cambria" w:hAnsi="Cambria"/>
                <w:strike/>
                <w:sz w:val="24"/>
                <w:szCs w:val="24"/>
              </w:rPr>
              <w:t>d</w:t>
            </w:r>
            <w:r w:rsidR="00737BEF" w:rsidRPr="007917C3">
              <w:rPr>
                <w:rFonts w:ascii="Cambria" w:hAnsi="Cambria"/>
                <w:strike/>
                <w:sz w:val="24"/>
                <w:szCs w:val="24"/>
              </w:rPr>
              <w:t xml:space="preserve">escribe the major groups of stakeholders responsible for (re)/shaping the region or </w:t>
            </w:r>
            <w:proofErr w:type="gramStart"/>
            <w:r w:rsidR="00737BEF" w:rsidRPr="007917C3">
              <w:rPr>
                <w:rFonts w:ascii="Cambria" w:hAnsi="Cambria"/>
                <w:strike/>
                <w:sz w:val="24"/>
                <w:szCs w:val="24"/>
              </w:rPr>
              <w:t>district</w:t>
            </w:r>
            <w:proofErr w:type="gramEnd"/>
            <w:r w:rsidR="00737BEF" w:rsidRPr="007917C3">
              <w:rPr>
                <w:rFonts w:ascii="Cambria" w:hAnsi="Cambria"/>
                <w:strike/>
                <w:sz w:val="24"/>
                <w:szCs w:val="24"/>
              </w:rPr>
              <w:t xml:space="preserve"> </w:t>
            </w:r>
          </w:p>
          <w:p w14:paraId="71CCF216" w14:textId="703DB511" w:rsidR="00765B51" w:rsidRPr="007917C3" w:rsidRDefault="00765B51" w:rsidP="00737BEF">
            <w:pPr>
              <w:spacing w:after="0" w:line="240" w:lineRule="auto"/>
              <w:rPr>
                <w:rFonts w:ascii="Cambria" w:hAnsi="Cambria"/>
                <w:strike/>
                <w:sz w:val="24"/>
                <w:szCs w:val="24"/>
              </w:rPr>
            </w:pPr>
          </w:p>
        </w:tc>
      </w:tr>
      <w:tr w:rsidR="00EA4C67" w:rsidRPr="0043389C" w14:paraId="71CCF224" w14:textId="77777777" w:rsidTr="006D744B">
        <w:tc>
          <w:tcPr>
            <w:tcW w:w="533" w:type="dxa"/>
          </w:tcPr>
          <w:p w14:paraId="71CCF21E" w14:textId="6AA76E4D" w:rsidR="00EA4C67" w:rsidRPr="0043389C" w:rsidRDefault="00525FFD" w:rsidP="00C4309D">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r w:rsidRPr="0043389C">
              <w:rPr>
                <w:rFonts w:ascii="Cambria" w:hAnsi="Cambria"/>
                <w:sz w:val="24"/>
                <w:szCs w:val="24"/>
              </w:rPr>
              <w:fldChar w:fldCharType="begin">
                <w:ffData>
                  <w:name w:val="Check1"/>
                  <w:enabled/>
                  <w:calcOnExit w:val="0"/>
                  <w:checkBox>
                    <w:sizeAuto/>
                    <w:default w:val="0"/>
                  </w:checkBox>
                </w:ffData>
              </w:fldChar>
            </w:r>
            <w:r w:rsidR="00EA4C67"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35A0A217" w14:textId="77777777" w:rsidR="0024668B" w:rsidRPr="007917C3" w:rsidRDefault="0024668B" w:rsidP="0024668B">
            <w:pPr>
              <w:spacing w:after="0" w:line="240" w:lineRule="auto"/>
              <w:rPr>
                <w:rFonts w:ascii="Cambria" w:hAnsi="Cambria"/>
                <w:strike/>
                <w:sz w:val="24"/>
                <w:szCs w:val="24"/>
              </w:rPr>
            </w:pPr>
            <w:r w:rsidRPr="007917C3">
              <w:rPr>
                <w:rFonts w:ascii="Cambria" w:hAnsi="Cambria"/>
                <w:strike/>
                <w:sz w:val="24"/>
                <w:szCs w:val="24"/>
              </w:rPr>
              <w:t xml:space="preserve">each starts with a topic </w:t>
            </w:r>
            <w:proofErr w:type="gramStart"/>
            <w:r w:rsidRPr="007917C3">
              <w:rPr>
                <w:rFonts w:ascii="Cambria" w:hAnsi="Cambria"/>
                <w:strike/>
                <w:sz w:val="24"/>
                <w:szCs w:val="24"/>
              </w:rPr>
              <w:t>sentence</w:t>
            </w:r>
            <w:proofErr w:type="gramEnd"/>
          </w:p>
          <w:p w14:paraId="71CCF21F" w14:textId="77777777" w:rsidR="00EA4C67" w:rsidRPr="007917C3" w:rsidRDefault="00EA4C67" w:rsidP="006D2035">
            <w:pPr>
              <w:spacing w:after="0" w:line="240" w:lineRule="auto"/>
              <w:rPr>
                <w:rFonts w:ascii="Cambria" w:hAnsi="Cambria"/>
                <w:strike/>
                <w:sz w:val="24"/>
                <w:szCs w:val="24"/>
              </w:rPr>
            </w:pPr>
            <w:r w:rsidRPr="007917C3">
              <w:rPr>
                <w:rFonts w:ascii="Cambria" w:hAnsi="Cambria"/>
                <w:strike/>
                <w:sz w:val="24"/>
                <w:szCs w:val="24"/>
              </w:rPr>
              <w:t xml:space="preserve">contain sources as part of your </w:t>
            </w:r>
            <w:proofErr w:type="gramStart"/>
            <w:r w:rsidRPr="007917C3">
              <w:rPr>
                <w:rFonts w:ascii="Cambria" w:hAnsi="Cambria"/>
                <w:strike/>
                <w:sz w:val="24"/>
                <w:szCs w:val="24"/>
              </w:rPr>
              <w:t>evidence</w:t>
            </w:r>
            <w:proofErr w:type="gramEnd"/>
            <w:r w:rsidRPr="007917C3">
              <w:rPr>
                <w:rFonts w:ascii="Cambria" w:hAnsi="Cambria"/>
                <w:strike/>
                <w:sz w:val="24"/>
                <w:szCs w:val="24"/>
              </w:rPr>
              <w:t xml:space="preserve"> </w:t>
            </w:r>
          </w:p>
          <w:p w14:paraId="71CCF223" w14:textId="4E6B1387" w:rsidR="0006042C" w:rsidRPr="007917C3" w:rsidRDefault="00EA4C67" w:rsidP="00C4309D">
            <w:pPr>
              <w:spacing w:after="0" w:line="240" w:lineRule="auto"/>
              <w:rPr>
                <w:rFonts w:ascii="Cambria" w:hAnsi="Cambria"/>
                <w:strike/>
                <w:sz w:val="24"/>
                <w:szCs w:val="24"/>
              </w:rPr>
            </w:pPr>
            <w:r w:rsidRPr="007917C3">
              <w:rPr>
                <w:rFonts w:ascii="Cambria" w:hAnsi="Cambria"/>
                <w:strike/>
                <w:sz w:val="24"/>
                <w:szCs w:val="24"/>
              </w:rPr>
              <w:t>contain explanations and examples to support the topic sentences</w:t>
            </w:r>
          </w:p>
        </w:tc>
      </w:tr>
      <w:tr w:rsidR="00EA4C67" w:rsidRPr="0043389C" w14:paraId="71CCF227" w14:textId="77777777" w:rsidTr="006D744B">
        <w:tc>
          <w:tcPr>
            <w:tcW w:w="533" w:type="dxa"/>
          </w:tcPr>
          <w:p w14:paraId="71CCF225" w14:textId="77777777" w:rsidR="00EA4C67" w:rsidRPr="0043389C" w:rsidRDefault="00EA4C67" w:rsidP="006D2035">
            <w:pPr>
              <w:spacing w:after="0" w:line="240" w:lineRule="auto"/>
              <w:rPr>
                <w:rFonts w:ascii="Cambria" w:hAnsi="Cambria"/>
                <w:sz w:val="24"/>
                <w:szCs w:val="24"/>
              </w:rPr>
            </w:pPr>
          </w:p>
        </w:tc>
        <w:tc>
          <w:tcPr>
            <w:tcW w:w="8827" w:type="dxa"/>
          </w:tcPr>
          <w:p w14:paraId="71CCF226" w14:textId="77777777" w:rsidR="00EA4C67" w:rsidRPr="0043389C" w:rsidRDefault="00EA4C67" w:rsidP="006D2035">
            <w:pPr>
              <w:spacing w:after="0" w:line="240" w:lineRule="auto"/>
              <w:rPr>
                <w:rFonts w:ascii="Cambria" w:hAnsi="Cambria"/>
                <w:b/>
                <w:sz w:val="24"/>
                <w:szCs w:val="24"/>
              </w:rPr>
            </w:pPr>
          </w:p>
        </w:tc>
      </w:tr>
      <w:tr w:rsidR="00EA4C67" w:rsidRPr="0043389C" w14:paraId="71CCF22A" w14:textId="77777777" w:rsidTr="006D744B">
        <w:tc>
          <w:tcPr>
            <w:tcW w:w="533" w:type="dxa"/>
          </w:tcPr>
          <w:p w14:paraId="71CCF228" w14:textId="77777777" w:rsidR="00EA4C67" w:rsidRPr="0043389C" w:rsidRDefault="00EA4C67" w:rsidP="006D2035">
            <w:pPr>
              <w:spacing w:after="0" w:line="240" w:lineRule="auto"/>
              <w:rPr>
                <w:rFonts w:ascii="Cambria" w:hAnsi="Cambria"/>
                <w:sz w:val="24"/>
                <w:szCs w:val="24"/>
              </w:rPr>
            </w:pPr>
          </w:p>
        </w:tc>
        <w:tc>
          <w:tcPr>
            <w:tcW w:w="8827" w:type="dxa"/>
          </w:tcPr>
          <w:p w14:paraId="71CCF229" w14:textId="77777777" w:rsidR="00EA4C67" w:rsidRPr="0043389C" w:rsidRDefault="00AA249E" w:rsidP="00AA249E">
            <w:pPr>
              <w:spacing w:after="0" w:line="240" w:lineRule="auto"/>
              <w:rPr>
                <w:rFonts w:ascii="Cambria" w:hAnsi="Cambria"/>
                <w:b/>
                <w:sz w:val="24"/>
                <w:szCs w:val="24"/>
              </w:rPr>
            </w:pPr>
            <w:r w:rsidRPr="00560E42">
              <w:rPr>
                <w:rFonts w:ascii="Cambria" w:hAnsi="Cambria"/>
                <w:b/>
                <w:sz w:val="24"/>
                <w:szCs w:val="24"/>
              </w:rPr>
              <w:t>Referencing</w:t>
            </w:r>
          </w:p>
        </w:tc>
      </w:tr>
      <w:tr w:rsidR="00AA249E" w:rsidRPr="0043389C" w14:paraId="71CCF22D" w14:textId="77777777" w:rsidTr="006D744B">
        <w:tc>
          <w:tcPr>
            <w:tcW w:w="533" w:type="dxa"/>
          </w:tcPr>
          <w:p w14:paraId="71CCF22B"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2C" w14:textId="4454D284" w:rsidR="00AA249E" w:rsidRPr="007917C3" w:rsidRDefault="00AA249E" w:rsidP="0006042C">
            <w:pPr>
              <w:spacing w:after="0" w:line="240" w:lineRule="auto"/>
              <w:rPr>
                <w:rFonts w:ascii="Cambria" w:hAnsi="Cambria"/>
                <w:strike/>
                <w:sz w:val="24"/>
                <w:szCs w:val="24"/>
              </w:rPr>
            </w:pPr>
            <w:r w:rsidRPr="007917C3">
              <w:rPr>
                <w:rFonts w:ascii="Cambria" w:hAnsi="Cambria"/>
                <w:strike/>
                <w:sz w:val="24"/>
                <w:szCs w:val="24"/>
              </w:rPr>
              <w:t xml:space="preserve">Have you used a wide range of quality sources? </w:t>
            </w:r>
          </w:p>
        </w:tc>
      </w:tr>
      <w:tr w:rsidR="00AA249E" w:rsidRPr="0043389C" w14:paraId="71CCF230" w14:textId="77777777" w:rsidTr="006D744B">
        <w:tc>
          <w:tcPr>
            <w:tcW w:w="533" w:type="dxa"/>
          </w:tcPr>
          <w:p w14:paraId="71CCF22E"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2F" w14:textId="77777777" w:rsidR="00AA249E" w:rsidRPr="007917C3" w:rsidRDefault="00AA249E" w:rsidP="004A5F5B">
            <w:pPr>
              <w:spacing w:after="0" w:line="240" w:lineRule="auto"/>
              <w:rPr>
                <w:rFonts w:ascii="Cambria" w:hAnsi="Cambria"/>
                <w:strike/>
                <w:sz w:val="24"/>
                <w:szCs w:val="24"/>
              </w:rPr>
            </w:pPr>
            <w:r w:rsidRPr="007917C3">
              <w:rPr>
                <w:rFonts w:ascii="Cambria" w:hAnsi="Cambria"/>
                <w:strike/>
                <w:sz w:val="24"/>
                <w:szCs w:val="24"/>
              </w:rPr>
              <w:t>Does your end-of-text reference list match your in-text citations?</w:t>
            </w:r>
          </w:p>
        </w:tc>
      </w:tr>
      <w:tr w:rsidR="00AA249E" w:rsidRPr="0043389C" w14:paraId="71CCF233" w14:textId="77777777" w:rsidTr="006D744B">
        <w:tc>
          <w:tcPr>
            <w:tcW w:w="533" w:type="dxa"/>
          </w:tcPr>
          <w:p w14:paraId="71CCF231" w14:textId="77777777" w:rsidR="00AA249E" w:rsidRPr="0043389C" w:rsidRDefault="00525FFD" w:rsidP="006D2035">
            <w:pPr>
              <w:spacing w:after="0" w:line="240" w:lineRule="auto"/>
              <w:rPr>
                <w:rFonts w:ascii="Cambria" w:hAnsi="Cambria"/>
                <w:sz w:val="24"/>
                <w:szCs w:val="24"/>
              </w:rPr>
            </w:pPr>
            <w:r w:rsidRPr="0043389C">
              <w:rPr>
                <w:rFonts w:ascii="Cambria" w:hAnsi="Cambria"/>
                <w:sz w:val="24"/>
                <w:szCs w:val="24"/>
              </w:rPr>
              <w:fldChar w:fldCharType="begin">
                <w:ffData>
                  <w:name w:val="Check1"/>
                  <w:enabled/>
                  <w:calcOnExit w:val="0"/>
                  <w:checkBox>
                    <w:sizeAuto/>
                    <w:default w:val="0"/>
                  </w:checkBox>
                </w:ffData>
              </w:fldChar>
            </w:r>
            <w:r w:rsidR="00AA249E" w:rsidRPr="0043389C">
              <w:rPr>
                <w:rFonts w:ascii="Cambria" w:hAnsi="Cambria"/>
                <w:sz w:val="24"/>
                <w:szCs w:val="24"/>
              </w:rPr>
              <w:instrText xml:space="preserve"> FORMCHECKBOX </w:instrText>
            </w:r>
            <w:r w:rsidR="00000000">
              <w:rPr>
                <w:rFonts w:ascii="Cambria" w:hAnsi="Cambria"/>
                <w:sz w:val="24"/>
                <w:szCs w:val="24"/>
              </w:rPr>
            </w:r>
            <w:r w:rsidR="00000000">
              <w:rPr>
                <w:rFonts w:ascii="Cambria" w:hAnsi="Cambria"/>
                <w:sz w:val="24"/>
                <w:szCs w:val="24"/>
              </w:rPr>
              <w:fldChar w:fldCharType="separate"/>
            </w:r>
            <w:r w:rsidRPr="0043389C">
              <w:rPr>
                <w:rFonts w:ascii="Cambria" w:hAnsi="Cambria"/>
                <w:sz w:val="24"/>
                <w:szCs w:val="24"/>
              </w:rPr>
              <w:fldChar w:fldCharType="end"/>
            </w:r>
          </w:p>
        </w:tc>
        <w:tc>
          <w:tcPr>
            <w:tcW w:w="8827" w:type="dxa"/>
          </w:tcPr>
          <w:p w14:paraId="71CCF232" w14:textId="56288A28" w:rsidR="00AA249E" w:rsidRPr="007917C3" w:rsidRDefault="00AA249E" w:rsidP="00AA249E">
            <w:pPr>
              <w:spacing w:after="0" w:line="240" w:lineRule="auto"/>
              <w:rPr>
                <w:rFonts w:ascii="Cambria" w:hAnsi="Cambria"/>
                <w:strike/>
                <w:sz w:val="24"/>
                <w:szCs w:val="24"/>
              </w:rPr>
            </w:pPr>
            <w:r w:rsidRPr="007917C3">
              <w:rPr>
                <w:rFonts w:ascii="Cambria" w:hAnsi="Cambria"/>
                <w:strike/>
                <w:sz w:val="24"/>
                <w:szCs w:val="24"/>
              </w:rPr>
              <w:t xml:space="preserve">Have you followed the </w:t>
            </w:r>
            <w:r w:rsidR="0024668B" w:rsidRPr="007917C3">
              <w:rPr>
                <w:rFonts w:ascii="Cambria" w:hAnsi="Cambria"/>
                <w:strike/>
                <w:sz w:val="24"/>
                <w:szCs w:val="24"/>
              </w:rPr>
              <w:t>APA 7</w:t>
            </w:r>
            <w:r w:rsidR="0024668B" w:rsidRPr="007917C3">
              <w:rPr>
                <w:rFonts w:ascii="Cambria" w:hAnsi="Cambria"/>
                <w:strike/>
                <w:sz w:val="24"/>
                <w:szCs w:val="24"/>
                <w:vertAlign w:val="superscript"/>
              </w:rPr>
              <w:t>th</w:t>
            </w:r>
            <w:r w:rsidR="0024668B" w:rsidRPr="007917C3">
              <w:rPr>
                <w:rFonts w:ascii="Cambria" w:hAnsi="Cambria"/>
                <w:strike/>
                <w:sz w:val="24"/>
                <w:szCs w:val="24"/>
              </w:rPr>
              <w:t xml:space="preserve"> ed. referencing</w:t>
            </w:r>
            <w:r w:rsidRPr="007917C3">
              <w:rPr>
                <w:rFonts w:ascii="Cambria" w:hAnsi="Cambria"/>
                <w:strike/>
                <w:sz w:val="24"/>
                <w:szCs w:val="24"/>
              </w:rPr>
              <w:t xml:space="preserve"> style consistently?</w:t>
            </w:r>
          </w:p>
        </w:tc>
      </w:tr>
    </w:tbl>
    <w:p w14:paraId="44CDD2BD" w14:textId="77777777" w:rsidR="00546AAD" w:rsidRDefault="00546AAD" w:rsidP="00546AAD">
      <w:pPr>
        <w:spacing w:line="240" w:lineRule="auto"/>
        <w:rPr>
          <w:rFonts w:ascii="Cambria" w:hAnsi="Cambria"/>
          <w:b/>
        </w:rPr>
      </w:pPr>
    </w:p>
    <w:p w14:paraId="71CCF234" w14:textId="7D36E715" w:rsidR="002A1B13" w:rsidRDefault="002A1B13" w:rsidP="0024668B">
      <w:pPr>
        <w:spacing w:line="240" w:lineRule="auto"/>
      </w:pPr>
      <w:r w:rsidRPr="00546AAD">
        <w:rPr>
          <w:rFonts w:asciiTheme="majorHAnsi" w:hAnsiTheme="majorHAnsi"/>
          <w:b/>
        </w:rPr>
        <w:t xml:space="preserve">Note: </w:t>
      </w:r>
      <w:r w:rsidRPr="00546AAD">
        <w:rPr>
          <w:rFonts w:asciiTheme="majorHAnsi" w:hAnsiTheme="majorHAnsi"/>
        </w:rPr>
        <w:t xml:space="preserve">In this course, you are advised to use the </w:t>
      </w:r>
      <w:r w:rsidR="0024668B">
        <w:rPr>
          <w:rFonts w:asciiTheme="majorHAnsi" w:hAnsiTheme="majorHAnsi"/>
        </w:rPr>
        <w:t>APA 7</w:t>
      </w:r>
      <w:r w:rsidR="0024668B" w:rsidRPr="0024668B">
        <w:rPr>
          <w:rFonts w:asciiTheme="majorHAnsi" w:hAnsiTheme="majorHAnsi"/>
          <w:vertAlign w:val="superscript"/>
        </w:rPr>
        <w:t>th</w:t>
      </w:r>
      <w:r w:rsidR="0024668B">
        <w:rPr>
          <w:rFonts w:asciiTheme="majorHAnsi" w:hAnsiTheme="majorHAnsi"/>
        </w:rPr>
        <w:t xml:space="preserve"> ed. </w:t>
      </w:r>
      <w:r w:rsidRPr="00546AAD">
        <w:rPr>
          <w:rFonts w:asciiTheme="majorHAnsi" w:hAnsiTheme="majorHAnsi"/>
        </w:rPr>
        <w:t xml:space="preserve">referencing style. Please refer to the </w:t>
      </w:r>
      <w:r w:rsidR="0024668B">
        <w:rPr>
          <w:rFonts w:asciiTheme="majorHAnsi" w:hAnsiTheme="majorHAnsi"/>
        </w:rPr>
        <w:t xml:space="preserve">APA </w:t>
      </w:r>
      <w:r w:rsidR="0024668B" w:rsidRPr="0024668B">
        <w:rPr>
          <w:rFonts w:asciiTheme="majorHAnsi" w:hAnsiTheme="majorHAnsi"/>
          <w:b/>
          <w:bCs/>
          <w:color w:val="FFFFFF" w:themeColor="background1"/>
        </w:rPr>
        <w:t>Note:</w:t>
      </w:r>
      <w:r w:rsidR="0024668B" w:rsidRPr="0024668B">
        <w:rPr>
          <w:rFonts w:asciiTheme="majorHAnsi" w:hAnsiTheme="majorHAnsi"/>
          <w:color w:val="FFFFFF" w:themeColor="background1"/>
        </w:rPr>
        <w:t xml:space="preserve"> </w:t>
      </w:r>
      <w:r w:rsidR="0024668B">
        <w:rPr>
          <w:rFonts w:asciiTheme="majorHAnsi" w:hAnsiTheme="majorHAnsi"/>
        </w:rPr>
        <w:t>7</w:t>
      </w:r>
      <w:r w:rsidR="0024668B" w:rsidRPr="0024668B">
        <w:rPr>
          <w:rFonts w:asciiTheme="majorHAnsi" w:hAnsiTheme="majorHAnsi"/>
          <w:vertAlign w:val="superscript"/>
        </w:rPr>
        <w:t>th</w:t>
      </w:r>
      <w:r w:rsidR="0024668B">
        <w:rPr>
          <w:rFonts w:asciiTheme="majorHAnsi" w:hAnsiTheme="majorHAnsi"/>
        </w:rPr>
        <w:t xml:space="preserve"> ed.</w:t>
      </w:r>
      <w:r w:rsidRPr="00546AAD">
        <w:rPr>
          <w:rFonts w:asciiTheme="majorHAnsi" w:hAnsiTheme="majorHAnsi"/>
        </w:rPr>
        <w:t xml:space="preserve"> referencing guide at</w:t>
      </w:r>
      <w:r w:rsidR="00546AAD">
        <w:rPr>
          <w:rFonts w:asciiTheme="majorHAnsi" w:hAnsiTheme="majorHAnsi"/>
        </w:rPr>
        <w:t>:</w:t>
      </w:r>
      <w:r w:rsidRPr="00546AAD">
        <w:rPr>
          <w:rFonts w:asciiTheme="majorHAnsi" w:hAnsiTheme="majorHAnsi"/>
        </w:rPr>
        <w:t xml:space="preserve"> </w:t>
      </w:r>
      <w:hyperlink r:id="rId7" w:history="1">
        <w:r w:rsidR="0024668B" w:rsidRPr="0024668B">
          <w:rPr>
            <w:rStyle w:val="Hyperlink"/>
            <w:rFonts w:asciiTheme="majorHAnsi" w:hAnsiTheme="majorHAnsi"/>
            <w:sz w:val="16"/>
            <w:szCs w:val="16"/>
          </w:rPr>
          <w:t>https://www.polyu.edu.hk/elc/independent-learning/language-resources/apa/</w:t>
        </w:r>
      </w:hyperlink>
    </w:p>
    <w:p w14:paraId="6AE793E4" w14:textId="77777777" w:rsidR="0024668B" w:rsidRPr="00EF6166" w:rsidRDefault="0024668B" w:rsidP="0024668B">
      <w:pPr>
        <w:spacing w:line="240" w:lineRule="auto"/>
        <w:rPr>
          <w:rFonts w:asciiTheme="majorHAnsi" w:hAnsiTheme="majorHAnsi"/>
        </w:rPr>
      </w:pPr>
    </w:p>
    <w:p w14:paraId="71CCF235" w14:textId="77777777" w:rsidR="0006042C" w:rsidRDefault="0006042C" w:rsidP="002A1B13">
      <w:pPr>
        <w:rPr>
          <w:rFonts w:ascii="Cambria" w:hAnsi="Cambria"/>
        </w:rPr>
      </w:pPr>
    </w:p>
    <w:p w14:paraId="489AC525" w14:textId="77777777" w:rsidR="006D744B" w:rsidRDefault="006D744B" w:rsidP="009359CB">
      <w:pPr>
        <w:spacing w:after="0" w:line="240" w:lineRule="auto"/>
        <w:rPr>
          <w:rFonts w:ascii="Cambria" w:hAnsi="Cambria"/>
        </w:rPr>
      </w:pPr>
    </w:p>
    <w:p w14:paraId="04574DED" w14:textId="77777777" w:rsidR="0024668B" w:rsidRDefault="0024668B" w:rsidP="009359CB">
      <w:pPr>
        <w:spacing w:after="0" w:line="240" w:lineRule="auto"/>
        <w:rPr>
          <w:rFonts w:ascii="Cambria" w:hAnsi="Cambria"/>
        </w:rPr>
      </w:pPr>
    </w:p>
    <w:p w14:paraId="7080883D" w14:textId="77777777" w:rsidR="0024668B" w:rsidRDefault="0024668B" w:rsidP="009359CB">
      <w:pPr>
        <w:spacing w:after="0" w:line="240" w:lineRule="auto"/>
        <w:rPr>
          <w:rFonts w:ascii="Cambria" w:hAnsi="Cambria"/>
        </w:rPr>
      </w:pPr>
    </w:p>
    <w:p w14:paraId="6C1B859A" w14:textId="77777777" w:rsidR="0024668B" w:rsidRDefault="0024668B" w:rsidP="009359CB">
      <w:pPr>
        <w:spacing w:after="0" w:line="240" w:lineRule="auto"/>
        <w:rPr>
          <w:rFonts w:ascii="Cambria" w:hAnsi="Cambria"/>
        </w:rPr>
      </w:pPr>
    </w:p>
    <w:p w14:paraId="3E8AE4CB" w14:textId="77777777" w:rsidR="0024668B" w:rsidRDefault="0024668B" w:rsidP="009359CB">
      <w:pPr>
        <w:spacing w:after="0" w:line="240" w:lineRule="auto"/>
        <w:rPr>
          <w:rFonts w:ascii="Cambria" w:hAnsi="Cambria"/>
        </w:rPr>
      </w:pPr>
    </w:p>
    <w:p w14:paraId="26386FA7" w14:textId="77777777" w:rsidR="0024668B" w:rsidRDefault="0024668B" w:rsidP="009359CB">
      <w:pPr>
        <w:spacing w:after="0" w:line="240" w:lineRule="auto"/>
        <w:rPr>
          <w:rFonts w:ascii="Cambria" w:hAnsi="Cambria"/>
        </w:rPr>
      </w:pPr>
    </w:p>
    <w:p w14:paraId="0EC79491" w14:textId="77777777" w:rsidR="0024668B" w:rsidRDefault="0024668B" w:rsidP="009359CB">
      <w:pPr>
        <w:spacing w:after="0" w:line="240" w:lineRule="auto"/>
        <w:rPr>
          <w:rFonts w:ascii="Cambria" w:hAnsi="Cambria"/>
        </w:rPr>
      </w:pPr>
    </w:p>
    <w:p w14:paraId="29DD4256" w14:textId="324FA6E2" w:rsidR="009359CB" w:rsidRPr="00A6539A" w:rsidRDefault="009359CB" w:rsidP="009359CB">
      <w:pPr>
        <w:spacing w:after="0" w:line="240" w:lineRule="auto"/>
        <w:rPr>
          <w:rFonts w:ascii="Cambria" w:hAnsi="Cambria"/>
        </w:rPr>
      </w:pPr>
      <w:r w:rsidRPr="00A6539A">
        <w:rPr>
          <w:rFonts w:ascii="Cambria" w:hAnsi="Cambria"/>
        </w:rPr>
        <w:lastRenderedPageBreak/>
        <w:t>Start your draft here:</w:t>
      </w:r>
    </w:p>
    <w:p w14:paraId="5DBEABC9" w14:textId="76D12FD5" w:rsidR="00E1762B" w:rsidRDefault="00E1762B" w:rsidP="002A1B13">
      <w:pPr>
        <w:rPr>
          <w:rFonts w:ascii="Cambria" w:hAnsi="Cambria"/>
        </w:rPr>
      </w:pPr>
    </w:p>
    <w:p w14:paraId="6C04CEE0" w14:textId="38D07440" w:rsidR="00AC3970" w:rsidRDefault="00AC3970" w:rsidP="002050B9">
      <w:pPr>
        <w:pStyle w:val="NormalWeb"/>
        <w:numPr>
          <w:ilvl w:val="0"/>
          <w:numId w:val="7"/>
        </w:numPr>
        <w:spacing w:before="0" w:beforeAutospacing="0" w:after="0" w:afterAutospacing="0"/>
      </w:pPr>
      <w:bookmarkStart w:id="5" w:name="OLE_LINK7"/>
      <w:bookmarkStart w:id="6" w:name="OLE_LINK8"/>
      <w:r>
        <w:rPr>
          <w:rFonts w:ascii="Arial" w:hAnsi="Arial" w:cs="Arial"/>
          <w:b/>
          <w:bCs/>
          <w:color w:val="000000"/>
          <w:sz w:val="28"/>
          <w:szCs w:val="28"/>
          <w:u w:val="single"/>
        </w:rPr>
        <w:t>Growth of Humanity</w:t>
      </w:r>
    </w:p>
    <w:p w14:paraId="0F815CF1" w14:textId="229EEAF2" w:rsidR="00AC3970" w:rsidRDefault="00AC3970" w:rsidP="00AC3970">
      <w:pPr>
        <w:pStyle w:val="NormalWeb"/>
        <w:spacing w:before="0" w:beforeAutospacing="0" w:after="0" w:afterAutospacing="0"/>
      </w:pPr>
    </w:p>
    <w:p w14:paraId="0C47477A" w14:textId="04A2960E" w:rsidR="00AC3970" w:rsidRDefault="00754897" w:rsidP="00AC3970">
      <w:r w:rsidRPr="00754897">
        <w:t>Humanity has made significant strides in progress over the years. Our growth can be traced from our early days of being hunters and gatherers; to the neolithic period– marked by the development of agriculture, animal domestication, and formation of small settlements; to the division of work amongst people; to the emergence of cities; to the current social evolution that majorly concerns industrialization. We may view the recent development from four perspectives-- political, economic, social, and cultural. Politically, we notice that humanity now operates under the dominance of political power within defined geographical borders with complex systems of working. Economically, capitalism has been rising rapidly with the increase of large-scale production of products and possession of private property. In terms of social development, we have come to classify people into new classes that greatly differ from what we did before. Culturally, we no longer view the world from a traditional view but rather from a materialistic and rational point of view. From our early days to the current era, humanity has undergone a massive transformation that has shaped the world we live in today.</w:t>
      </w:r>
    </w:p>
    <w:p w14:paraId="258DCE97" w14:textId="641C1368" w:rsidR="00AC3970" w:rsidRDefault="00AC3970" w:rsidP="002050B9">
      <w:pPr>
        <w:pStyle w:val="NormalWeb"/>
        <w:numPr>
          <w:ilvl w:val="0"/>
          <w:numId w:val="7"/>
        </w:numPr>
        <w:spacing w:before="0" w:beforeAutospacing="0" w:after="0" w:afterAutospacing="0"/>
      </w:pPr>
      <w:r>
        <w:rPr>
          <w:rFonts w:ascii="Arial" w:hAnsi="Arial" w:cs="Arial"/>
          <w:b/>
          <w:bCs/>
          <w:color w:val="000000"/>
          <w:sz w:val="28"/>
          <w:szCs w:val="28"/>
          <w:u w:val="single"/>
        </w:rPr>
        <w:t>Gidden’s analysis</w:t>
      </w:r>
    </w:p>
    <w:p w14:paraId="4C3B4455" w14:textId="1F32D214" w:rsidR="00AC3970" w:rsidRDefault="00AC3970" w:rsidP="00AC3970">
      <w:pPr>
        <w:pStyle w:val="NormalWeb"/>
        <w:spacing w:before="0" w:beforeAutospacing="0" w:after="0" w:afterAutospacing="0"/>
      </w:pPr>
    </w:p>
    <w:p w14:paraId="59BAF4BB"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Certain innovations that have come with the advancement of humanity may not be completely beneficial to us. While the societal progress in the last few years may seem remarkable, life for people seems to have gotten more monotonous. Although we are educated about the negative implications of certain innovations that we use in our day-to-day lives, measures to combat such impacts are not being taken. For instance, according to </w:t>
      </w:r>
      <w:proofErr w:type="spellStart"/>
      <w:r w:rsidRPr="00151663">
        <w:rPr>
          <w:rFonts w:ascii="Arial" w:eastAsia="Times New Roman" w:hAnsi="Arial" w:cs="Arial"/>
          <w:color w:val="000000"/>
          <w:lang w:val="en-IN" w:eastAsia="en-GB"/>
        </w:rPr>
        <w:t>Elsayed</w:t>
      </w:r>
      <w:proofErr w:type="spellEnd"/>
      <w:r w:rsidRPr="00151663">
        <w:rPr>
          <w:rFonts w:ascii="Arial" w:eastAsia="Times New Roman" w:hAnsi="Arial" w:cs="Arial"/>
          <w:color w:val="000000"/>
          <w:lang w:val="en-IN" w:eastAsia="en-GB"/>
        </w:rPr>
        <w:t xml:space="preserve"> (2021), social media had a negative impact on the social identity of adolescence. However, mitigating such an issue is not something that is considered owing to the immense impact of social media on our daily lives. This lack of action may have serious effects on future generations of humanity as shown by Gidden’s analysis (1990). </w:t>
      </w:r>
    </w:p>
    <w:p w14:paraId="744B9EE5" w14:textId="77777777" w:rsidR="00151663" w:rsidRPr="00151663" w:rsidRDefault="00151663" w:rsidP="00151663">
      <w:pPr>
        <w:spacing w:after="0" w:line="240" w:lineRule="auto"/>
        <w:rPr>
          <w:rFonts w:ascii="Times New Roman" w:eastAsia="Times New Roman" w:hAnsi="Times New Roman"/>
          <w:sz w:val="24"/>
          <w:szCs w:val="24"/>
          <w:lang w:val="en-IN" w:eastAsia="en-GB"/>
        </w:rPr>
      </w:pPr>
    </w:p>
    <w:p w14:paraId="166612AD" w14:textId="77777777" w:rsidR="00AC3970" w:rsidRDefault="00AC3970" w:rsidP="00AC3970">
      <w:pPr>
        <w:pStyle w:val="NormalWeb"/>
        <w:spacing w:before="0" w:beforeAutospacing="0" w:after="0" w:afterAutospacing="0"/>
      </w:pPr>
      <w:r>
        <w:rPr>
          <w:rFonts w:ascii="Arial" w:hAnsi="Arial" w:cs="Arial"/>
          <w:color w:val="000000"/>
          <w:sz w:val="22"/>
          <w:szCs w:val="22"/>
        </w:rPr>
        <w:t> </w:t>
      </w:r>
    </w:p>
    <w:p w14:paraId="64E72D9E" w14:textId="2E1C6BBE" w:rsidR="00AC3970" w:rsidRPr="002050B9" w:rsidRDefault="002050B9" w:rsidP="002050B9">
      <w:pPr>
        <w:pStyle w:val="NormalWeb"/>
        <w:numPr>
          <w:ilvl w:val="0"/>
          <w:numId w:val="8"/>
        </w:numPr>
        <w:spacing w:before="0" w:beforeAutospacing="0" w:after="200" w:afterAutospacing="0"/>
        <w:textAlignment w:val="baseline"/>
        <w:rPr>
          <w:rFonts w:ascii="Arial" w:hAnsi="Arial" w:cs="Arial"/>
          <w:color w:val="000000"/>
          <w:sz w:val="28"/>
          <w:szCs w:val="28"/>
        </w:rPr>
      </w:pPr>
      <w:r>
        <w:rPr>
          <w:rFonts w:ascii="Arial" w:hAnsi="Arial" w:cs="Arial"/>
          <w:color w:val="000000"/>
          <w:sz w:val="28"/>
          <w:szCs w:val="28"/>
        </w:rPr>
        <w:t xml:space="preserve">A) </w:t>
      </w:r>
      <w:r w:rsidR="00AC3970" w:rsidRPr="002050B9">
        <w:rPr>
          <w:rFonts w:ascii="Arial" w:hAnsi="Arial" w:cs="Arial"/>
          <w:color w:val="000000"/>
          <w:sz w:val="28"/>
          <w:szCs w:val="28"/>
          <w:u w:val="single"/>
        </w:rPr>
        <w:t>Dynamism of Modernity</w:t>
      </w:r>
    </w:p>
    <w:p w14:paraId="13CDFE23" w14:textId="022B94DE" w:rsidR="00AC3970" w:rsidRDefault="00151663" w:rsidP="00AC3970">
      <w:pPr>
        <w:pStyle w:val="NormalWeb"/>
        <w:spacing w:before="0" w:beforeAutospacing="0" w:after="0" w:afterAutospacing="0"/>
      </w:pPr>
      <w:r>
        <w:rPr>
          <w:rFonts w:ascii="Arial" w:hAnsi="Arial" w:cs="Arial"/>
          <w:color w:val="000000"/>
          <w:sz w:val="22"/>
          <w:szCs w:val="22"/>
        </w:rPr>
        <w:t xml:space="preserve">The dynamic nature of modernity has multiple sources leading to its acceleration. The development of technology, in particular, has been so immense that we now can interconnect with people located thousands of miles away as though they were in the same locality as us. Communication between individuals or masses is no longer restricted to a territorial boundary. </w:t>
      </w:r>
      <w:proofErr w:type="spellStart"/>
      <w:r>
        <w:rPr>
          <w:rFonts w:ascii="Arial" w:hAnsi="Arial" w:cs="Arial"/>
          <w:color w:val="000000"/>
          <w:sz w:val="22"/>
          <w:szCs w:val="22"/>
        </w:rPr>
        <w:t>Cairncross</w:t>
      </w:r>
      <w:proofErr w:type="spellEnd"/>
      <w:r>
        <w:rPr>
          <w:rFonts w:ascii="Arial" w:hAnsi="Arial" w:cs="Arial"/>
          <w:color w:val="000000"/>
          <w:sz w:val="22"/>
          <w:szCs w:val="22"/>
        </w:rPr>
        <w:t xml:space="preserve"> (1997) even claimed that the internet could lead to "the death of distance”. Additionally, we have been more comfortable with interacting with strangers and trusting people who we oftentimes do not know personally. This faceless commitment we have adopted may be because we do not find the situation to be unstable or unsafe until proven otherwise. The risk that comes with such pre-given trust is found to be acceptable. Furthermore, humanity’s beliefs in social customs are regularly questioned and examined with the influx of modern education.</w:t>
      </w:r>
      <w:r w:rsidR="00AC3970">
        <w:rPr>
          <w:rFonts w:ascii="Arial" w:hAnsi="Arial" w:cs="Arial"/>
          <w:color w:val="000000"/>
          <w:sz w:val="22"/>
          <w:szCs w:val="22"/>
        </w:rPr>
        <w:t> </w:t>
      </w:r>
    </w:p>
    <w:p w14:paraId="609B423B" w14:textId="77777777" w:rsidR="00AC3970" w:rsidRDefault="00AC3970" w:rsidP="00AC3970">
      <w:pPr>
        <w:pStyle w:val="NormalWeb"/>
        <w:spacing w:before="0" w:beforeAutospacing="0" w:after="200" w:afterAutospacing="0"/>
      </w:pPr>
      <w:r>
        <w:rPr>
          <w:rFonts w:ascii="Calibri" w:hAnsi="Calibri" w:cs="Calibri"/>
          <w:color w:val="000000"/>
          <w:sz w:val="22"/>
          <w:szCs w:val="22"/>
        </w:rPr>
        <w:t> </w:t>
      </w:r>
    </w:p>
    <w:p w14:paraId="7241A255"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The acceleration of dynamism of modernity has also been impacted by a few other factors. Giddens (1990) states that capitalism, industrialism, surveillance, and control of means of violence have significantly facilitated the dynamism of modernity. Globalization– that refers to </w:t>
      </w:r>
      <w:r w:rsidRPr="00151663">
        <w:rPr>
          <w:rFonts w:ascii="Arial" w:eastAsia="Times New Roman" w:hAnsi="Arial" w:cs="Arial"/>
          <w:color w:val="000000"/>
          <w:lang w:val="en-IN" w:eastAsia="en-GB"/>
        </w:rPr>
        <w:lastRenderedPageBreak/>
        <w:t xml:space="preserve">the linking of distant places in such a way that events occurring in one location are influenced by events occurring in another far away location– can be described with nation-state system, world military order, the international division of </w:t>
      </w:r>
      <w:proofErr w:type="spellStart"/>
      <w:r w:rsidRPr="00151663">
        <w:rPr>
          <w:rFonts w:ascii="Arial" w:eastAsia="Times New Roman" w:hAnsi="Arial" w:cs="Arial"/>
          <w:color w:val="000000"/>
          <w:lang w:val="en-IN" w:eastAsia="en-GB"/>
        </w:rPr>
        <w:t>labor</w:t>
      </w:r>
      <w:proofErr w:type="spellEnd"/>
      <w:r w:rsidRPr="00151663">
        <w:rPr>
          <w:rFonts w:ascii="Arial" w:eastAsia="Times New Roman" w:hAnsi="Arial" w:cs="Arial"/>
          <w:color w:val="000000"/>
          <w:lang w:val="en-IN" w:eastAsia="en-GB"/>
        </w:rPr>
        <w:t>, and world capitalist economy.</w:t>
      </w:r>
    </w:p>
    <w:p w14:paraId="629A45B2" w14:textId="35AE0660" w:rsidR="00AC3970" w:rsidRPr="002050B9" w:rsidRDefault="00AC3970" w:rsidP="00AC3970"/>
    <w:p w14:paraId="537097BA" w14:textId="135E16D1" w:rsidR="00AC3970" w:rsidRDefault="002050B9" w:rsidP="002050B9">
      <w:pPr>
        <w:pStyle w:val="NormalWeb"/>
        <w:numPr>
          <w:ilvl w:val="0"/>
          <w:numId w:val="9"/>
        </w:numPr>
        <w:spacing w:before="0" w:beforeAutospacing="0" w:after="0" w:afterAutospacing="0"/>
        <w:textAlignment w:val="baseline"/>
        <w:rPr>
          <w:rFonts w:ascii="Arial" w:hAnsi="Arial" w:cs="Arial"/>
          <w:b/>
          <w:bCs/>
          <w:color w:val="000000"/>
          <w:sz w:val="28"/>
          <w:szCs w:val="28"/>
        </w:rPr>
      </w:pPr>
      <w:r>
        <w:rPr>
          <w:rFonts w:ascii="Arial" w:hAnsi="Arial" w:cs="Arial"/>
          <w:color w:val="000000"/>
          <w:sz w:val="28"/>
          <w:szCs w:val="28"/>
          <w:u w:val="single"/>
        </w:rPr>
        <w:t xml:space="preserve">B) </w:t>
      </w:r>
      <w:r w:rsidR="00AC3970" w:rsidRPr="002050B9">
        <w:rPr>
          <w:rFonts w:ascii="Arial" w:hAnsi="Arial" w:cs="Arial"/>
          <w:color w:val="000000"/>
          <w:sz w:val="28"/>
          <w:szCs w:val="28"/>
          <w:u w:val="single"/>
        </w:rPr>
        <w:t>Risks and Utopian Realism</w:t>
      </w:r>
    </w:p>
    <w:p w14:paraId="2179A126" w14:textId="00E001AA" w:rsidR="00AC3970" w:rsidRDefault="00AC3970" w:rsidP="00AC3970">
      <w:pPr>
        <w:pStyle w:val="NormalWeb"/>
        <w:spacing w:before="0" w:beforeAutospacing="0" w:after="0" w:afterAutospacing="0"/>
        <w:ind w:left="720"/>
      </w:pPr>
    </w:p>
    <w:p w14:paraId="62F4E9BA" w14:textId="6DFADE2B" w:rsidR="00AC3970" w:rsidRDefault="00151663" w:rsidP="00AC3970">
      <w:pPr>
        <w:pStyle w:val="NormalWeb"/>
        <w:spacing w:before="0" w:beforeAutospacing="0" w:after="200" w:afterAutospacing="0"/>
      </w:pPr>
      <w:r>
        <w:rPr>
          <w:rFonts w:ascii="Arial" w:hAnsi="Arial" w:cs="Arial"/>
          <w:color w:val="000000"/>
          <w:sz w:val="22"/>
          <w:szCs w:val="22"/>
        </w:rPr>
        <w:t>People react differently to various dangers. We have a lot of remote dangers that we could consider to be ‘low-probability high-consequence risks’. Although these are low-probability, we may minimize the damages but we cannot completely correct the damage caused. A few possible reactions to such risks could be Pragmatic acceptance, Sustained optimism, Cynical pessimism, and Radical engagement. Giddens (1990) suggests that the last category leads the most social movements in our current era. ‘Utopian Realism’ is an idealistic version of our future. We could work towards achieving this by focusing on the United Nations Sustainable development goals.</w:t>
      </w:r>
      <w:r w:rsidR="00AC3970">
        <w:rPr>
          <w:rFonts w:ascii="Calibri" w:hAnsi="Calibri" w:cs="Calibri"/>
          <w:color w:val="000000"/>
          <w:sz w:val="22"/>
          <w:szCs w:val="22"/>
        </w:rPr>
        <w:t> </w:t>
      </w:r>
    </w:p>
    <w:p w14:paraId="68B76C1E" w14:textId="143DD1E0" w:rsidR="00AC3970" w:rsidRDefault="00AC3970" w:rsidP="002050B9">
      <w:pPr>
        <w:pStyle w:val="NormalWeb"/>
        <w:numPr>
          <w:ilvl w:val="0"/>
          <w:numId w:val="7"/>
        </w:numPr>
        <w:spacing w:before="0" w:beforeAutospacing="0" w:after="0" w:afterAutospacing="0"/>
      </w:pPr>
      <w:r>
        <w:rPr>
          <w:rFonts w:ascii="Arial" w:hAnsi="Arial" w:cs="Arial"/>
          <w:b/>
          <w:bCs/>
          <w:color w:val="000000"/>
          <w:sz w:val="28"/>
          <w:szCs w:val="28"/>
          <w:u w:val="single"/>
        </w:rPr>
        <w:t>Sustainable Development in Hong Kong</w:t>
      </w:r>
    </w:p>
    <w:p w14:paraId="5FBBBC26" w14:textId="7BB20DAC" w:rsidR="00AC3970" w:rsidRDefault="00AC3970" w:rsidP="00AC3970">
      <w:pPr>
        <w:pStyle w:val="NormalWeb"/>
        <w:spacing w:before="0" w:beforeAutospacing="0" w:after="0" w:afterAutospacing="0"/>
      </w:pPr>
    </w:p>
    <w:p w14:paraId="6262D8AB"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Hong Kong, although highly developed, has yet to fully grow into a sustainable environment. This may be due to the unwillingness of people to deviate from the current lifestyle we maintain and hesitation when it comes to switching to sustainable means. For example, although Hong Kong is planned to promote safety and convenience, Cho and Wang (2022) suggest that children below the poverty line still deal with food security issues, confined living spaces, and lack of appropriate necessities. Furthermore, the pandemic has tremendously affected the people of this category on the socioeconomic scale. Society may tend to focus on advancing the “wants” rather than the “needs” of our generation which results in such difficulties for those who do not have access to their needs. </w:t>
      </w:r>
    </w:p>
    <w:p w14:paraId="051F03DF" w14:textId="77777777" w:rsidR="00151663" w:rsidRPr="00151663" w:rsidRDefault="00151663" w:rsidP="00151663">
      <w:pPr>
        <w:spacing w:line="240" w:lineRule="auto"/>
        <w:rPr>
          <w:rFonts w:ascii="Times New Roman" w:eastAsia="Times New Roman" w:hAnsi="Times New Roman"/>
          <w:sz w:val="24"/>
          <w:szCs w:val="24"/>
          <w:lang w:val="en-IN" w:eastAsia="en-GB"/>
        </w:rPr>
      </w:pPr>
      <w:r w:rsidRPr="00151663">
        <w:rPr>
          <w:rFonts w:eastAsia="Times New Roman" w:cs="Calibri"/>
          <w:color w:val="000000"/>
          <w:lang w:val="en-IN" w:eastAsia="en-GB"/>
        </w:rPr>
        <w:t> </w:t>
      </w:r>
    </w:p>
    <w:p w14:paraId="11E43D22"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However, Hong Kong is taking measures to build a sustainably developed habitat. Wai et al noted that the HKSAR is planning to re-develop older territories of Hong Kong. To further aid the condition of Hong Kong, ideologies of ecological modernization could be adopted. This refers to the working of both the market and state to tackle issues and protect our environment. With such a framework, we will be able to progress towards ‘Utopian Realism’.</w:t>
      </w:r>
    </w:p>
    <w:p w14:paraId="7C0A00E3" w14:textId="77777777" w:rsidR="00151663" w:rsidRPr="00151663" w:rsidRDefault="00151663" w:rsidP="00151663">
      <w:pPr>
        <w:spacing w:after="0" w:line="240" w:lineRule="auto"/>
        <w:rPr>
          <w:rFonts w:ascii="Times New Roman" w:eastAsia="Times New Roman" w:hAnsi="Times New Roman"/>
          <w:sz w:val="24"/>
          <w:szCs w:val="24"/>
          <w:lang w:val="en-IN" w:eastAsia="en-GB"/>
        </w:rPr>
      </w:pPr>
    </w:p>
    <w:p w14:paraId="0DEB4C18" w14:textId="77777777" w:rsidR="00AC3970" w:rsidRDefault="00AC3970" w:rsidP="00AC3970"/>
    <w:p w14:paraId="16D2ECD8" w14:textId="2DE93B85" w:rsidR="00AC3970" w:rsidRDefault="00AC3970" w:rsidP="002050B9">
      <w:pPr>
        <w:pStyle w:val="NormalWeb"/>
        <w:numPr>
          <w:ilvl w:val="0"/>
          <w:numId w:val="7"/>
        </w:numPr>
        <w:spacing w:before="0" w:beforeAutospacing="0" w:after="0" w:afterAutospacing="0"/>
      </w:pPr>
      <w:r>
        <w:rPr>
          <w:rFonts w:ascii="Arial" w:hAnsi="Arial" w:cs="Arial"/>
          <w:b/>
          <w:bCs/>
          <w:color w:val="000000"/>
          <w:sz w:val="28"/>
          <w:szCs w:val="28"/>
          <w:u w:val="single"/>
        </w:rPr>
        <w:t>T-Park</w:t>
      </w:r>
    </w:p>
    <w:p w14:paraId="34D4CFD2" w14:textId="2995DA3A" w:rsidR="00AC3970" w:rsidRDefault="00AC3970" w:rsidP="00AC3970"/>
    <w:p w14:paraId="63356B5A" w14:textId="758DA7AF" w:rsidR="00AC3970" w:rsidRPr="002050B9" w:rsidRDefault="00AC3970" w:rsidP="002050B9">
      <w:pPr>
        <w:pStyle w:val="NormalWeb"/>
        <w:numPr>
          <w:ilvl w:val="0"/>
          <w:numId w:val="10"/>
        </w:numPr>
        <w:spacing w:before="0" w:beforeAutospacing="0" w:after="0" w:afterAutospacing="0"/>
        <w:textAlignment w:val="baseline"/>
        <w:rPr>
          <w:rFonts w:ascii="Arial" w:hAnsi="Arial" w:cs="Arial"/>
          <w:color w:val="000000"/>
          <w:sz w:val="28"/>
          <w:szCs w:val="28"/>
        </w:rPr>
      </w:pPr>
      <w:r w:rsidRPr="002050B9">
        <w:rPr>
          <w:rFonts w:ascii="Arial" w:hAnsi="Arial" w:cs="Arial"/>
          <w:color w:val="000000"/>
          <w:sz w:val="28"/>
          <w:szCs w:val="28"/>
          <w:u w:val="single"/>
        </w:rPr>
        <w:t>Introduction</w:t>
      </w:r>
    </w:p>
    <w:p w14:paraId="13644127" w14:textId="77777777" w:rsidR="00AC3970" w:rsidRDefault="00AC3970" w:rsidP="00AC3970">
      <w:pPr>
        <w:rPr>
          <w:rFonts w:ascii="Times New Roman" w:hAnsi="Times New Roman"/>
          <w:sz w:val="24"/>
          <w:szCs w:val="24"/>
        </w:rPr>
      </w:pPr>
    </w:p>
    <w:p w14:paraId="5CA923F5"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T-Park is a fully self-sustaining sludge treatment facility with a vision of bringing communities together to work towards a shared environmental cause. The plant approach to this vision is </w:t>
      </w:r>
      <w:proofErr w:type="spellStart"/>
      <w:r w:rsidRPr="00151663">
        <w:rPr>
          <w:rFonts w:ascii="Arial" w:eastAsia="Times New Roman" w:hAnsi="Arial" w:cs="Arial"/>
          <w:color w:val="000000"/>
          <w:lang w:val="en-IN" w:eastAsia="en-GB"/>
        </w:rPr>
        <w:t>centered</w:t>
      </w:r>
      <w:proofErr w:type="spellEnd"/>
      <w:r w:rsidRPr="00151663">
        <w:rPr>
          <w:rFonts w:ascii="Arial" w:eastAsia="Times New Roman" w:hAnsi="Arial" w:cs="Arial"/>
          <w:color w:val="000000"/>
          <w:lang w:val="en-IN" w:eastAsia="en-GB"/>
        </w:rPr>
        <w:t xml:space="preserve"> around the idea of ‘Waste-to-Energy’. Treatment of waste, generation of clean energy and other technologies that reduce air emissions and produce freshwater are some of the processes the plant carries out. In addition to its waste-to-energy operations, it is also designed to provide an educational and recreational space with the aim of promoting environmental awareness and sustainability. </w:t>
      </w:r>
    </w:p>
    <w:p w14:paraId="5FD55554" w14:textId="77777777" w:rsidR="00151663" w:rsidRPr="00151663" w:rsidRDefault="00151663" w:rsidP="00151663">
      <w:pPr>
        <w:spacing w:after="0" w:line="240" w:lineRule="auto"/>
        <w:rPr>
          <w:rFonts w:ascii="Times New Roman" w:eastAsia="Times New Roman" w:hAnsi="Times New Roman"/>
          <w:sz w:val="24"/>
          <w:szCs w:val="24"/>
          <w:lang w:val="en-IN" w:eastAsia="en-GB"/>
        </w:rPr>
      </w:pPr>
    </w:p>
    <w:p w14:paraId="6DE1D77E" w14:textId="74E1BBEF" w:rsidR="00AC3970" w:rsidRDefault="00AC3970" w:rsidP="00AC3970"/>
    <w:p w14:paraId="0C14DEB5" w14:textId="1D14F5F8" w:rsidR="00AC3970" w:rsidRPr="002050B9" w:rsidRDefault="00AC3970" w:rsidP="002050B9">
      <w:pPr>
        <w:pStyle w:val="NormalWeb"/>
        <w:numPr>
          <w:ilvl w:val="0"/>
          <w:numId w:val="10"/>
        </w:numPr>
        <w:spacing w:before="0" w:beforeAutospacing="0" w:after="0" w:afterAutospacing="0"/>
        <w:textAlignment w:val="baseline"/>
        <w:rPr>
          <w:rFonts w:ascii="Arial" w:hAnsi="Arial" w:cs="Arial"/>
          <w:color w:val="000000"/>
          <w:sz w:val="28"/>
          <w:szCs w:val="28"/>
        </w:rPr>
      </w:pPr>
      <w:r w:rsidRPr="002050B9">
        <w:rPr>
          <w:rFonts w:ascii="Arial" w:hAnsi="Arial" w:cs="Arial"/>
          <w:color w:val="000000"/>
          <w:sz w:val="28"/>
          <w:szCs w:val="28"/>
          <w:u w:val="single"/>
        </w:rPr>
        <w:t>The Location of T-Park</w:t>
      </w:r>
    </w:p>
    <w:p w14:paraId="17B088D1" w14:textId="77777777" w:rsidR="00AC3970" w:rsidRDefault="00AC3970" w:rsidP="00AC3970">
      <w:pPr>
        <w:rPr>
          <w:rFonts w:ascii="Times New Roman" w:hAnsi="Times New Roman"/>
          <w:sz w:val="24"/>
          <w:szCs w:val="24"/>
        </w:rPr>
      </w:pPr>
    </w:p>
    <w:p w14:paraId="27BD019E" w14:textId="066F5562" w:rsidR="00AC3970" w:rsidRPr="0095375F" w:rsidRDefault="00151663" w:rsidP="00AC3970">
      <w:r>
        <w:rPr>
          <w:rFonts w:ascii="Arial" w:hAnsi="Arial" w:cs="Arial"/>
          <w:color w:val="000000"/>
        </w:rPr>
        <w:t xml:space="preserve">T-Park is situated in the </w:t>
      </w:r>
      <w:proofErr w:type="spellStart"/>
      <w:r>
        <w:rPr>
          <w:rFonts w:ascii="Arial" w:hAnsi="Arial" w:cs="Arial"/>
          <w:color w:val="000000"/>
        </w:rPr>
        <w:t>Tuen</w:t>
      </w:r>
      <w:proofErr w:type="spellEnd"/>
      <w:r>
        <w:rPr>
          <w:rFonts w:ascii="Arial" w:hAnsi="Arial" w:cs="Arial"/>
          <w:color w:val="000000"/>
        </w:rPr>
        <w:t xml:space="preserve"> Mun district of Hong Kong. It is located away from the residential areas of Hong Kong, on a remote side of the new territories. The sludge treatment facility faces a large water body on one side and is </w:t>
      </w:r>
      <w:proofErr w:type="spellStart"/>
      <w:r>
        <w:rPr>
          <w:rFonts w:ascii="Arial" w:hAnsi="Arial" w:cs="Arial"/>
          <w:color w:val="000000"/>
        </w:rPr>
        <w:t>neighboured</w:t>
      </w:r>
      <w:proofErr w:type="spellEnd"/>
      <w:r>
        <w:rPr>
          <w:rFonts w:ascii="Arial" w:hAnsi="Arial" w:cs="Arial"/>
          <w:color w:val="000000"/>
        </w:rPr>
        <w:t xml:space="preserve"> by a combination of hills, open spaces, and forests. According to Veolia </w:t>
      </w:r>
      <w:r>
        <w:rPr>
          <w:rFonts w:ascii="Arial" w:hAnsi="Arial" w:cs="Arial"/>
          <w:color w:val="2C2C2C"/>
          <w:sz w:val="23"/>
          <w:szCs w:val="23"/>
          <w:shd w:val="clear" w:color="auto" w:fill="FFFFFF"/>
        </w:rPr>
        <w:t>(2016)</w:t>
      </w:r>
      <w:r>
        <w:rPr>
          <w:rFonts w:ascii="Arial" w:hAnsi="Arial" w:cs="Arial"/>
          <w:color w:val="000000"/>
        </w:rPr>
        <w:t>, the facility is said to be built "between waves and hills". T-Park by itself is a massive complex that incorporates five sections including a Power Generator, Rainwater Harvesting and Wastewater Treatment Facilities, Educational and Recreational Facilities, a Seawater Desalination Facility, and a Sludge Treatment Incinerator at the heart of the plant.</w:t>
      </w:r>
    </w:p>
    <w:p w14:paraId="171B5405"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The location of the facility was selected with careful consideration and planning. T-Park was established in a place that allows maximum efficiency, since it is situated near major transportation routes that make it accessible to waste collection vehicles which, thus, allows timely transportation and processing. Additionally, the absence of many buildings and other infrastructure near the plant is quite noticeable. This could help minimize the impact of the facility on its environment. Its remote location further enables it easy access to renewable energy sources including Solar energy, Biogas energy, and Incineration energy. In comparison to the more densely populated sides of Hong Kong, locating such a facility in an isolated location such as </w:t>
      </w:r>
      <w:proofErr w:type="spellStart"/>
      <w:r w:rsidRPr="00151663">
        <w:rPr>
          <w:rFonts w:ascii="Arial" w:eastAsia="Times New Roman" w:hAnsi="Arial" w:cs="Arial"/>
          <w:color w:val="000000"/>
          <w:lang w:val="en-IN" w:eastAsia="en-GB"/>
        </w:rPr>
        <w:t>Tuen</w:t>
      </w:r>
      <w:proofErr w:type="spellEnd"/>
      <w:r w:rsidRPr="00151663">
        <w:rPr>
          <w:rFonts w:ascii="Arial" w:eastAsia="Times New Roman" w:hAnsi="Arial" w:cs="Arial"/>
          <w:color w:val="000000"/>
          <w:lang w:val="en-IN" w:eastAsia="en-GB"/>
        </w:rPr>
        <w:t xml:space="preserve"> Mun allows the plant to minimize its effects on its environment and also prevent potential health hazards to people residing nearby. Such implications would be tedious to evade in areas with higher levels of activity. </w:t>
      </w:r>
    </w:p>
    <w:p w14:paraId="0E72F07A" w14:textId="77777777" w:rsidR="00151663" w:rsidRDefault="00151663" w:rsidP="00151663">
      <w:pPr>
        <w:spacing w:after="0" w:line="240" w:lineRule="auto"/>
        <w:rPr>
          <w:rFonts w:ascii="Times New Roman" w:eastAsia="Times New Roman" w:hAnsi="Times New Roman"/>
          <w:sz w:val="24"/>
          <w:szCs w:val="24"/>
          <w:lang w:val="en-IN" w:eastAsia="en-GB"/>
        </w:rPr>
      </w:pPr>
    </w:p>
    <w:p w14:paraId="679D3548" w14:textId="4E03381B" w:rsidR="002050B9" w:rsidRPr="002050B9" w:rsidRDefault="002050B9" w:rsidP="002050B9">
      <w:pPr>
        <w:pStyle w:val="NormalWeb"/>
        <w:numPr>
          <w:ilvl w:val="0"/>
          <w:numId w:val="10"/>
        </w:numPr>
        <w:spacing w:before="0" w:beforeAutospacing="0" w:after="0" w:afterAutospacing="0"/>
        <w:textAlignment w:val="baseline"/>
        <w:rPr>
          <w:rFonts w:ascii="Arial" w:hAnsi="Arial" w:cs="Arial"/>
          <w:color w:val="000000"/>
          <w:sz w:val="28"/>
          <w:szCs w:val="28"/>
        </w:rPr>
      </w:pPr>
      <w:r w:rsidRPr="002050B9">
        <w:rPr>
          <w:rFonts w:ascii="Arial" w:hAnsi="Arial" w:cs="Arial"/>
          <w:color w:val="000000"/>
          <w:sz w:val="28"/>
          <w:szCs w:val="28"/>
          <w:u w:val="single"/>
        </w:rPr>
        <w:t>Urban Elements of T-Park</w:t>
      </w:r>
    </w:p>
    <w:p w14:paraId="2C2DA3FA" w14:textId="77777777" w:rsidR="0095375F" w:rsidRPr="00151663" w:rsidRDefault="0095375F" w:rsidP="00151663">
      <w:pPr>
        <w:spacing w:after="0" w:line="240" w:lineRule="auto"/>
        <w:rPr>
          <w:rFonts w:ascii="Times New Roman" w:eastAsia="Times New Roman" w:hAnsi="Times New Roman"/>
          <w:sz w:val="24"/>
          <w:szCs w:val="24"/>
          <w:lang w:val="en-IN" w:eastAsia="en-GB"/>
        </w:rPr>
      </w:pPr>
    </w:p>
    <w:p w14:paraId="6A8035AF"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The several buildings of T-Park make use of advanced technology to carry out various functions such as waste treatment, energy generation, and water treatment. T-Park (n.d.) describes their ‘Waste-to-Energy’ process to include the reception of sludge in an </w:t>
      </w:r>
      <w:proofErr w:type="spellStart"/>
      <w:r w:rsidRPr="00151663">
        <w:rPr>
          <w:rFonts w:ascii="Arial" w:eastAsia="Times New Roman" w:hAnsi="Arial" w:cs="Arial"/>
          <w:color w:val="000000"/>
          <w:lang w:val="en-IN" w:eastAsia="en-GB"/>
        </w:rPr>
        <w:t>odor</w:t>
      </w:r>
      <w:proofErr w:type="spellEnd"/>
      <w:r w:rsidRPr="00151663">
        <w:rPr>
          <w:rFonts w:ascii="Arial" w:eastAsia="Times New Roman" w:hAnsi="Arial" w:cs="Arial"/>
          <w:color w:val="000000"/>
          <w:lang w:val="en-IN" w:eastAsia="en-GB"/>
        </w:rPr>
        <w:t xml:space="preserve">-conscious manner; the incineration of sludge using a method known as fluidized bed technology which reduces the volume of waste by up to 90% and thus decreasing greenhouse gas emissions; flue gas treatment that is strictly monitored to control emission rates; power generation using a turbine; ash and residue handling that further decreases the sludge volume hence reducing the rate of landfill loading; and total water management. Such initiatives collectively illustrate the facility’s efforts toward a sustainable future. They have interactive exhibits that provide information and multiple tours of the location in hopes of spreading awareness on a few issues Hong Kong is facing in terms of sustainability-- particularly with the treatment of sludge-- and the measures being taken to mitigate the situation.  The facility was overall well-planned and organized. Not only were the major facilities planned with immense attention to detail, but other facilities such as the T-cafe were designed to be sustainable as well which was evident from locally sourced ingredients, smaller food portions, and reuse and recycle corner. </w:t>
      </w:r>
    </w:p>
    <w:p w14:paraId="539871B6" w14:textId="77777777" w:rsidR="00151663" w:rsidRPr="00151663" w:rsidRDefault="00151663" w:rsidP="00151663">
      <w:pPr>
        <w:spacing w:after="0" w:line="240" w:lineRule="auto"/>
        <w:rPr>
          <w:rFonts w:ascii="Times New Roman" w:eastAsia="Times New Roman" w:hAnsi="Times New Roman"/>
          <w:sz w:val="24"/>
          <w:szCs w:val="24"/>
          <w:lang w:val="en-IN" w:eastAsia="en-GB"/>
        </w:rPr>
      </w:pPr>
    </w:p>
    <w:p w14:paraId="504E807A" w14:textId="28CD8450" w:rsidR="00AC3970" w:rsidRDefault="00AC3970" w:rsidP="00AC3970"/>
    <w:p w14:paraId="6EA3B15E" w14:textId="0AD26E17" w:rsidR="00AC3970" w:rsidRPr="002050B9" w:rsidRDefault="002050B9" w:rsidP="002050B9">
      <w:pPr>
        <w:pStyle w:val="NormalWeb"/>
        <w:spacing w:before="0" w:beforeAutospacing="0" w:after="0" w:afterAutospacing="0"/>
        <w:ind w:left="720"/>
        <w:textAlignment w:val="baseline"/>
        <w:rPr>
          <w:rFonts w:ascii="Arial" w:hAnsi="Arial" w:cs="Arial"/>
          <w:color w:val="000000"/>
          <w:sz w:val="28"/>
          <w:szCs w:val="28"/>
        </w:rPr>
      </w:pPr>
      <w:r>
        <w:rPr>
          <w:rFonts w:ascii="Arial" w:hAnsi="Arial" w:cs="Arial"/>
          <w:color w:val="000000"/>
          <w:sz w:val="28"/>
          <w:szCs w:val="28"/>
          <w:u w:val="single"/>
        </w:rPr>
        <w:t xml:space="preserve">D) </w:t>
      </w:r>
      <w:r w:rsidR="00AC3970" w:rsidRPr="002050B9">
        <w:rPr>
          <w:rFonts w:ascii="Arial" w:hAnsi="Arial" w:cs="Arial"/>
          <w:color w:val="000000"/>
          <w:sz w:val="28"/>
          <w:szCs w:val="28"/>
          <w:u w:val="single"/>
        </w:rPr>
        <w:t>The Stakeholders</w:t>
      </w:r>
    </w:p>
    <w:p w14:paraId="18D85651" w14:textId="77777777" w:rsidR="00AC3970" w:rsidRDefault="00AC3970" w:rsidP="00AC3970">
      <w:pPr>
        <w:rPr>
          <w:rFonts w:ascii="Times New Roman" w:hAnsi="Times New Roman"/>
          <w:sz w:val="24"/>
          <w:szCs w:val="24"/>
        </w:rPr>
      </w:pPr>
    </w:p>
    <w:p w14:paraId="692CE5AF" w14:textId="77777777" w:rsidR="00151663" w:rsidRPr="00151663" w:rsidRDefault="00151663" w:rsidP="00151663">
      <w:pPr>
        <w:spacing w:after="0" w:line="240" w:lineRule="auto"/>
        <w:rPr>
          <w:rFonts w:ascii="Times New Roman" w:eastAsia="Times New Roman" w:hAnsi="Times New Roman"/>
          <w:sz w:val="24"/>
          <w:szCs w:val="24"/>
          <w:lang w:val="en-IN" w:eastAsia="en-GB"/>
        </w:rPr>
      </w:pPr>
      <w:r w:rsidRPr="00151663">
        <w:rPr>
          <w:rFonts w:ascii="Arial" w:eastAsia="Times New Roman" w:hAnsi="Arial" w:cs="Arial"/>
          <w:color w:val="000000"/>
          <w:lang w:val="en-IN" w:eastAsia="en-GB"/>
        </w:rPr>
        <w:t xml:space="preserve">Multiple stakeholders were involved in the design and the execution of the idea of the sustainable sludge incineration plant that is now known to be T-Park. A significant collaborator was the Environmental Protection Department (EPD) who played an integral role of overseeing  the development and construction of the plant, and also running the facility and making sure the facility adheres to environmental guidelines such as the international emission standards.  Claude </w:t>
      </w:r>
      <w:proofErr w:type="spellStart"/>
      <w:r w:rsidRPr="00151663">
        <w:rPr>
          <w:rFonts w:ascii="Arial" w:eastAsia="Times New Roman" w:hAnsi="Arial" w:cs="Arial"/>
          <w:color w:val="000000"/>
          <w:lang w:val="en-IN" w:eastAsia="en-GB"/>
        </w:rPr>
        <w:t>Vasconi</w:t>
      </w:r>
      <w:proofErr w:type="spellEnd"/>
      <w:r w:rsidRPr="00151663">
        <w:rPr>
          <w:rFonts w:ascii="Arial" w:eastAsia="Times New Roman" w:hAnsi="Arial" w:cs="Arial"/>
          <w:color w:val="000000"/>
          <w:lang w:val="en-IN" w:eastAsia="en-GB"/>
        </w:rPr>
        <w:t>, a distinguished French architect designed the structure of T-Park to blend into its environment naturally and optimize the use of the resources available. Veolia Water Technologies was also involved in the designing and construction of T-Park’s water facilities. They worked towards producing high quality effluent and also helped reduce water usage.  A multitude of other stakeholders including a number of private companies were involved in this project who together collaborated to ensure this project was carried out in an environmentally safe manner. </w:t>
      </w:r>
    </w:p>
    <w:bookmarkEnd w:id="5"/>
    <w:bookmarkEnd w:id="6"/>
    <w:p w14:paraId="0760E770" w14:textId="77777777" w:rsidR="00AC3970" w:rsidRDefault="00AC3970" w:rsidP="00AC3970">
      <w:pPr>
        <w:spacing w:after="240"/>
      </w:pPr>
    </w:p>
    <w:p w14:paraId="2B9B62F8" w14:textId="77777777" w:rsidR="00AC3970" w:rsidRDefault="00AC3970" w:rsidP="00AC3970">
      <w:pPr>
        <w:pStyle w:val="NormalWeb"/>
        <w:spacing w:before="0" w:beforeAutospacing="0" w:after="0" w:afterAutospacing="0"/>
      </w:pPr>
      <w:r>
        <w:rPr>
          <w:rFonts w:ascii="Arial" w:hAnsi="Arial" w:cs="Arial"/>
          <w:b/>
          <w:bCs/>
          <w:color w:val="000000"/>
          <w:sz w:val="28"/>
          <w:szCs w:val="28"/>
          <w:u w:val="single"/>
        </w:rPr>
        <w:t>References: </w:t>
      </w:r>
    </w:p>
    <w:p w14:paraId="0DA6C7AF" w14:textId="77777777" w:rsidR="00151663" w:rsidRDefault="00151663" w:rsidP="00151663">
      <w:pPr>
        <w:rPr>
          <w:rFonts w:ascii="Times New Roman" w:eastAsia="Times New Roman" w:hAnsi="Times New Roman"/>
        </w:rPr>
      </w:pPr>
    </w:p>
    <w:p w14:paraId="52473F8B" w14:textId="77777777" w:rsidR="00151663" w:rsidRDefault="00151663" w:rsidP="00151663">
      <w:pPr>
        <w:pStyle w:val="NormalWeb"/>
        <w:spacing w:before="0" w:beforeAutospacing="0" w:after="0" w:afterAutospacing="0"/>
      </w:pPr>
      <w:r>
        <w:rPr>
          <w:rFonts w:ascii="Arial" w:hAnsi="Arial" w:cs="Arial"/>
          <w:color w:val="000000"/>
          <w:sz w:val="22"/>
          <w:szCs w:val="22"/>
        </w:rPr>
        <w:t>Giddens, Anthony (1990). The Consequences of Modernity. Cambridge: Polity Press.</w:t>
      </w:r>
    </w:p>
    <w:p w14:paraId="125D8F77" w14:textId="77777777" w:rsidR="00151663" w:rsidRDefault="00151663" w:rsidP="00151663"/>
    <w:p w14:paraId="2A558526" w14:textId="77777777" w:rsidR="00151663" w:rsidRDefault="00151663" w:rsidP="00151663">
      <w:pPr>
        <w:pStyle w:val="NormalWeb"/>
        <w:spacing w:before="0" w:beforeAutospacing="0" w:after="0" w:afterAutospacing="0"/>
      </w:pPr>
      <w:proofErr w:type="spellStart"/>
      <w:r>
        <w:rPr>
          <w:rFonts w:ascii="Arial" w:hAnsi="Arial" w:cs="Arial"/>
          <w:color w:val="3A3A3A"/>
          <w:sz w:val="23"/>
          <w:szCs w:val="23"/>
          <w:shd w:val="clear" w:color="auto" w:fill="FFFFFF"/>
        </w:rPr>
        <w:t>Elsayed</w:t>
      </w:r>
      <w:proofErr w:type="spellEnd"/>
      <w:r>
        <w:rPr>
          <w:rFonts w:ascii="Arial" w:hAnsi="Arial" w:cs="Arial"/>
          <w:color w:val="3A3A3A"/>
          <w:sz w:val="23"/>
          <w:szCs w:val="23"/>
          <w:shd w:val="clear" w:color="auto" w:fill="FFFFFF"/>
        </w:rPr>
        <w:t xml:space="preserve">, W. (2021). The negative effects of social media on the social identity of adolescents from the perspective of social work. </w:t>
      </w:r>
      <w:proofErr w:type="spellStart"/>
      <w:r>
        <w:rPr>
          <w:rFonts w:ascii="Arial" w:hAnsi="Arial" w:cs="Arial"/>
          <w:i/>
          <w:iCs/>
          <w:color w:val="3A3A3A"/>
          <w:sz w:val="23"/>
          <w:szCs w:val="23"/>
          <w:shd w:val="clear" w:color="auto" w:fill="FFFFFF"/>
        </w:rPr>
        <w:t>Heliyon</w:t>
      </w:r>
      <w:proofErr w:type="spellEnd"/>
      <w:r>
        <w:rPr>
          <w:rFonts w:ascii="Arial" w:hAnsi="Arial" w:cs="Arial"/>
          <w:color w:val="3A3A3A"/>
          <w:sz w:val="23"/>
          <w:szCs w:val="23"/>
          <w:shd w:val="clear" w:color="auto" w:fill="FFFFFF"/>
        </w:rPr>
        <w:t xml:space="preserve">, </w:t>
      </w:r>
      <w:r>
        <w:rPr>
          <w:rFonts w:ascii="Arial" w:hAnsi="Arial" w:cs="Arial"/>
          <w:i/>
          <w:iCs/>
          <w:color w:val="3A3A3A"/>
          <w:sz w:val="23"/>
          <w:szCs w:val="23"/>
          <w:shd w:val="clear" w:color="auto" w:fill="FFFFFF"/>
        </w:rPr>
        <w:t>7</w:t>
      </w:r>
      <w:r>
        <w:rPr>
          <w:rFonts w:ascii="Arial" w:hAnsi="Arial" w:cs="Arial"/>
          <w:color w:val="3A3A3A"/>
          <w:sz w:val="23"/>
          <w:szCs w:val="23"/>
          <w:shd w:val="clear" w:color="auto" w:fill="FFFFFF"/>
        </w:rPr>
        <w:t>(2), e06327–e06327. https://doi.org/10.1016/j.heliyon.2021.e06327</w:t>
      </w:r>
    </w:p>
    <w:p w14:paraId="2DE1D022" w14:textId="77777777" w:rsidR="00151663" w:rsidRDefault="00151663" w:rsidP="00151663"/>
    <w:p w14:paraId="4AFA6D36" w14:textId="77777777" w:rsidR="00151663" w:rsidRDefault="00151663" w:rsidP="00151663">
      <w:pPr>
        <w:pStyle w:val="NormalWeb"/>
        <w:spacing w:before="0" w:beforeAutospacing="0" w:after="200" w:afterAutospacing="0"/>
      </w:pPr>
      <w:r>
        <w:rPr>
          <w:rFonts w:ascii="Arial" w:hAnsi="Arial" w:cs="Arial"/>
          <w:color w:val="000000"/>
          <w:sz w:val="22"/>
          <w:szCs w:val="22"/>
          <w:shd w:val="clear" w:color="auto" w:fill="FFFFFF"/>
        </w:rPr>
        <w:t xml:space="preserve">Cohen, E. A. (1997). The Death of Distance: How the Communications Revolution Will Change Our Lives [Review of </w:t>
      </w:r>
      <w:r>
        <w:rPr>
          <w:rFonts w:ascii="Arial" w:hAnsi="Arial" w:cs="Arial"/>
          <w:i/>
          <w:iCs/>
          <w:color w:val="000000"/>
          <w:sz w:val="22"/>
          <w:szCs w:val="22"/>
          <w:shd w:val="clear" w:color="auto" w:fill="FFFFFF"/>
        </w:rPr>
        <w:t>The Death of Distance: How the Communications Revolution Will Change Our Lives</w:t>
      </w:r>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Foreign Affairs</w:t>
      </w:r>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76</w:t>
      </w:r>
      <w:r>
        <w:rPr>
          <w:rFonts w:ascii="Arial" w:hAnsi="Arial" w:cs="Arial"/>
          <w:color w:val="000000"/>
          <w:sz w:val="22"/>
          <w:szCs w:val="22"/>
          <w:shd w:val="clear" w:color="auto" w:fill="FFFFFF"/>
        </w:rPr>
        <w:t>(6), 157–157. Council on Foreign Relations. https://doi.org/10.2307/20048298</w:t>
      </w:r>
    </w:p>
    <w:p w14:paraId="043C87B0" w14:textId="77777777" w:rsidR="00151663" w:rsidRDefault="00151663" w:rsidP="00151663">
      <w:pPr>
        <w:pStyle w:val="NormalWeb"/>
        <w:spacing w:before="0" w:beforeAutospacing="0" w:after="0" w:afterAutospacing="0"/>
      </w:pPr>
      <w:r>
        <w:rPr>
          <w:rFonts w:ascii="Arial" w:hAnsi="Arial" w:cs="Arial"/>
          <w:color w:val="000000"/>
          <w:sz w:val="22"/>
          <w:szCs w:val="22"/>
          <w:shd w:val="clear" w:color="auto" w:fill="FFFFFF"/>
        </w:rPr>
        <w:t xml:space="preserve">Cho, E. Y.-N., &amp; Wong, V. C. W. (2022). Children’s Lived Experiences in Poverty in Hong Kong as a High-Income Asian Society. </w:t>
      </w:r>
      <w:r>
        <w:rPr>
          <w:rFonts w:ascii="Arial" w:hAnsi="Arial" w:cs="Arial"/>
          <w:i/>
          <w:iCs/>
          <w:color w:val="000000"/>
          <w:sz w:val="22"/>
          <w:szCs w:val="22"/>
          <w:shd w:val="clear" w:color="auto" w:fill="FFFFFF"/>
        </w:rPr>
        <w:t>International Journal of Environmental Research and Public Health</w:t>
      </w:r>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19</w:t>
      </w:r>
      <w:r>
        <w:rPr>
          <w:rFonts w:ascii="Arial" w:hAnsi="Arial" w:cs="Arial"/>
          <w:color w:val="000000"/>
          <w:sz w:val="22"/>
          <w:szCs w:val="22"/>
          <w:shd w:val="clear" w:color="auto" w:fill="FFFFFF"/>
        </w:rPr>
        <w:t>(10), 6190–.</w:t>
      </w:r>
      <w:hyperlink r:id="rId8" w:history="1">
        <w:r>
          <w:rPr>
            <w:rStyle w:val="Hyperlink"/>
            <w:rFonts w:ascii="Arial" w:eastAsia="SimSun" w:hAnsi="Arial" w:cs="Arial"/>
            <w:color w:val="000000"/>
            <w:sz w:val="22"/>
            <w:szCs w:val="22"/>
            <w:shd w:val="clear" w:color="auto" w:fill="FFFFFF"/>
          </w:rPr>
          <w:t xml:space="preserve"> https://doi.org/10.3390/ijerph19106190</w:t>
        </w:r>
      </w:hyperlink>
    </w:p>
    <w:p w14:paraId="212E20F7" w14:textId="77777777" w:rsidR="00151663" w:rsidRDefault="00151663" w:rsidP="00151663"/>
    <w:p w14:paraId="01B355C9" w14:textId="77777777" w:rsidR="00151663" w:rsidRDefault="00151663" w:rsidP="00151663">
      <w:pPr>
        <w:pStyle w:val="NormalWeb"/>
        <w:spacing w:before="0" w:beforeAutospacing="0" w:after="0" w:afterAutospacing="0"/>
      </w:pPr>
      <w:r>
        <w:rPr>
          <w:rFonts w:ascii="Arial" w:hAnsi="Arial" w:cs="Arial"/>
          <w:color w:val="000000"/>
          <w:sz w:val="22"/>
          <w:szCs w:val="22"/>
          <w:shd w:val="clear" w:color="auto" w:fill="FFFFFF"/>
        </w:rPr>
        <w:t xml:space="preserve">Wai Chung Lai, L., Wing Chau, K., Chi Wing Ho, D., &amp; Lorne, F. T. (2006). A “Hong Kong” model of sustainable development. </w:t>
      </w:r>
      <w:r>
        <w:rPr>
          <w:rFonts w:ascii="Arial" w:hAnsi="Arial" w:cs="Arial"/>
          <w:i/>
          <w:iCs/>
          <w:color w:val="000000"/>
          <w:sz w:val="22"/>
          <w:szCs w:val="22"/>
          <w:shd w:val="clear" w:color="auto" w:fill="FFFFFF"/>
        </w:rPr>
        <w:t>Property Management</w:t>
      </w:r>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24</w:t>
      </w:r>
      <w:r>
        <w:rPr>
          <w:rFonts w:ascii="Arial" w:hAnsi="Arial" w:cs="Arial"/>
          <w:color w:val="000000"/>
          <w:sz w:val="22"/>
          <w:szCs w:val="22"/>
          <w:shd w:val="clear" w:color="auto" w:fill="FFFFFF"/>
        </w:rPr>
        <w:t>(3), 251–271. https://doi.org/10.1108/02637470610660147</w:t>
      </w:r>
    </w:p>
    <w:p w14:paraId="57EEC062" w14:textId="77777777" w:rsidR="00151663" w:rsidRDefault="00151663" w:rsidP="00151663">
      <w:pPr>
        <w:pStyle w:val="NormalWeb"/>
        <w:spacing w:before="0" w:beforeAutospacing="0" w:after="200" w:afterAutospacing="0"/>
      </w:pPr>
      <w:r>
        <w:rPr>
          <w:rFonts w:ascii="Arial" w:hAnsi="Arial" w:cs="Arial"/>
          <w:color w:val="000000"/>
          <w:sz w:val="22"/>
          <w:szCs w:val="22"/>
        </w:rPr>
        <w:t> </w:t>
      </w:r>
    </w:p>
    <w:p w14:paraId="7D574A90" w14:textId="77777777" w:rsidR="00151663" w:rsidRDefault="00151663" w:rsidP="00151663">
      <w:pPr>
        <w:pStyle w:val="NormalWeb"/>
        <w:spacing w:before="0" w:beforeAutospacing="0" w:after="200" w:afterAutospacing="0"/>
      </w:pPr>
      <w:r>
        <w:rPr>
          <w:rFonts w:ascii="Arial" w:hAnsi="Arial" w:cs="Arial"/>
          <w:color w:val="000000"/>
          <w:sz w:val="22"/>
          <w:szCs w:val="22"/>
        </w:rPr>
        <w:t>Veolia. (2016, May 26). Veolia has constructed the largest sludge treatment plant in the world in Hong Kong. https://www.veolia.com/en/veolia-group/media/news/sludge-treatment-plant-hong-kong</w:t>
      </w:r>
    </w:p>
    <w:p w14:paraId="18D47ACA" w14:textId="77777777" w:rsidR="00151663" w:rsidRDefault="00151663" w:rsidP="00151663">
      <w:pPr>
        <w:pStyle w:val="NormalWeb"/>
        <w:spacing w:before="0" w:beforeAutospacing="0" w:after="0" w:afterAutospacing="0"/>
      </w:pPr>
      <w:r>
        <w:rPr>
          <w:rFonts w:ascii="Arial" w:hAnsi="Arial" w:cs="Arial"/>
          <w:color w:val="000000"/>
          <w:sz w:val="22"/>
          <w:szCs w:val="22"/>
        </w:rPr>
        <w:t>T Park. (n.d.). About T Park. https://www.tpark.hk/en/the-facility/about-t-park</w:t>
      </w:r>
    </w:p>
    <w:p w14:paraId="2A775041" w14:textId="77777777" w:rsidR="00151663" w:rsidRDefault="00151663" w:rsidP="00151663"/>
    <w:p w14:paraId="71CCF293" w14:textId="77777777" w:rsidR="00C013AF" w:rsidRDefault="00C013AF" w:rsidP="002A1B13">
      <w:pPr>
        <w:rPr>
          <w:rFonts w:ascii="Cambria" w:hAnsi="Cambria"/>
        </w:rPr>
      </w:pPr>
    </w:p>
    <w:sectPr w:rsidR="00C013AF" w:rsidSect="007E1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5FC0" w14:textId="77777777" w:rsidR="00E42098" w:rsidRDefault="00E42098" w:rsidP="00A04F03">
      <w:pPr>
        <w:spacing w:after="0" w:line="240" w:lineRule="auto"/>
      </w:pPr>
      <w:r>
        <w:separator/>
      </w:r>
    </w:p>
  </w:endnote>
  <w:endnote w:type="continuationSeparator" w:id="0">
    <w:p w14:paraId="0F8E8F90" w14:textId="77777777" w:rsidR="00E42098" w:rsidRDefault="00E42098" w:rsidP="00A0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222C" w14:textId="77777777" w:rsidR="00E42098" w:rsidRDefault="00E42098" w:rsidP="00A04F03">
      <w:pPr>
        <w:spacing w:after="0" w:line="240" w:lineRule="auto"/>
      </w:pPr>
      <w:r>
        <w:separator/>
      </w:r>
    </w:p>
  </w:footnote>
  <w:footnote w:type="continuationSeparator" w:id="0">
    <w:p w14:paraId="0E28A477" w14:textId="77777777" w:rsidR="00E42098" w:rsidRDefault="00E42098" w:rsidP="00A0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749"/>
    <w:multiLevelType w:val="multilevel"/>
    <w:tmpl w:val="B31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6CD4"/>
    <w:multiLevelType w:val="multilevel"/>
    <w:tmpl w:val="834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97EA4"/>
    <w:multiLevelType w:val="multilevel"/>
    <w:tmpl w:val="680E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13C"/>
    <w:multiLevelType w:val="hybridMultilevel"/>
    <w:tmpl w:val="001A202E"/>
    <w:lvl w:ilvl="0" w:tplc="6C427B6A">
      <w:start w:val="2"/>
      <w:numFmt w:val="decimal"/>
      <w:lvlText w:val="%1)"/>
      <w:lvlJc w:val="left"/>
      <w:pPr>
        <w:ind w:left="1080" w:hanging="360"/>
      </w:pPr>
      <w:rPr>
        <w:rFonts w:hint="default"/>
        <w:b w:val="0"/>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161E41"/>
    <w:multiLevelType w:val="hybridMultilevel"/>
    <w:tmpl w:val="90324B12"/>
    <w:lvl w:ilvl="0" w:tplc="E5823BB2">
      <w:start w:val="1"/>
      <w:numFmt w:val="upperLetter"/>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44B5184"/>
    <w:multiLevelType w:val="hybridMultilevel"/>
    <w:tmpl w:val="22FA35A6"/>
    <w:lvl w:ilvl="0" w:tplc="9BC09EF8">
      <w:start w:val="1"/>
      <w:numFmt w:val="decimal"/>
      <w:lvlText w:val="%1."/>
      <w:lvlJc w:val="left"/>
      <w:pPr>
        <w:ind w:left="720" w:hanging="360"/>
      </w:pPr>
      <w:rPr>
        <w:rFonts w:ascii="Arial" w:hAnsi="Arial" w:cs="Arial" w:hint="default"/>
        <w:b/>
        <w:color w:val="000000"/>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A2B0B"/>
    <w:multiLevelType w:val="hybridMultilevel"/>
    <w:tmpl w:val="60981502"/>
    <w:lvl w:ilvl="0" w:tplc="B2EA5A4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AC5648B"/>
    <w:multiLevelType w:val="multilevel"/>
    <w:tmpl w:val="CF8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F563F"/>
    <w:multiLevelType w:val="multilevel"/>
    <w:tmpl w:val="075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1219A"/>
    <w:multiLevelType w:val="multilevel"/>
    <w:tmpl w:val="95A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097937">
    <w:abstractNumId w:val="7"/>
  </w:num>
  <w:num w:numId="2" w16cid:durableId="200560906">
    <w:abstractNumId w:val="2"/>
  </w:num>
  <w:num w:numId="3" w16cid:durableId="969213460">
    <w:abstractNumId w:val="9"/>
  </w:num>
  <w:num w:numId="4" w16cid:durableId="1435633172">
    <w:abstractNumId w:val="8"/>
  </w:num>
  <w:num w:numId="5" w16cid:durableId="1754820350">
    <w:abstractNumId w:val="1"/>
  </w:num>
  <w:num w:numId="6" w16cid:durableId="1683048622">
    <w:abstractNumId w:val="0"/>
  </w:num>
  <w:num w:numId="7" w16cid:durableId="774324026">
    <w:abstractNumId w:val="5"/>
  </w:num>
  <w:num w:numId="8" w16cid:durableId="1861358301">
    <w:abstractNumId w:val="6"/>
  </w:num>
  <w:num w:numId="9" w16cid:durableId="2061400913">
    <w:abstractNumId w:val="3"/>
  </w:num>
  <w:num w:numId="10" w16cid:durableId="1205872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DD"/>
    <w:rsid w:val="000174D4"/>
    <w:rsid w:val="00020273"/>
    <w:rsid w:val="000541D0"/>
    <w:rsid w:val="0006042C"/>
    <w:rsid w:val="00083BAA"/>
    <w:rsid w:val="00096C1B"/>
    <w:rsid w:val="000A0FF1"/>
    <w:rsid w:val="000E62C3"/>
    <w:rsid w:val="000F4998"/>
    <w:rsid w:val="000F5205"/>
    <w:rsid w:val="00104B61"/>
    <w:rsid w:val="00151663"/>
    <w:rsid w:val="001C67F5"/>
    <w:rsid w:val="001E39ED"/>
    <w:rsid w:val="002038AC"/>
    <w:rsid w:val="002050B9"/>
    <w:rsid w:val="00212F63"/>
    <w:rsid w:val="00223356"/>
    <w:rsid w:val="00225658"/>
    <w:rsid w:val="002401B7"/>
    <w:rsid w:val="0024668B"/>
    <w:rsid w:val="002A1B13"/>
    <w:rsid w:val="002F0450"/>
    <w:rsid w:val="002F5B97"/>
    <w:rsid w:val="0030069B"/>
    <w:rsid w:val="003074E4"/>
    <w:rsid w:val="003173FC"/>
    <w:rsid w:val="00331BCF"/>
    <w:rsid w:val="0033211C"/>
    <w:rsid w:val="0034692E"/>
    <w:rsid w:val="003603E2"/>
    <w:rsid w:val="00380516"/>
    <w:rsid w:val="003900C5"/>
    <w:rsid w:val="0039731B"/>
    <w:rsid w:val="003E0A0D"/>
    <w:rsid w:val="003E5CBE"/>
    <w:rsid w:val="003E6F70"/>
    <w:rsid w:val="00414AC0"/>
    <w:rsid w:val="00424812"/>
    <w:rsid w:val="0044551E"/>
    <w:rsid w:val="00474C59"/>
    <w:rsid w:val="00490FDD"/>
    <w:rsid w:val="004A0587"/>
    <w:rsid w:val="004B5230"/>
    <w:rsid w:val="004F1D92"/>
    <w:rsid w:val="005101B5"/>
    <w:rsid w:val="005207BA"/>
    <w:rsid w:val="00524C50"/>
    <w:rsid w:val="00525FFD"/>
    <w:rsid w:val="005319BF"/>
    <w:rsid w:val="00544A65"/>
    <w:rsid w:val="00546AAD"/>
    <w:rsid w:val="0058546B"/>
    <w:rsid w:val="005A39BE"/>
    <w:rsid w:val="005C3786"/>
    <w:rsid w:val="005F59BA"/>
    <w:rsid w:val="00654A52"/>
    <w:rsid w:val="006627B0"/>
    <w:rsid w:val="0067103E"/>
    <w:rsid w:val="0069509F"/>
    <w:rsid w:val="006D744B"/>
    <w:rsid w:val="006F1A52"/>
    <w:rsid w:val="00737BEF"/>
    <w:rsid w:val="007443A1"/>
    <w:rsid w:val="00754897"/>
    <w:rsid w:val="00765B51"/>
    <w:rsid w:val="007672C0"/>
    <w:rsid w:val="00783829"/>
    <w:rsid w:val="007917C3"/>
    <w:rsid w:val="007A7793"/>
    <w:rsid w:val="007B7477"/>
    <w:rsid w:val="007C6E7C"/>
    <w:rsid w:val="007E1CC5"/>
    <w:rsid w:val="007F6C6E"/>
    <w:rsid w:val="00801B57"/>
    <w:rsid w:val="00814086"/>
    <w:rsid w:val="0086392F"/>
    <w:rsid w:val="008828A6"/>
    <w:rsid w:val="0088776F"/>
    <w:rsid w:val="00894C3F"/>
    <w:rsid w:val="008D15C1"/>
    <w:rsid w:val="008D62B7"/>
    <w:rsid w:val="00926C91"/>
    <w:rsid w:val="009359CB"/>
    <w:rsid w:val="009361F4"/>
    <w:rsid w:val="0095375F"/>
    <w:rsid w:val="0099762F"/>
    <w:rsid w:val="009E3743"/>
    <w:rsid w:val="00A04F03"/>
    <w:rsid w:val="00A345F4"/>
    <w:rsid w:val="00A77054"/>
    <w:rsid w:val="00AA249E"/>
    <w:rsid w:val="00AC3970"/>
    <w:rsid w:val="00B53AC9"/>
    <w:rsid w:val="00B54B43"/>
    <w:rsid w:val="00B7604C"/>
    <w:rsid w:val="00BA2F73"/>
    <w:rsid w:val="00BB1F90"/>
    <w:rsid w:val="00C013AF"/>
    <w:rsid w:val="00C30B48"/>
    <w:rsid w:val="00C42477"/>
    <w:rsid w:val="00C4309D"/>
    <w:rsid w:val="00C65E5F"/>
    <w:rsid w:val="00C77272"/>
    <w:rsid w:val="00C77778"/>
    <w:rsid w:val="00C90CA3"/>
    <w:rsid w:val="00C952F4"/>
    <w:rsid w:val="00CA2074"/>
    <w:rsid w:val="00CC514A"/>
    <w:rsid w:val="00CD0037"/>
    <w:rsid w:val="00CE62CF"/>
    <w:rsid w:val="00CF4F6E"/>
    <w:rsid w:val="00CF56FB"/>
    <w:rsid w:val="00D67F96"/>
    <w:rsid w:val="00D82580"/>
    <w:rsid w:val="00D908E5"/>
    <w:rsid w:val="00DB0329"/>
    <w:rsid w:val="00DD5294"/>
    <w:rsid w:val="00DD544C"/>
    <w:rsid w:val="00E1762B"/>
    <w:rsid w:val="00E36E5E"/>
    <w:rsid w:val="00E42098"/>
    <w:rsid w:val="00EA4C67"/>
    <w:rsid w:val="00ED751C"/>
    <w:rsid w:val="00EF6166"/>
    <w:rsid w:val="00F16583"/>
    <w:rsid w:val="00F67B0B"/>
    <w:rsid w:val="00F70495"/>
    <w:rsid w:val="00F73613"/>
    <w:rsid w:val="00F85B07"/>
    <w:rsid w:val="00F9403B"/>
    <w:rsid w:val="00FB5B02"/>
    <w:rsid w:val="00FE32DC"/>
    <w:rsid w:val="264CDF86"/>
    <w:rsid w:val="37140EC7"/>
    <w:rsid w:val="617AD6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CF1BE"/>
  <w15:docId w15:val="{143E746C-BC07-4670-B03C-F57535F7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DD"/>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FDD"/>
    <w:rPr>
      <w:color w:val="0000FF"/>
      <w:u w:val="single"/>
    </w:rPr>
  </w:style>
  <w:style w:type="paragraph" w:styleId="Header">
    <w:name w:val="header"/>
    <w:basedOn w:val="Normal"/>
    <w:link w:val="HeaderChar"/>
    <w:uiPriority w:val="99"/>
    <w:unhideWhenUsed/>
    <w:rsid w:val="00A04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F03"/>
    <w:rPr>
      <w:rFonts w:ascii="Calibri" w:eastAsia="SimSun" w:hAnsi="Calibri" w:cs="Times New Roman"/>
    </w:rPr>
  </w:style>
  <w:style w:type="paragraph" w:styleId="Footer">
    <w:name w:val="footer"/>
    <w:basedOn w:val="Normal"/>
    <w:link w:val="FooterChar"/>
    <w:uiPriority w:val="99"/>
    <w:unhideWhenUsed/>
    <w:rsid w:val="00A04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F03"/>
    <w:rPr>
      <w:rFonts w:ascii="Calibri" w:eastAsia="SimSun" w:hAnsi="Calibri" w:cs="Times New Roman"/>
    </w:rPr>
  </w:style>
  <w:style w:type="character" w:styleId="FollowedHyperlink">
    <w:name w:val="FollowedHyperlink"/>
    <w:basedOn w:val="DefaultParagraphFont"/>
    <w:uiPriority w:val="99"/>
    <w:semiHidden/>
    <w:unhideWhenUsed/>
    <w:rsid w:val="00EF6166"/>
    <w:rPr>
      <w:color w:val="800080" w:themeColor="followedHyperlink"/>
      <w:u w:val="single"/>
    </w:rPr>
  </w:style>
  <w:style w:type="character" w:styleId="UnresolvedMention">
    <w:name w:val="Unresolved Mention"/>
    <w:basedOn w:val="DefaultParagraphFont"/>
    <w:uiPriority w:val="99"/>
    <w:semiHidden/>
    <w:unhideWhenUsed/>
    <w:rsid w:val="0024668B"/>
    <w:rPr>
      <w:color w:val="605E5C"/>
      <w:shd w:val="clear" w:color="auto" w:fill="E1DFDD"/>
    </w:rPr>
  </w:style>
  <w:style w:type="paragraph" w:styleId="NormalWeb">
    <w:name w:val="Normal (Web)"/>
    <w:basedOn w:val="Normal"/>
    <w:uiPriority w:val="99"/>
    <w:semiHidden/>
    <w:unhideWhenUsed/>
    <w:rsid w:val="00AC3970"/>
    <w:pPr>
      <w:spacing w:before="100" w:beforeAutospacing="1" w:after="100" w:afterAutospacing="1" w:line="240" w:lineRule="auto"/>
    </w:pPr>
    <w:rPr>
      <w:rFonts w:ascii="Times New Roman" w:eastAsia="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2662">
      <w:bodyDiv w:val="1"/>
      <w:marLeft w:val="0"/>
      <w:marRight w:val="0"/>
      <w:marTop w:val="0"/>
      <w:marBottom w:val="0"/>
      <w:divBdr>
        <w:top w:val="none" w:sz="0" w:space="0" w:color="auto"/>
        <w:left w:val="none" w:sz="0" w:space="0" w:color="auto"/>
        <w:bottom w:val="none" w:sz="0" w:space="0" w:color="auto"/>
        <w:right w:val="none" w:sz="0" w:space="0" w:color="auto"/>
      </w:divBdr>
    </w:div>
    <w:div w:id="639724570">
      <w:bodyDiv w:val="1"/>
      <w:marLeft w:val="0"/>
      <w:marRight w:val="0"/>
      <w:marTop w:val="0"/>
      <w:marBottom w:val="0"/>
      <w:divBdr>
        <w:top w:val="none" w:sz="0" w:space="0" w:color="auto"/>
        <w:left w:val="none" w:sz="0" w:space="0" w:color="auto"/>
        <w:bottom w:val="none" w:sz="0" w:space="0" w:color="auto"/>
        <w:right w:val="none" w:sz="0" w:space="0" w:color="auto"/>
      </w:divBdr>
    </w:div>
    <w:div w:id="947349682">
      <w:bodyDiv w:val="1"/>
      <w:marLeft w:val="0"/>
      <w:marRight w:val="0"/>
      <w:marTop w:val="0"/>
      <w:marBottom w:val="0"/>
      <w:divBdr>
        <w:top w:val="none" w:sz="0" w:space="0" w:color="auto"/>
        <w:left w:val="none" w:sz="0" w:space="0" w:color="auto"/>
        <w:bottom w:val="none" w:sz="0" w:space="0" w:color="auto"/>
        <w:right w:val="none" w:sz="0" w:space="0" w:color="auto"/>
      </w:divBdr>
    </w:div>
    <w:div w:id="1488210057">
      <w:bodyDiv w:val="1"/>
      <w:marLeft w:val="0"/>
      <w:marRight w:val="0"/>
      <w:marTop w:val="0"/>
      <w:marBottom w:val="0"/>
      <w:divBdr>
        <w:top w:val="none" w:sz="0" w:space="0" w:color="auto"/>
        <w:left w:val="none" w:sz="0" w:space="0" w:color="auto"/>
        <w:bottom w:val="none" w:sz="0" w:space="0" w:color="auto"/>
        <w:right w:val="none" w:sz="0" w:space="0" w:color="auto"/>
      </w:divBdr>
    </w:div>
    <w:div w:id="1650477019">
      <w:bodyDiv w:val="1"/>
      <w:marLeft w:val="0"/>
      <w:marRight w:val="0"/>
      <w:marTop w:val="0"/>
      <w:marBottom w:val="0"/>
      <w:divBdr>
        <w:top w:val="none" w:sz="0" w:space="0" w:color="auto"/>
        <w:left w:val="none" w:sz="0" w:space="0" w:color="auto"/>
        <w:bottom w:val="none" w:sz="0" w:space="0" w:color="auto"/>
        <w:right w:val="none" w:sz="0" w:space="0" w:color="auto"/>
      </w:divBdr>
    </w:div>
    <w:div w:id="1731265854">
      <w:bodyDiv w:val="1"/>
      <w:marLeft w:val="0"/>
      <w:marRight w:val="0"/>
      <w:marTop w:val="0"/>
      <w:marBottom w:val="0"/>
      <w:divBdr>
        <w:top w:val="none" w:sz="0" w:space="0" w:color="auto"/>
        <w:left w:val="none" w:sz="0" w:space="0" w:color="auto"/>
        <w:bottom w:val="none" w:sz="0" w:space="0" w:color="auto"/>
        <w:right w:val="none" w:sz="0" w:space="0" w:color="auto"/>
      </w:divBdr>
    </w:div>
    <w:div w:id="1751730129">
      <w:bodyDiv w:val="1"/>
      <w:marLeft w:val="0"/>
      <w:marRight w:val="0"/>
      <w:marTop w:val="0"/>
      <w:marBottom w:val="0"/>
      <w:divBdr>
        <w:top w:val="none" w:sz="0" w:space="0" w:color="auto"/>
        <w:left w:val="none" w:sz="0" w:space="0" w:color="auto"/>
        <w:bottom w:val="none" w:sz="0" w:space="0" w:color="auto"/>
        <w:right w:val="none" w:sz="0" w:space="0" w:color="auto"/>
      </w:divBdr>
    </w:div>
    <w:div w:id="18701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erph19106190" TargetMode="External"/><Relationship Id="rId3" Type="http://schemas.openxmlformats.org/officeDocument/2006/relationships/settings" Target="settings.xml"/><Relationship Id="rId7" Type="http://schemas.openxmlformats.org/officeDocument/2006/relationships/hyperlink" Target="https://www.polyu.edu.hk/elc/independent-learning/language-resources/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ELCuser</dc:creator>
  <cp:lastModifiedBy>VENKATESAN, Jyotsna [Student]</cp:lastModifiedBy>
  <cp:revision>10</cp:revision>
  <dcterms:created xsi:type="dcterms:W3CDTF">2023-03-19T12:03:00Z</dcterms:created>
  <dcterms:modified xsi:type="dcterms:W3CDTF">2023-03-19T13:11:00Z</dcterms:modified>
</cp:coreProperties>
</file>