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9F3D0" w14:textId="0454E0FF" w:rsidR="00C17DEB" w:rsidRDefault="00C17DEB" w:rsidP="00C17DEB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17DEB">
        <w:rPr>
          <w:rFonts w:ascii="Arial" w:hAnsi="Arial" w:cs="Arial"/>
          <w:sz w:val="24"/>
          <w:szCs w:val="24"/>
        </w:rPr>
        <w:t>We return to our RNA seq dataset</w:t>
      </w:r>
      <w:r w:rsidR="002E670D">
        <w:rPr>
          <w:rFonts w:ascii="Arial" w:hAnsi="Arial" w:cs="Arial"/>
          <w:sz w:val="24"/>
          <w:szCs w:val="24"/>
        </w:rPr>
        <w:t xml:space="preserve"> of E. Coli genes from </w:t>
      </w:r>
      <w:r w:rsidR="00D73394">
        <w:rPr>
          <w:rFonts w:ascii="Arial" w:hAnsi="Arial" w:cs="Arial"/>
          <w:sz w:val="24"/>
          <w:szCs w:val="24"/>
        </w:rPr>
        <w:t>mic</w:t>
      </w:r>
      <w:r w:rsidR="0040559E">
        <w:rPr>
          <w:rFonts w:ascii="Arial" w:hAnsi="Arial" w:cs="Arial"/>
          <w:sz w:val="24"/>
          <w:szCs w:val="24"/>
        </w:rPr>
        <w:t>e.  The URL is here:</w:t>
      </w:r>
    </w:p>
    <w:p w14:paraId="52DADDE7" w14:textId="520F5370" w:rsidR="00C17DEB" w:rsidRPr="00C17DEB" w:rsidRDefault="0040559E" w:rsidP="00C17DE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http://afodor.github.io/classes/stats2015/longitdunalRNASeqData.zip</w:t>
      </w:r>
    </w:p>
    <w:p w14:paraId="1AC91AF7" w14:textId="228A7877" w:rsidR="00C17DEB" w:rsidRPr="00D34947" w:rsidRDefault="00C17DEB" w:rsidP="00D34947">
      <w:pPr>
        <w:ind w:left="360"/>
        <w:rPr>
          <w:rFonts w:ascii="Arial" w:hAnsi="Arial" w:cs="Arial"/>
          <w:sz w:val="24"/>
          <w:szCs w:val="24"/>
        </w:rPr>
      </w:pPr>
      <w:r w:rsidRPr="00D34947">
        <w:rPr>
          <w:rFonts w:ascii="Arial" w:hAnsi="Arial" w:cs="Arial"/>
          <w:sz w:val="24"/>
          <w:szCs w:val="24"/>
        </w:rPr>
        <w:t xml:space="preserve">Read and normalize the counts table </w:t>
      </w:r>
      <w:proofErr w:type="gramStart"/>
      <w:r w:rsidRPr="00D34947">
        <w:rPr>
          <w:rFonts w:ascii="Arial" w:hAnsi="Arial" w:cs="Arial"/>
          <w:sz w:val="24"/>
          <w:szCs w:val="24"/>
        </w:rPr>
        <w:t>( “</w:t>
      </w:r>
      <w:proofErr w:type="gramEnd"/>
      <w:r w:rsidRPr="00D34947">
        <w:rPr>
          <w:rFonts w:ascii="Arial" w:hAnsi="Arial" w:cs="Arial"/>
          <w:sz w:val="24"/>
          <w:szCs w:val="24"/>
        </w:rPr>
        <w:t>nc101_scaff_dataCounts.txt “ into R).  For example:</w:t>
      </w:r>
    </w:p>
    <w:p w14:paraId="216E4611" w14:textId="79695B8A" w:rsidR="00C17DEB" w:rsidRDefault="00C17DEB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setwd</w:t>
      </w:r>
      <w:proofErr w:type="spellEnd"/>
      <w:r>
        <w:rPr>
          <w:rFonts w:ascii="Courier New" w:hAnsi="Courier New" w:cs="Courier New"/>
          <w:sz w:val="20"/>
          <w:szCs w:val="20"/>
        </w:rPr>
        <w:t>("C:\\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somewhere</w:t>
      </w:r>
      <w:r>
        <w:rPr>
          <w:rFonts w:ascii="Courier New" w:hAnsi="Courier New" w:cs="Courier New"/>
          <w:sz w:val="20"/>
          <w:szCs w:val="20"/>
        </w:rPr>
        <w:t>")</w:t>
      </w:r>
    </w:p>
    <w:p w14:paraId="5E242C43" w14:textId="77777777" w:rsidR="00024F1A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084EB" w14:textId="2CC2DFA8" w:rsidR="00C17DEB" w:rsidRDefault="00024F1A" w:rsidP="00024F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myT&lt;-</w:t>
      </w:r>
      <w:proofErr w:type="gramStart"/>
      <w:r>
        <w:rPr>
          <w:rFonts w:ascii="Consolas" w:hAnsi="Consolas" w:cs="Consolas"/>
          <w:sz w:val="20"/>
          <w:szCs w:val="20"/>
        </w:rPr>
        <w:t>read.table</w:t>
      </w:r>
      <w:proofErr w:type="gramEnd"/>
      <w:r>
        <w:rPr>
          <w:rFonts w:ascii="Consolas" w:hAnsi="Consolas" w:cs="Consolas"/>
          <w:sz w:val="20"/>
          <w:szCs w:val="20"/>
        </w:rPr>
        <w:t>("nc101_scaff_dataCounts.txt",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sep</w:t>
      </w:r>
      <w:r>
        <w:rPr>
          <w:rFonts w:ascii="Consolas" w:hAnsi="Consolas" w:cs="Consolas"/>
          <w:sz w:val="20"/>
          <w:szCs w:val="20"/>
        </w:rPr>
        <w:t>="\t",header=TRUE,row.names=1)</w:t>
      </w:r>
    </w:p>
    <w:p w14:paraId="76F6C8A5" w14:textId="77777777" w:rsidR="00FE1B01" w:rsidRDefault="00FE1B01" w:rsidP="00C17DE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FC662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# remove rare genes</w:t>
      </w:r>
    </w:p>
    <w:p w14:paraId="379D9595" w14:textId="7D2D8DE5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[</w:t>
      </w:r>
      <w:proofErr w:type="gramEnd"/>
      <w:r>
        <w:rPr>
          <w:rFonts w:ascii="Consolas" w:hAnsi="Consolas" w:cs="Consolas"/>
          <w:sz w:val="20"/>
          <w:szCs w:val="20"/>
        </w:rPr>
        <w:t xml:space="preserve"> apply( myT,1, median)&gt; 5,]</w:t>
      </w:r>
    </w:p>
    <w:p w14:paraId="33803E43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4E9B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</w:p>
    <w:p w14:paraId="339167FA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for </w:t>
      </w:r>
      <w:proofErr w:type="gramStart"/>
      <w:r>
        <w:rPr>
          <w:rFonts w:ascii="Consolas" w:hAnsi="Consolas" w:cs="Consolas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in 1: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ncol</w:t>
      </w:r>
      <w:r>
        <w:rPr>
          <w:rFonts w:ascii="Consolas" w:hAnsi="Consolas" w:cs="Consolas"/>
          <w:sz w:val="20"/>
          <w:szCs w:val="20"/>
        </w:rPr>
        <w:t>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r>
        <w:rPr>
          <w:rFonts w:ascii="Consolas" w:hAnsi="Consolas" w:cs="Consolas"/>
          <w:sz w:val="20"/>
          <w:szCs w:val="20"/>
        </w:rPr>
        <w:t>))</w:t>
      </w:r>
    </w:p>
    <w:p w14:paraId="6C4EA939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{</w:t>
      </w:r>
    </w:p>
    <w:p w14:paraId="20BEF3E2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  <w:r>
        <w:rPr>
          <w:rFonts w:ascii="Consolas" w:hAnsi="Consolas" w:cs="Consolas"/>
          <w:sz w:val="20"/>
          <w:szCs w:val="20"/>
        </w:rPr>
        <w:t xml:space="preserve"> = sum(</w:t>
      </w:r>
      <w:proofErr w:type="spellStart"/>
      <w:r>
        <w:rPr>
          <w:rFonts w:ascii="Consolas" w:hAnsi="Consolas" w:cs="Consolas"/>
          <w:sz w:val="20"/>
          <w:szCs w:val="20"/>
        </w:rPr>
        <w:t>myT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])</w:t>
      </w:r>
    </w:p>
    <w:p w14:paraId="589EE876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proofErr w:type="gramStart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>] =</w:t>
      </w:r>
      <w:proofErr w:type="spellStart"/>
      <w:r>
        <w:rPr>
          <w:rFonts w:ascii="Consolas" w:hAnsi="Consolas" w:cs="Consolas"/>
          <w:sz w:val="20"/>
          <w:szCs w:val="20"/>
        </w:rPr>
        <w:t>myTNorm</w:t>
      </w:r>
      <w:proofErr w:type="spellEnd"/>
      <w:r>
        <w:rPr>
          <w:rFonts w:ascii="Consolas" w:hAnsi="Consolas" w:cs="Consolas"/>
          <w:sz w:val="20"/>
          <w:szCs w:val="20"/>
        </w:rPr>
        <w:t>[,</w:t>
      </w:r>
      <w:proofErr w:type="spellStart"/>
      <w:r>
        <w:rPr>
          <w:rFonts w:ascii="Consolas" w:hAnsi="Consolas" w:cs="Consolas"/>
          <w:sz w:val="20"/>
          <w:szCs w:val="20"/>
        </w:rPr>
        <w:t>i</w:t>
      </w:r>
      <w:proofErr w:type="spellEnd"/>
      <w:r>
        <w:rPr>
          <w:rFonts w:ascii="Consolas" w:hAnsi="Consolas" w:cs="Consolas"/>
          <w:sz w:val="20"/>
          <w:szCs w:val="20"/>
        </w:rPr>
        <w:t>]/</w:t>
      </w:r>
      <w:proofErr w:type="spellStart"/>
      <w:r>
        <w:rPr>
          <w:rFonts w:ascii="Consolas" w:hAnsi="Consolas" w:cs="Consolas"/>
          <w:sz w:val="20"/>
          <w:szCs w:val="20"/>
        </w:rPr>
        <w:t>colSum</w:t>
      </w:r>
      <w:proofErr w:type="spellEnd"/>
    </w:p>
    <w:p w14:paraId="6348DC05" w14:textId="77777777" w:rsidR="00066107" w:rsidRDefault="00066107" w:rsidP="0006610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}</w:t>
      </w:r>
    </w:p>
    <w:p w14:paraId="6F977D9B" w14:textId="77777777" w:rsidR="00F86FE1" w:rsidRDefault="00F86FE1" w:rsidP="00C17DEB">
      <w:pPr>
        <w:rPr>
          <w:rFonts w:ascii="Arial" w:hAnsi="Arial" w:cs="Arial"/>
          <w:sz w:val="24"/>
          <w:szCs w:val="24"/>
        </w:rPr>
      </w:pPr>
    </w:p>
    <w:p w14:paraId="27D85DA6" w14:textId="5AA71D43" w:rsidR="00A9016F" w:rsidRDefault="00C35787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(The first 3 columns are </w:t>
      </w:r>
      <w:r w:rsidR="004D74A7">
        <w:rPr>
          <w:rFonts w:ascii="Arial" w:hAnsi="Arial" w:cs="Arial"/>
          <w:sz w:val="24"/>
          <w:szCs w:val="24"/>
        </w:rPr>
        <w:t>“</w:t>
      </w:r>
      <w:r w:rsidR="0050013E">
        <w:rPr>
          <w:rFonts w:ascii="Arial" w:hAnsi="Arial" w:cs="Arial"/>
          <w:sz w:val="24"/>
          <w:szCs w:val="24"/>
        </w:rPr>
        <w:t>day 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, the next 3 columns are </w:t>
      </w:r>
      <w:r w:rsidR="004D74A7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week 12</w:t>
      </w:r>
      <w:r w:rsidR="004D74A7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and the last 5 are </w:t>
      </w:r>
      <w:r w:rsidR="004D74A7">
        <w:rPr>
          <w:rFonts w:ascii="Arial" w:hAnsi="Arial" w:cs="Arial"/>
          <w:sz w:val="24"/>
          <w:szCs w:val="24"/>
        </w:rPr>
        <w:t>“</w:t>
      </w:r>
      <w:r w:rsidRPr="00681C2D">
        <w:rPr>
          <w:rFonts w:ascii="Arial" w:hAnsi="Arial" w:cs="Arial"/>
          <w:strike/>
          <w:sz w:val="24"/>
          <w:szCs w:val="24"/>
        </w:rPr>
        <w:t xml:space="preserve">week </w:t>
      </w:r>
      <w:r w:rsidR="00335903" w:rsidRPr="00681C2D">
        <w:rPr>
          <w:rFonts w:ascii="Arial" w:hAnsi="Arial" w:cs="Arial"/>
          <w:strike/>
          <w:sz w:val="24"/>
          <w:szCs w:val="24"/>
        </w:rPr>
        <w:t>18</w:t>
      </w:r>
      <w:r w:rsidR="004D74A7">
        <w:rPr>
          <w:rFonts w:ascii="Arial" w:hAnsi="Arial" w:cs="Arial"/>
          <w:sz w:val="24"/>
          <w:szCs w:val="24"/>
        </w:rPr>
        <w:t>”</w:t>
      </w:r>
      <w:r w:rsidR="00681C2D">
        <w:rPr>
          <w:rFonts w:ascii="Arial" w:hAnsi="Arial" w:cs="Arial"/>
          <w:sz w:val="24"/>
          <w:szCs w:val="24"/>
        </w:rPr>
        <w:t xml:space="preserve"> </w:t>
      </w:r>
      <w:r w:rsidR="00681C2D" w:rsidRPr="00681C2D">
        <w:rPr>
          <w:rFonts w:ascii="Arial" w:hAnsi="Arial" w:cs="Arial"/>
          <w:sz w:val="24"/>
          <w:szCs w:val="24"/>
          <w:highlight w:val="yellow"/>
        </w:rPr>
        <w:t>[“week 20”]</w:t>
      </w:r>
      <w:r>
        <w:rPr>
          <w:rFonts w:ascii="Arial" w:hAnsi="Arial" w:cs="Arial"/>
          <w:sz w:val="24"/>
          <w:szCs w:val="24"/>
        </w:rPr>
        <w:t>).</w:t>
      </w:r>
      <w:r w:rsidR="00066107">
        <w:rPr>
          <w:rFonts w:ascii="Arial" w:hAnsi="Arial" w:cs="Arial"/>
          <w:sz w:val="24"/>
          <w:szCs w:val="24"/>
        </w:rPr>
        <w:t xml:space="preserve">  Remember, that </w:t>
      </w:r>
      <w:r w:rsidR="004140BB">
        <w:rPr>
          <w:rFonts w:ascii="Arial" w:hAnsi="Arial" w:cs="Arial"/>
          <w:sz w:val="24"/>
          <w:szCs w:val="24"/>
        </w:rPr>
        <w:t>day 2 is before the mice have</w:t>
      </w:r>
      <w:r w:rsidR="005539EA">
        <w:rPr>
          <w:rFonts w:ascii="Arial" w:hAnsi="Arial" w:cs="Arial"/>
          <w:sz w:val="24"/>
          <w:szCs w:val="24"/>
        </w:rPr>
        <w:t xml:space="preserve"> inflammation</w:t>
      </w:r>
      <w:r w:rsidR="004140BB">
        <w:rPr>
          <w:rFonts w:ascii="Arial" w:hAnsi="Arial" w:cs="Arial"/>
          <w:sz w:val="24"/>
          <w:szCs w:val="24"/>
        </w:rPr>
        <w:t xml:space="preserve"> symptoms, week 12 is associated with inflammation and </w:t>
      </w:r>
      <w:r w:rsidR="004140BB" w:rsidRPr="00681C2D">
        <w:rPr>
          <w:rFonts w:ascii="Arial" w:hAnsi="Arial" w:cs="Arial"/>
          <w:strike/>
          <w:sz w:val="24"/>
          <w:szCs w:val="24"/>
        </w:rPr>
        <w:t>week 18</w:t>
      </w:r>
      <w:r w:rsidR="004140BB">
        <w:rPr>
          <w:rFonts w:ascii="Arial" w:hAnsi="Arial" w:cs="Arial"/>
          <w:sz w:val="24"/>
          <w:szCs w:val="24"/>
        </w:rPr>
        <w:t xml:space="preserve"> </w:t>
      </w:r>
      <w:r w:rsidR="00681C2D" w:rsidRPr="00681C2D">
        <w:rPr>
          <w:rFonts w:ascii="Arial" w:hAnsi="Arial" w:cs="Arial"/>
          <w:sz w:val="24"/>
          <w:szCs w:val="24"/>
          <w:highlight w:val="yellow"/>
        </w:rPr>
        <w:t>[week 20]</w:t>
      </w:r>
      <w:r w:rsidR="00681C2D">
        <w:rPr>
          <w:rFonts w:ascii="Arial" w:hAnsi="Arial" w:cs="Arial"/>
          <w:sz w:val="24"/>
          <w:szCs w:val="24"/>
        </w:rPr>
        <w:t xml:space="preserve"> </w:t>
      </w:r>
      <w:r w:rsidR="004140BB">
        <w:rPr>
          <w:rFonts w:ascii="Arial" w:hAnsi="Arial" w:cs="Arial"/>
          <w:sz w:val="24"/>
          <w:szCs w:val="24"/>
        </w:rPr>
        <w:t>is associated with cancer.</w:t>
      </w:r>
    </w:p>
    <w:p w14:paraId="04C3C7C8" w14:textId="5E330D62" w:rsidR="00A9016F" w:rsidRDefault="00A9016F" w:rsidP="00E24981">
      <w:pPr>
        <w:rPr>
          <w:rFonts w:ascii="Arial" w:hAnsi="Arial" w:cs="Arial"/>
          <w:sz w:val="24"/>
          <w:szCs w:val="24"/>
        </w:rPr>
      </w:pPr>
      <w:r w:rsidRPr="006416D4">
        <w:rPr>
          <w:rFonts w:ascii="Arial" w:hAnsi="Arial" w:cs="Arial"/>
          <w:sz w:val="24"/>
          <w:szCs w:val="24"/>
          <w:highlight w:val="yellow"/>
        </w:rPr>
        <w:t xml:space="preserve">The above code for data normalization was implemented within the following code </w:t>
      </w:r>
      <w:r w:rsidR="002F6760" w:rsidRPr="006416D4">
        <w:rPr>
          <w:rFonts w:ascii="Arial" w:hAnsi="Arial" w:cs="Arial"/>
          <w:sz w:val="24"/>
          <w:szCs w:val="24"/>
          <w:highlight w:val="yellow"/>
        </w:rPr>
        <w:t>block</w:t>
      </w:r>
      <w:r w:rsidRPr="006416D4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2F6760" w:rsidRPr="006416D4">
        <w:rPr>
          <w:rFonts w:ascii="Arial" w:hAnsi="Arial" w:cs="Arial"/>
          <w:sz w:val="24"/>
          <w:szCs w:val="24"/>
          <w:highlight w:val="yellow"/>
        </w:rPr>
        <w:t xml:space="preserve">(lines 3 to 11) </w:t>
      </w:r>
      <w:r w:rsidRPr="006416D4">
        <w:rPr>
          <w:rFonts w:ascii="Arial" w:hAnsi="Arial" w:cs="Arial"/>
          <w:sz w:val="24"/>
          <w:szCs w:val="24"/>
          <w:highlight w:val="yellow"/>
        </w:rPr>
        <w:t xml:space="preserve">at figure 1.  The source file is located at </w:t>
      </w:r>
      <w:hyperlink r:id="rId7" w:history="1">
        <w:r w:rsidRPr="006416D4">
          <w:rPr>
            <w:rStyle w:val="Hyperlink"/>
            <w:rFonts w:ascii="Arial" w:hAnsi="Arial" w:cs="Arial"/>
            <w:sz w:val="24"/>
            <w:szCs w:val="24"/>
            <w:highlight w:val="yellow"/>
          </w:rPr>
          <w:t>this link</w:t>
        </w:r>
      </w:hyperlink>
      <w:r w:rsidRPr="006416D4">
        <w:rPr>
          <w:rFonts w:ascii="Arial" w:hAnsi="Arial" w:cs="Arial"/>
          <w:sz w:val="24"/>
          <w:szCs w:val="24"/>
          <w:highlight w:val="yellow"/>
        </w:rPr>
        <w:t>.</w:t>
      </w:r>
    </w:p>
    <w:p w14:paraId="42DBDE1A" w14:textId="4DD9A2B4" w:rsidR="00066107" w:rsidRDefault="00A9016F" w:rsidP="00E249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5041682" wp14:editId="6892D52D">
            <wp:extent cx="6530940" cy="14757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8484" cy="1486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6760">
        <w:rPr>
          <w:rFonts w:ascii="Arial" w:hAnsi="Arial" w:cs="Arial"/>
          <w:sz w:val="24"/>
          <w:szCs w:val="24"/>
        </w:rPr>
        <w:br/>
      </w:r>
      <w:r w:rsidR="002F6760" w:rsidRPr="006416D4">
        <w:rPr>
          <w:rFonts w:ascii="Arial" w:hAnsi="Arial" w:cs="Arial"/>
          <w:b/>
          <w:bCs/>
          <w:sz w:val="24"/>
          <w:szCs w:val="24"/>
          <w:highlight w:val="yellow"/>
        </w:rPr>
        <w:t>Figure 1:</w:t>
      </w:r>
      <w:r w:rsidR="002F6760" w:rsidRPr="006416D4">
        <w:rPr>
          <w:rFonts w:ascii="Arial" w:hAnsi="Arial" w:cs="Arial"/>
          <w:sz w:val="24"/>
          <w:szCs w:val="24"/>
          <w:highlight w:val="yellow"/>
        </w:rPr>
        <w:t xml:space="preserve">  Implemented Data Normalization Code</w:t>
      </w:r>
    </w:p>
    <w:p w14:paraId="62812332" w14:textId="77777777" w:rsidR="00C35787" w:rsidRDefault="00C35787" w:rsidP="00C17DEB">
      <w:pPr>
        <w:rPr>
          <w:rFonts w:ascii="Arial" w:hAnsi="Arial" w:cs="Arial"/>
          <w:sz w:val="24"/>
          <w:szCs w:val="24"/>
        </w:rPr>
      </w:pPr>
    </w:p>
    <w:p w14:paraId="20DE1628" w14:textId="3900D49F" w:rsidR="00432B35" w:rsidRDefault="00C35787" w:rsidP="009008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4947">
        <w:rPr>
          <w:rFonts w:ascii="Arial" w:hAnsi="Arial" w:cs="Arial"/>
          <w:sz w:val="24"/>
          <w:szCs w:val="24"/>
        </w:rPr>
        <w:t xml:space="preserve">For every row in the </w:t>
      </w:r>
      <w:r w:rsidR="00066107" w:rsidRPr="00D34947">
        <w:rPr>
          <w:rFonts w:ascii="Arial" w:hAnsi="Arial" w:cs="Arial"/>
          <w:sz w:val="24"/>
          <w:szCs w:val="24"/>
        </w:rPr>
        <w:t xml:space="preserve">normalized </w:t>
      </w:r>
      <w:r w:rsidRPr="00D34947">
        <w:rPr>
          <w:rFonts w:ascii="Arial" w:hAnsi="Arial" w:cs="Arial"/>
          <w:sz w:val="24"/>
          <w:szCs w:val="24"/>
        </w:rPr>
        <w:t>spreadsheet,</w:t>
      </w:r>
      <w:r w:rsidR="00A5546D" w:rsidRPr="00D34947">
        <w:rPr>
          <w:rFonts w:ascii="Arial" w:hAnsi="Arial" w:cs="Arial"/>
          <w:sz w:val="24"/>
          <w:szCs w:val="24"/>
        </w:rPr>
        <w:t xml:space="preserve"> run </w:t>
      </w:r>
      <w:r w:rsidR="004D74A7" w:rsidRPr="00D34947">
        <w:rPr>
          <w:rFonts w:ascii="Arial" w:hAnsi="Arial" w:cs="Arial"/>
          <w:sz w:val="24"/>
          <w:szCs w:val="24"/>
        </w:rPr>
        <w:t xml:space="preserve">three t-tests </w:t>
      </w:r>
      <w:proofErr w:type="gramStart"/>
      <w:r w:rsidR="004D74A7" w:rsidRPr="00D34947">
        <w:rPr>
          <w:rFonts w:ascii="Arial" w:hAnsi="Arial" w:cs="Arial"/>
          <w:sz w:val="24"/>
          <w:szCs w:val="24"/>
        </w:rPr>
        <w:t>( “</w:t>
      </w:r>
      <w:proofErr w:type="gramEnd"/>
      <w:r w:rsidR="004D74A7" w:rsidRPr="00D34947">
        <w:rPr>
          <w:rFonts w:ascii="Arial" w:hAnsi="Arial" w:cs="Arial"/>
          <w:sz w:val="24"/>
          <w:szCs w:val="24"/>
        </w:rPr>
        <w:t>day 2” vs. “week 12”, “day 2” vs. “week 18” and “week 12” vs. “week 18”.  At a p &lt; .05 threshold fill in the following table:</w:t>
      </w:r>
    </w:p>
    <w:p w14:paraId="6FE99BB8" w14:textId="33C17311" w:rsidR="00DF5C93" w:rsidRDefault="00DF5C93" w:rsidP="00DF5C93">
      <w:pPr>
        <w:pStyle w:val="ListParagraph"/>
        <w:rPr>
          <w:rFonts w:ascii="Arial" w:hAnsi="Arial" w:cs="Arial"/>
          <w:sz w:val="24"/>
          <w:szCs w:val="24"/>
        </w:rPr>
      </w:pPr>
      <w:r w:rsidRPr="00DF5C93">
        <w:rPr>
          <w:rFonts w:ascii="Arial" w:hAnsi="Arial" w:cs="Arial"/>
          <w:sz w:val="24"/>
          <w:szCs w:val="24"/>
          <w:highlight w:val="yellow"/>
        </w:rPr>
        <w:t xml:space="preserve">The function </w:t>
      </w:r>
      <w:r w:rsidR="00D241AD">
        <w:rPr>
          <w:rFonts w:ascii="Arial" w:hAnsi="Arial" w:cs="Arial"/>
          <w:sz w:val="24"/>
          <w:szCs w:val="24"/>
          <w:highlight w:val="yellow"/>
        </w:rPr>
        <w:t>illustrated</w:t>
      </w:r>
      <w:r w:rsidRPr="00DF5C93">
        <w:rPr>
          <w:rFonts w:ascii="Arial" w:hAnsi="Arial" w:cs="Arial"/>
          <w:sz w:val="24"/>
          <w:szCs w:val="24"/>
          <w:highlight w:val="yellow"/>
        </w:rPr>
        <w:t xml:space="preserve"> at figure 2 </w:t>
      </w:r>
      <w:r w:rsidR="00681C2D">
        <w:rPr>
          <w:rFonts w:ascii="Arial" w:hAnsi="Arial" w:cs="Arial"/>
          <w:sz w:val="24"/>
          <w:szCs w:val="24"/>
          <w:highlight w:val="yellow"/>
        </w:rPr>
        <w:t xml:space="preserve">was utilized to </w:t>
      </w:r>
      <w:r w:rsidRPr="00DF5C93">
        <w:rPr>
          <w:rFonts w:ascii="Arial" w:hAnsi="Arial" w:cs="Arial"/>
          <w:sz w:val="24"/>
          <w:szCs w:val="24"/>
          <w:highlight w:val="yellow"/>
        </w:rPr>
        <w:t xml:space="preserve">calculate the nine answers for </w:t>
      </w:r>
      <w:r w:rsidR="00D241AD">
        <w:rPr>
          <w:rFonts w:ascii="Arial" w:hAnsi="Arial" w:cs="Arial"/>
          <w:sz w:val="24"/>
          <w:szCs w:val="24"/>
          <w:highlight w:val="yellow"/>
        </w:rPr>
        <w:t>table 1</w:t>
      </w:r>
      <w:r w:rsidRPr="00DF5C93">
        <w:rPr>
          <w:rFonts w:ascii="Arial" w:hAnsi="Arial" w:cs="Arial"/>
          <w:sz w:val="24"/>
          <w:szCs w:val="24"/>
          <w:highlight w:val="yellow"/>
        </w:rPr>
        <w:t xml:space="preserve">.  The source file is located at </w:t>
      </w:r>
      <w:hyperlink r:id="rId9" w:history="1">
        <w:r w:rsidRPr="00DF5C93">
          <w:rPr>
            <w:rStyle w:val="Hyperlink"/>
            <w:rFonts w:ascii="Arial" w:hAnsi="Arial" w:cs="Arial"/>
            <w:sz w:val="24"/>
            <w:szCs w:val="24"/>
            <w:highlight w:val="yellow"/>
          </w:rPr>
          <w:t>this link</w:t>
        </w:r>
      </w:hyperlink>
      <w:r w:rsidRPr="00DF5C93">
        <w:rPr>
          <w:rFonts w:ascii="Arial" w:hAnsi="Arial" w:cs="Arial"/>
          <w:sz w:val="24"/>
          <w:szCs w:val="24"/>
          <w:highlight w:val="yellow"/>
        </w:rPr>
        <w:t>.</w:t>
      </w:r>
    </w:p>
    <w:p w14:paraId="02A1B4A2" w14:textId="77777777" w:rsidR="00DF5C93" w:rsidRDefault="00DF5C93" w:rsidP="00DF5C93">
      <w:pPr>
        <w:pStyle w:val="ListParagraph"/>
        <w:rPr>
          <w:rFonts w:ascii="Arial" w:hAnsi="Arial" w:cs="Arial"/>
          <w:sz w:val="24"/>
          <w:szCs w:val="24"/>
        </w:rPr>
      </w:pPr>
    </w:p>
    <w:p w14:paraId="36EE9B55" w14:textId="5B0F8F3D" w:rsidR="00DF5C93" w:rsidRDefault="00DF5C93" w:rsidP="00DF5C93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80DC57" wp14:editId="34505244">
            <wp:extent cx="2781300" cy="143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Pr="00DF5C93">
        <w:rPr>
          <w:rFonts w:ascii="Arial" w:hAnsi="Arial" w:cs="Arial"/>
          <w:b/>
          <w:bCs/>
          <w:sz w:val="24"/>
          <w:szCs w:val="24"/>
          <w:highlight w:val="yellow"/>
        </w:rPr>
        <w:t>Figure 2:</w:t>
      </w:r>
      <w:r w:rsidRPr="00DF5C93">
        <w:rPr>
          <w:rFonts w:ascii="Arial" w:hAnsi="Arial" w:cs="Arial"/>
          <w:sz w:val="24"/>
          <w:szCs w:val="24"/>
          <w:highlight w:val="yellow"/>
        </w:rPr>
        <w:t xml:space="preserve">  Output of R function </w:t>
      </w:r>
      <w:hyperlink r:id="rId11" w:history="1">
        <w:proofErr w:type="spellStart"/>
        <w:r w:rsidRPr="00DF5C93">
          <w:rPr>
            <w:rStyle w:val="Hyperlink"/>
            <w:rFonts w:ascii="Arial" w:hAnsi="Arial" w:cs="Arial"/>
            <w:sz w:val="24"/>
            <w:szCs w:val="24"/>
            <w:highlight w:val="yellow"/>
          </w:rPr>
          <w:t>generateNormalizedData</w:t>
        </w:r>
        <w:proofErr w:type="spellEnd"/>
        <w:r w:rsidRPr="00DF5C93">
          <w:rPr>
            <w:rStyle w:val="Hyperlink"/>
            <w:rFonts w:ascii="Arial" w:hAnsi="Arial" w:cs="Arial"/>
            <w:sz w:val="24"/>
            <w:szCs w:val="24"/>
            <w:highlight w:val="yellow"/>
          </w:rPr>
          <w:t>()</w:t>
        </w:r>
      </w:hyperlink>
    </w:p>
    <w:p w14:paraId="790D44A5" w14:textId="68CA6E92" w:rsidR="006416D4" w:rsidRPr="00D34947" w:rsidRDefault="006416D4" w:rsidP="006416D4">
      <w:pPr>
        <w:pStyle w:val="ListParagraph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879"/>
        <w:gridCol w:w="2223"/>
        <w:gridCol w:w="2114"/>
        <w:gridCol w:w="1694"/>
      </w:tblGrid>
      <w:tr w:rsidR="004D74A7" w14:paraId="327152EC" w14:textId="070CAD0A" w:rsidTr="004D74A7">
        <w:tc>
          <w:tcPr>
            <w:tcW w:w="1879" w:type="dxa"/>
          </w:tcPr>
          <w:p w14:paraId="335EE72A" w14:textId="77777777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23" w:type="dxa"/>
          </w:tcPr>
          <w:p w14:paraId="5AD70588" w14:textId="6CE2AC56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of genes significant at p &lt;0.05 uncorrected</w:t>
            </w:r>
          </w:p>
        </w:tc>
        <w:tc>
          <w:tcPr>
            <w:tcW w:w="2114" w:type="dxa"/>
          </w:tcPr>
          <w:p w14:paraId="05FC12FE" w14:textId="595B9445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BH FDR corrected</w:t>
            </w:r>
          </w:p>
        </w:tc>
        <w:tc>
          <w:tcPr>
            <w:tcW w:w="1694" w:type="dxa"/>
          </w:tcPr>
          <w:p w14:paraId="0C57181A" w14:textId="5BAF743D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# genes significant at p &lt;0.05 Bonferroni corrected</w:t>
            </w:r>
          </w:p>
        </w:tc>
      </w:tr>
      <w:tr w:rsidR="004D74A7" w14:paraId="467714E9" w14:textId="04444B28" w:rsidTr="007D26D9">
        <w:tc>
          <w:tcPr>
            <w:tcW w:w="1879" w:type="dxa"/>
          </w:tcPr>
          <w:p w14:paraId="4086E780" w14:textId="452CE4BE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“day 2” vs. “week 12”</w:t>
            </w:r>
          </w:p>
        </w:tc>
        <w:tc>
          <w:tcPr>
            <w:tcW w:w="2223" w:type="dxa"/>
            <w:vAlign w:val="center"/>
          </w:tcPr>
          <w:p w14:paraId="126BE315" w14:textId="7A0304FD" w:rsidR="004D74A7" w:rsidRDefault="007D26D9" w:rsidP="00DF5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398</w:t>
            </w:r>
          </w:p>
        </w:tc>
        <w:tc>
          <w:tcPr>
            <w:tcW w:w="2114" w:type="dxa"/>
            <w:vAlign w:val="center"/>
          </w:tcPr>
          <w:p w14:paraId="4FF35E57" w14:textId="084B16EF" w:rsidR="004D74A7" w:rsidRDefault="007D26D9" w:rsidP="00DF5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694" w:type="dxa"/>
            <w:vAlign w:val="center"/>
          </w:tcPr>
          <w:p w14:paraId="4B03E95D" w14:textId="6C49CF0A" w:rsidR="004D74A7" w:rsidRDefault="007D26D9" w:rsidP="00DF5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4D74A7" w14:paraId="19B09A3A" w14:textId="701C7896" w:rsidTr="007D26D9">
        <w:tc>
          <w:tcPr>
            <w:tcW w:w="1879" w:type="dxa"/>
          </w:tcPr>
          <w:p w14:paraId="6169F84C" w14:textId="4E533709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“day 2” vs. “week </w:t>
            </w:r>
            <w:r w:rsidRPr="00DF5C93">
              <w:rPr>
                <w:rFonts w:ascii="Arial" w:hAnsi="Arial" w:cs="Arial"/>
                <w:strike/>
                <w:sz w:val="24"/>
                <w:szCs w:val="24"/>
              </w:rPr>
              <w:t>18</w:t>
            </w:r>
            <w:r w:rsidR="00DF5C93" w:rsidRPr="0008388F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(20)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3" w:type="dxa"/>
            <w:vAlign w:val="center"/>
          </w:tcPr>
          <w:p w14:paraId="39676AA7" w14:textId="3F119268" w:rsidR="004D74A7" w:rsidRDefault="007D26D9" w:rsidP="00DF5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1243</w:t>
            </w:r>
          </w:p>
        </w:tc>
        <w:tc>
          <w:tcPr>
            <w:tcW w:w="2114" w:type="dxa"/>
            <w:vAlign w:val="center"/>
          </w:tcPr>
          <w:p w14:paraId="4F7369D9" w14:textId="43BB9243" w:rsidR="004D74A7" w:rsidRDefault="007D26D9" w:rsidP="00DF5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694" w:type="dxa"/>
            <w:vAlign w:val="center"/>
          </w:tcPr>
          <w:p w14:paraId="0F4B109A" w14:textId="2012AD3C" w:rsidR="004D74A7" w:rsidRDefault="007D26D9" w:rsidP="00DF5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279</w:t>
            </w:r>
          </w:p>
        </w:tc>
      </w:tr>
      <w:tr w:rsidR="004D74A7" w14:paraId="55073C30" w14:textId="4DC88C08" w:rsidTr="007D26D9">
        <w:tc>
          <w:tcPr>
            <w:tcW w:w="1879" w:type="dxa"/>
          </w:tcPr>
          <w:p w14:paraId="2719683B" w14:textId="05493C7E" w:rsidR="004D74A7" w:rsidRDefault="004D74A7" w:rsidP="004D74A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“week 12” vs. “week </w:t>
            </w:r>
            <w:r w:rsidRPr="00DF5C93">
              <w:rPr>
                <w:rFonts w:ascii="Arial" w:hAnsi="Arial" w:cs="Arial"/>
                <w:strike/>
                <w:sz w:val="24"/>
                <w:szCs w:val="24"/>
              </w:rPr>
              <w:t>18</w:t>
            </w:r>
            <w:r w:rsidR="00DF5C93" w:rsidRPr="0008388F">
              <w:rPr>
                <w:rFonts w:ascii="Arial" w:hAnsi="Arial" w:cs="Arial"/>
                <w:b/>
                <w:bCs/>
                <w:sz w:val="24"/>
                <w:szCs w:val="24"/>
                <w:highlight w:val="yellow"/>
              </w:rPr>
              <w:t>(20)</w:t>
            </w:r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  <w:tc>
          <w:tcPr>
            <w:tcW w:w="2223" w:type="dxa"/>
            <w:vAlign w:val="center"/>
          </w:tcPr>
          <w:p w14:paraId="14C06C03" w14:textId="28455E9B" w:rsidR="004D74A7" w:rsidRDefault="007D26D9" w:rsidP="00DF5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810</w:t>
            </w:r>
          </w:p>
        </w:tc>
        <w:tc>
          <w:tcPr>
            <w:tcW w:w="2114" w:type="dxa"/>
            <w:vAlign w:val="center"/>
          </w:tcPr>
          <w:p w14:paraId="34FC7AFE" w14:textId="0DE6DA1A" w:rsidR="004D74A7" w:rsidRDefault="007D26D9" w:rsidP="00DF5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94" w:type="dxa"/>
            <w:vAlign w:val="center"/>
          </w:tcPr>
          <w:p w14:paraId="21B0EF91" w14:textId="385ED18C" w:rsidR="004D74A7" w:rsidRDefault="007D26D9" w:rsidP="00DF5C9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</w:tbl>
    <w:p w14:paraId="540090C8" w14:textId="668D7384" w:rsidR="00432B35" w:rsidRDefault="009008BF" w:rsidP="004D74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241AD">
        <w:rPr>
          <w:rFonts w:ascii="Arial" w:hAnsi="Arial" w:cs="Arial"/>
          <w:sz w:val="24"/>
          <w:szCs w:val="24"/>
        </w:rPr>
        <w:tab/>
      </w:r>
      <w:r w:rsidR="00D241AD" w:rsidRPr="00D241AD">
        <w:rPr>
          <w:rFonts w:ascii="Arial" w:hAnsi="Arial" w:cs="Arial"/>
          <w:b/>
          <w:bCs/>
          <w:sz w:val="24"/>
          <w:szCs w:val="24"/>
          <w:highlight w:val="yellow"/>
        </w:rPr>
        <w:t>Table 1:</w:t>
      </w:r>
      <w:r w:rsidR="00D241AD" w:rsidRPr="00D241AD">
        <w:rPr>
          <w:rFonts w:ascii="Arial" w:hAnsi="Arial" w:cs="Arial"/>
          <w:sz w:val="24"/>
          <w:szCs w:val="24"/>
          <w:highlight w:val="yellow"/>
        </w:rPr>
        <w:t xml:space="preserve">  Significant Gene Counts</w:t>
      </w:r>
    </w:p>
    <w:p w14:paraId="78976D88" w14:textId="2899B929" w:rsidR="009008BF" w:rsidRDefault="009008BF" w:rsidP="004D74A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Make histograms of all the </w:t>
      </w:r>
      <w:r w:rsidR="00C61505">
        <w:rPr>
          <w:rFonts w:ascii="Arial" w:hAnsi="Arial" w:cs="Arial"/>
          <w:sz w:val="24"/>
          <w:szCs w:val="24"/>
        </w:rPr>
        <w:t xml:space="preserve">uncorrected </w:t>
      </w:r>
      <w:r>
        <w:rPr>
          <w:rFonts w:ascii="Arial" w:hAnsi="Arial" w:cs="Arial"/>
          <w:sz w:val="24"/>
          <w:szCs w:val="24"/>
        </w:rPr>
        <w:t xml:space="preserve">p-values for each of the three </w:t>
      </w:r>
      <w:r w:rsidR="007870B5">
        <w:rPr>
          <w:rFonts w:ascii="Arial" w:hAnsi="Arial" w:cs="Arial"/>
          <w:sz w:val="24"/>
          <w:szCs w:val="24"/>
        </w:rPr>
        <w:t>companions</w:t>
      </w:r>
      <w:r>
        <w:rPr>
          <w:rFonts w:ascii="Arial" w:hAnsi="Arial" w:cs="Arial"/>
          <w:sz w:val="24"/>
          <w:szCs w:val="24"/>
        </w:rPr>
        <w:t>.</w:t>
      </w:r>
      <w:r w:rsidR="00F14695">
        <w:rPr>
          <w:rFonts w:ascii="Arial" w:hAnsi="Arial" w:cs="Arial"/>
          <w:sz w:val="24"/>
          <w:szCs w:val="24"/>
        </w:rPr>
        <w:t xml:space="preserve">  Are any of the distributions uniform?</w:t>
      </w:r>
    </w:p>
    <w:p w14:paraId="2C611072" w14:textId="7E926A5A" w:rsidR="007D26D9" w:rsidRPr="004B33C6" w:rsidRDefault="007D26D9" w:rsidP="004B33C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  <w:highlight w:val="yellow"/>
        </w:rPr>
      </w:pPr>
      <w:r w:rsidRPr="004B33C6">
        <w:rPr>
          <w:rFonts w:ascii="Arial" w:hAnsi="Arial" w:cs="Arial"/>
          <w:sz w:val="24"/>
          <w:szCs w:val="24"/>
          <w:highlight w:val="yellow"/>
        </w:rPr>
        <w:t xml:space="preserve">All histograms (figures 3, 4 &amp; 5) were generated from the previous R function </w:t>
      </w:r>
      <w:r w:rsidR="00681C2D">
        <w:rPr>
          <w:rFonts w:ascii="Arial" w:hAnsi="Arial" w:cs="Arial"/>
          <w:sz w:val="24"/>
          <w:szCs w:val="24"/>
          <w:highlight w:val="yellow"/>
        </w:rPr>
        <w:t xml:space="preserve">located </w:t>
      </w:r>
      <w:r w:rsidRPr="004B33C6">
        <w:rPr>
          <w:rFonts w:ascii="Arial" w:hAnsi="Arial" w:cs="Arial"/>
          <w:sz w:val="24"/>
          <w:szCs w:val="24"/>
          <w:highlight w:val="yellow"/>
        </w:rPr>
        <w:t xml:space="preserve">at </w:t>
      </w:r>
      <w:hyperlink r:id="rId12" w:history="1">
        <w:r w:rsidRPr="004B33C6">
          <w:rPr>
            <w:rStyle w:val="Hyperlink"/>
            <w:rFonts w:ascii="Arial" w:hAnsi="Arial" w:cs="Arial"/>
            <w:sz w:val="24"/>
            <w:szCs w:val="24"/>
            <w:highlight w:val="yellow"/>
          </w:rPr>
          <w:t>this link</w:t>
        </w:r>
      </w:hyperlink>
      <w:r w:rsidRPr="004B33C6">
        <w:rPr>
          <w:rFonts w:ascii="Arial" w:hAnsi="Arial" w:cs="Arial"/>
          <w:sz w:val="24"/>
          <w:szCs w:val="24"/>
          <w:highlight w:val="yellow"/>
        </w:rPr>
        <w:t xml:space="preserve">. </w:t>
      </w:r>
    </w:p>
    <w:p w14:paraId="6152DEDD" w14:textId="2BDF3F7E" w:rsidR="004B33C6" w:rsidRDefault="004B33C6" w:rsidP="004B33C6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B33C6">
        <w:rPr>
          <w:rFonts w:ascii="Arial" w:hAnsi="Arial" w:cs="Arial"/>
          <w:sz w:val="24"/>
          <w:szCs w:val="24"/>
          <w:highlight w:val="yellow"/>
        </w:rPr>
        <w:t>Per figures 3, 4 &amp; 5, none of the distributions were uniform.</w:t>
      </w:r>
    </w:p>
    <w:p w14:paraId="600F34C8" w14:textId="6F51B078" w:rsidR="00145CC5" w:rsidRDefault="00CD536A" w:rsidP="00145CC5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DF0690" wp14:editId="09788653">
            <wp:extent cx="2997200" cy="21559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8805" cy="220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E38E" w14:textId="00587F51" w:rsidR="001133A5" w:rsidRDefault="001133A5" w:rsidP="00145CC5">
      <w:pPr>
        <w:pStyle w:val="ListParagraph"/>
        <w:rPr>
          <w:rFonts w:ascii="Arial" w:hAnsi="Arial" w:cs="Arial"/>
          <w:sz w:val="24"/>
          <w:szCs w:val="24"/>
        </w:rPr>
      </w:pPr>
      <w:r w:rsidRPr="001133A5">
        <w:rPr>
          <w:rFonts w:ascii="Arial" w:hAnsi="Arial" w:cs="Arial"/>
          <w:b/>
          <w:bCs/>
          <w:sz w:val="24"/>
          <w:szCs w:val="24"/>
          <w:highlight w:val="yellow"/>
        </w:rPr>
        <w:t>Figure 3:</w:t>
      </w:r>
      <w:r w:rsidRPr="001133A5">
        <w:rPr>
          <w:rFonts w:ascii="Arial" w:hAnsi="Arial" w:cs="Arial"/>
          <w:sz w:val="24"/>
          <w:szCs w:val="24"/>
          <w:highlight w:val="yellow"/>
        </w:rPr>
        <w:t xml:space="preserve">  Uncorrected P-</w:t>
      </w:r>
      <w:r w:rsidR="00D242AD">
        <w:rPr>
          <w:rFonts w:ascii="Arial" w:hAnsi="Arial" w:cs="Arial"/>
          <w:sz w:val="24"/>
          <w:szCs w:val="24"/>
          <w:highlight w:val="yellow"/>
        </w:rPr>
        <w:t>v</w:t>
      </w:r>
      <w:r w:rsidRPr="001133A5">
        <w:rPr>
          <w:rFonts w:ascii="Arial" w:hAnsi="Arial" w:cs="Arial"/>
          <w:sz w:val="24"/>
          <w:szCs w:val="24"/>
          <w:highlight w:val="yellow"/>
        </w:rPr>
        <w:t>alues for Day 2/Week 12</w:t>
      </w:r>
    </w:p>
    <w:p w14:paraId="073D309E" w14:textId="659F6432" w:rsidR="00145CC5" w:rsidRDefault="00145CC5" w:rsidP="00145CC5">
      <w:pPr>
        <w:pStyle w:val="ListParagraph"/>
        <w:rPr>
          <w:rFonts w:ascii="Arial" w:hAnsi="Arial" w:cs="Arial"/>
          <w:sz w:val="24"/>
          <w:szCs w:val="24"/>
        </w:rPr>
      </w:pPr>
    </w:p>
    <w:p w14:paraId="2ED3B406" w14:textId="6D8A42C9" w:rsidR="00145CC5" w:rsidRDefault="00145CC5" w:rsidP="00145CC5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7C7FDE8" wp14:editId="43201BA1">
            <wp:extent cx="3960766" cy="204089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3755" cy="205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3A5">
        <w:rPr>
          <w:rFonts w:ascii="Arial" w:hAnsi="Arial" w:cs="Arial"/>
          <w:sz w:val="24"/>
          <w:szCs w:val="24"/>
        </w:rPr>
        <w:br/>
      </w:r>
      <w:r w:rsidR="001133A5" w:rsidRPr="001133A5">
        <w:rPr>
          <w:rFonts w:ascii="Arial" w:hAnsi="Arial" w:cs="Arial"/>
          <w:b/>
          <w:bCs/>
          <w:sz w:val="24"/>
          <w:szCs w:val="24"/>
          <w:highlight w:val="yellow"/>
        </w:rPr>
        <w:t xml:space="preserve">Figure </w:t>
      </w:r>
      <w:r w:rsidR="001133A5">
        <w:rPr>
          <w:rFonts w:ascii="Arial" w:hAnsi="Arial" w:cs="Arial"/>
          <w:b/>
          <w:bCs/>
          <w:sz w:val="24"/>
          <w:szCs w:val="24"/>
          <w:highlight w:val="yellow"/>
        </w:rPr>
        <w:t>4</w:t>
      </w:r>
      <w:r w:rsidR="001133A5" w:rsidRPr="001133A5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="001133A5" w:rsidRPr="001133A5">
        <w:rPr>
          <w:rFonts w:ascii="Arial" w:hAnsi="Arial" w:cs="Arial"/>
          <w:sz w:val="24"/>
          <w:szCs w:val="24"/>
          <w:highlight w:val="yellow"/>
        </w:rPr>
        <w:t xml:space="preserve">  Uncorrected P-</w:t>
      </w:r>
      <w:r w:rsidR="00D242AD">
        <w:rPr>
          <w:rFonts w:ascii="Arial" w:hAnsi="Arial" w:cs="Arial"/>
          <w:sz w:val="24"/>
          <w:szCs w:val="24"/>
          <w:highlight w:val="yellow"/>
        </w:rPr>
        <w:t>v</w:t>
      </w:r>
      <w:r w:rsidR="001133A5" w:rsidRPr="001133A5">
        <w:rPr>
          <w:rFonts w:ascii="Arial" w:hAnsi="Arial" w:cs="Arial"/>
          <w:sz w:val="24"/>
          <w:szCs w:val="24"/>
          <w:highlight w:val="yellow"/>
        </w:rPr>
        <w:t xml:space="preserve">alues for Day 2/Week </w:t>
      </w:r>
      <w:r w:rsidR="001133A5">
        <w:rPr>
          <w:rFonts w:ascii="Arial" w:hAnsi="Arial" w:cs="Arial"/>
          <w:sz w:val="24"/>
          <w:szCs w:val="24"/>
        </w:rPr>
        <w:t>20</w:t>
      </w:r>
      <w:r w:rsidR="001133A5">
        <w:rPr>
          <w:rFonts w:ascii="Arial" w:hAnsi="Arial" w:cs="Arial"/>
          <w:sz w:val="24"/>
          <w:szCs w:val="24"/>
        </w:rPr>
        <w:br/>
      </w:r>
      <w:r w:rsidR="00CD536A">
        <w:rPr>
          <w:rFonts w:ascii="Arial" w:hAnsi="Arial" w:cs="Arial"/>
          <w:sz w:val="24"/>
          <w:szCs w:val="24"/>
        </w:rPr>
        <w:br/>
      </w:r>
      <w:r w:rsidR="006B5D6E">
        <w:rPr>
          <w:noProof/>
        </w:rPr>
        <w:drawing>
          <wp:inline distT="0" distB="0" distL="0" distR="0" wp14:anchorId="4B932591" wp14:editId="3D33B8DF">
            <wp:extent cx="3791766" cy="27275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1384" cy="274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33A5">
        <w:rPr>
          <w:rFonts w:ascii="Arial" w:hAnsi="Arial" w:cs="Arial"/>
          <w:sz w:val="24"/>
          <w:szCs w:val="24"/>
        </w:rPr>
        <w:br/>
      </w:r>
      <w:r w:rsidR="001133A5" w:rsidRPr="001133A5">
        <w:rPr>
          <w:rFonts w:ascii="Arial" w:hAnsi="Arial" w:cs="Arial"/>
          <w:b/>
          <w:bCs/>
          <w:sz w:val="24"/>
          <w:szCs w:val="24"/>
          <w:highlight w:val="yellow"/>
        </w:rPr>
        <w:t xml:space="preserve">Figure </w:t>
      </w:r>
      <w:r w:rsidR="001133A5">
        <w:rPr>
          <w:rFonts w:ascii="Arial" w:hAnsi="Arial" w:cs="Arial"/>
          <w:b/>
          <w:bCs/>
          <w:sz w:val="24"/>
          <w:szCs w:val="24"/>
          <w:highlight w:val="yellow"/>
        </w:rPr>
        <w:t>5</w:t>
      </w:r>
      <w:r w:rsidR="001133A5" w:rsidRPr="001133A5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="001133A5" w:rsidRPr="001133A5">
        <w:rPr>
          <w:rFonts w:ascii="Arial" w:hAnsi="Arial" w:cs="Arial"/>
          <w:sz w:val="24"/>
          <w:szCs w:val="24"/>
          <w:highlight w:val="yellow"/>
        </w:rPr>
        <w:t xml:space="preserve">  Uncorrected P-</w:t>
      </w:r>
      <w:r w:rsidR="00D242AD">
        <w:rPr>
          <w:rFonts w:ascii="Arial" w:hAnsi="Arial" w:cs="Arial"/>
          <w:sz w:val="24"/>
          <w:szCs w:val="24"/>
          <w:highlight w:val="yellow"/>
        </w:rPr>
        <w:t>v</w:t>
      </w:r>
      <w:r w:rsidR="001133A5" w:rsidRPr="001133A5">
        <w:rPr>
          <w:rFonts w:ascii="Arial" w:hAnsi="Arial" w:cs="Arial"/>
          <w:sz w:val="24"/>
          <w:szCs w:val="24"/>
          <w:highlight w:val="yellow"/>
        </w:rPr>
        <w:t xml:space="preserve">alues for </w:t>
      </w:r>
      <w:r w:rsidR="001133A5">
        <w:rPr>
          <w:rFonts w:ascii="Arial" w:hAnsi="Arial" w:cs="Arial"/>
          <w:sz w:val="24"/>
          <w:szCs w:val="24"/>
          <w:highlight w:val="yellow"/>
        </w:rPr>
        <w:t>Week</w:t>
      </w:r>
      <w:r w:rsidR="001133A5" w:rsidRPr="001133A5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1133A5">
        <w:rPr>
          <w:rFonts w:ascii="Arial" w:hAnsi="Arial" w:cs="Arial"/>
          <w:sz w:val="24"/>
          <w:szCs w:val="24"/>
          <w:highlight w:val="yellow"/>
        </w:rPr>
        <w:t>1</w:t>
      </w:r>
      <w:r w:rsidR="001133A5" w:rsidRPr="001133A5">
        <w:rPr>
          <w:rFonts w:ascii="Arial" w:hAnsi="Arial" w:cs="Arial"/>
          <w:sz w:val="24"/>
          <w:szCs w:val="24"/>
          <w:highlight w:val="yellow"/>
        </w:rPr>
        <w:t>2/Week 20</w:t>
      </w:r>
    </w:p>
    <w:p w14:paraId="798FF5E9" w14:textId="77777777" w:rsidR="007870B5" w:rsidRPr="007870B5" w:rsidRDefault="007870B5" w:rsidP="005C2E9D">
      <w:pPr>
        <w:pStyle w:val="ListParagraph"/>
        <w:rPr>
          <w:rFonts w:ascii="Arial" w:hAnsi="Arial" w:cs="Arial"/>
          <w:sz w:val="24"/>
          <w:szCs w:val="24"/>
        </w:rPr>
      </w:pPr>
    </w:p>
    <w:p w14:paraId="0BC4EAAE" w14:textId="5CB39FB8" w:rsidR="004D74A7" w:rsidRDefault="004D74A7" w:rsidP="009008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Based on </w:t>
      </w:r>
      <w:r w:rsidR="00D34947">
        <w:rPr>
          <w:rFonts w:ascii="Arial" w:hAnsi="Arial" w:cs="Arial"/>
          <w:sz w:val="24"/>
          <w:szCs w:val="24"/>
        </w:rPr>
        <w:t>these data</w:t>
      </w:r>
      <w:r>
        <w:rPr>
          <w:rFonts w:ascii="Arial" w:hAnsi="Arial" w:cs="Arial"/>
          <w:sz w:val="24"/>
          <w:szCs w:val="24"/>
        </w:rPr>
        <w:t xml:space="preserve">, when is the biggest shift in the </w:t>
      </w:r>
      <w:r w:rsidR="00CD52EA">
        <w:rPr>
          <w:rFonts w:ascii="Arial" w:hAnsi="Arial" w:cs="Arial"/>
          <w:sz w:val="24"/>
          <w:szCs w:val="24"/>
        </w:rPr>
        <w:t>transcriptome</w:t>
      </w:r>
      <w:r>
        <w:rPr>
          <w:rFonts w:ascii="Arial" w:hAnsi="Arial" w:cs="Arial"/>
          <w:sz w:val="24"/>
          <w:szCs w:val="24"/>
        </w:rPr>
        <w:t>?  Which samples are most different from one another?</w:t>
      </w:r>
    </w:p>
    <w:p w14:paraId="10686812" w14:textId="7CCABB51" w:rsidR="00B7498F" w:rsidRPr="00B7498F" w:rsidRDefault="00D241AD" w:rsidP="00D241A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  <w:highlight w:val="yellow"/>
        </w:rPr>
      </w:pPr>
      <w:r w:rsidRPr="00B7498F">
        <w:rPr>
          <w:rFonts w:ascii="Arial" w:hAnsi="Arial" w:cs="Arial"/>
          <w:sz w:val="24"/>
          <w:szCs w:val="24"/>
          <w:highlight w:val="yellow"/>
        </w:rPr>
        <w:t xml:space="preserve">The biggest shift in the transcriptome occurred during </w:t>
      </w:r>
      <w:r w:rsidR="00B7498F" w:rsidRPr="00B7498F">
        <w:rPr>
          <w:rFonts w:ascii="Arial" w:hAnsi="Arial" w:cs="Arial"/>
          <w:sz w:val="24"/>
          <w:szCs w:val="24"/>
          <w:highlight w:val="yellow"/>
        </w:rPr>
        <w:t xml:space="preserve">week 20, the phase </w:t>
      </w:r>
      <w:r w:rsidRPr="00B7498F">
        <w:rPr>
          <w:rFonts w:ascii="Arial" w:hAnsi="Arial" w:cs="Arial"/>
          <w:sz w:val="24"/>
          <w:szCs w:val="24"/>
          <w:highlight w:val="yellow"/>
        </w:rPr>
        <w:t>associated with cancer (</w:t>
      </w:r>
      <w:r w:rsidR="00B7498F" w:rsidRPr="00B7498F">
        <w:rPr>
          <w:rFonts w:ascii="Arial" w:hAnsi="Arial" w:cs="Arial"/>
          <w:sz w:val="24"/>
          <w:szCs w:val="24"/>
          <w:highlight w:val="yellow"/>
        </w:rPr>
        <w:t>third row of table 1</w:t>
      </w:r>
      <w:r w:rsidRPr="00B7498F">
        <w:rPr>
          <w:rFonts w:ascii="Arial" w:hAnsi="Arial" w:cs="Arial"/>
          <w:sz w:val="24"/>
          <w:szCs w:val="24"/>
          <w:highlight w:val="yellow"/>
        </w:rPr>
        <w:t xml:space="preserve">).  By the way, I’m using week 20 instead of week 18, because </w:t>
      </w:r>
      <w:r w:rsidR="00B7498F" w:rsidRPr="00B7498F">
        <w:rPr>
          <w:rFonts w:ascii="Arial" w:hAnsi="Arial" w:cs="Arial"/>
          <w:sz w:val="24"/>
          <w:szCs w:val="24"/>
          <w:highlight w:val="yellow"/>
        </w:rPr>
        <w:t xml:space="preserve">that week </w:t>
      </w:r>
      <w:r w:rsidRPr="00B7498F">
        <w:rPr>
          <w:rFonts w:ascii="Arial" w:hAnsi="Arial" w:cs="Arial"/>
          <w:sz w:val="24"/>
          <w:szCs w:val="24"/>
          <w:highlight w:val="yellow"/>
        </w:rPr>
        <w:t xml:space="preserve">is labeled as </w:t>
      </w:r>
      <w:r w:rsidRPr="00F110D2">
        <w:rPr>
          <w:rFonts w:ascii="Arial" w:hAnsi="Arial" w:cs="Arial"/>
          <w:i/>
          <w:iCs/>
          <w:sz w:val="24"/>
          <w:szCs w:val="24"/>
          <w:highlight w:val="yellow"/>
        </w:rPr>
        <w:t>w20_</w:t>
      </w:r>
      <w:r w:rsidR="00B7498F" w:rsidRPr="00F110D2">
        <w:rPr>
          <w:rFonts w:ascii="Arial" w:hAnsi="Arial" w:cs="Arial"/>
          <w:i/>
          <w:iCs/>
          <w:sz w:val="24"/>
          <w:szCs w:val="24"/>
          <w:highlight w:val="yellow"/>
        </w:rPr>
        <w:t>xx</w:t>
      </w:r>
      <w:r w:rsidR="00B7498F" w:rsidRPr="00B7498F">
        <w:rPr>
          <w:rFonts w:ascii="Arial" w:hAnsi="Arial" w:cs="Arial"/>
          <w:sz w:val="24"/>
          <w:szCs w:val="24"/>
          <w:highlight w:val="yellow"/>
        </w:rPr>
        <w:t xml:space="preserve"> within the source file </w:t>
      </w:r>
      <w:r w:rsidRPr="00B7498F">
        <w:rPr>
          <w:rFonts w:ascii="Arial" w:hAnsi="Arial" w:cs="Arial"/>
          <w:sz w:val="24"/>
          <w:szCs w:val="24"/>
          <w:highlight w:val="yellow"/>
        </w:rPr>
        <w:t>(see figure 6).</w:t>
      </w:r>
    </w:p>
    <w:p w14:paraId="72033560" w14:textId="181BBB4B" w:rsidR="00D241AD" w:rsidRDefault="00B7498F" w:rsidP="00D241AD">
      <w:pPr>
        <w:pStyle w:val="ListParagraph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498F">
        <w:rPr>
          <w:rFonts w:ascii="Arial" w:hAnsi="Arial" w:cs="Arial"/>
          <w:sz w:val="24"/>
          <w:szCs w:val="24"/>
          <w:highlight w:val="yellow"/>
        </w:rPr>
        <w:t>Samples day 2 and week 20 were the most different from one another, because the most significant gene count occurred between them (second row of table 1).</w:t>
      </w:r>
      <w:r w:rsidR="00D241AD">
        <w:rPr>
          <w:rFonts w:ascii="Arial" w:hAnsi="Arial" w:cs="Arial"/>
          <w:sz w:val="24"/>
          <w:szCs w:val="24"/>
        </w:rPr>
        <w:br/>
      </w:r>
    </w:p>
    <w:p w14:paraId="70DF7B81" w14:textId="2FBFEB9B" w:rsidR="00D241AD" w:rsidRPr="004D74A7" w:rsidRDefault="00D241AD" w:rsidP="00D241AD">
      <w:pPr>
        <w:pStyle w:val="ListParagraph"/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C6FA89" wp14:editId="15BD7559">
            <wp:extent cx="4785438" cy="875664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08" cy="901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br/>
      </w:r>
      <w:r w:rsidRPr="00D241AD">
        <w:rPr>
          <w:rFonts w:ascii="Arial" w:hAnsi="Arial" w:cs="Arial"/>
          <w:b/>
          <w:bCs/>
          <w:sz w:val="24"/>
          <w:szCs w:val="24"/>
          <w:highlight w:val="yellow"/>
        </w:rPr>
        <w:t>Figure 6:</w:t>
      </w:r>
      <w:r w:rsidRPr="00D241AD">
        <w:rPr>
          <w:rFonts w:ascii="Arial" w:hAnsi="Arial" w:cs="Arial"/>
          <w:sz w:val="24"/>
          <w:szCs w:val="24"/>
          <w:highlight w:val="yellow"/>
        </w:rPr>
        <w:t xml:space="preserve">  Source data file with </w:t>
      </w:r>
      <w:r w:rsidRPr="00F110D2">
        <w:rPr>
          <w:rFonts w:ascii="Arial" w:hAnsi="Arial" w:cs="Arial"/>
          <w:sz w:val="24"/>
          <w:szCs w:val="24"/>
          <w:highlight w:val="yellow"/>
          <w:u w:val="single"/>
        </w:rPr>
        <w:t xml:space="preserve">week </w:t>
      </w:r>
      <w:bookmarkStart w:id="0" w:name="_GoBack"/>
      <w:bookmarkEnd w:id="0"/>
      <w:r w:rsidRPr="00F110D2">
        <w:rPr>
          <w:rFonts w:ascii="Arial" w:hAnsi="Arial" w:cs="Arial"/>
          <w:sz w:val="24"/>
          <w:szCs w:val="24"/>
          <w:highlight w:val="yellow"/>
          <w:u w:val="single"/>
        </w:rPr>
        <w:t>20</w:t>
      </w:r>
      <w:r w:rsidRPr="00D241AD">
        <w:rPr>
          <w:rFonts w:ascii="Arial" w:hAnsi="Arial" w:cs="Arial"/>
          <w:sz w:val="24"/>
          <w:szCs w:val="24"/>
          <w:highlight w:val="yellow"/>
        </w:rPr>
        <w:t xml:space="preserve"> labels (w20_).</w:t>
      </w:r>
    </w:p>
    <w:sectPr w:rsidR="00D241AD" w:rsidRPr="004D74A7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25F91" w14:textId="77777777" w:rsidR="002165E7" w:rsidRDefault="002165E7" w:rsidP="00863E70">
      <w:pPr>
        <w:spacing w:after="0" w:line="240" w:lineRule="auto"/>
      </w:pPr>
      <w:r>
        <w:separator/>
      </w:r>
    </w:p>
  </w:endnote>
  <w:endnote w:type="continuationSeparator" w:id="0">
    <w:p w14:paraId="662C6ABD" w14:textId="77777777" w:rsidR="002165E7" w:rsidRDefault="002165E7" w:rsidP="00863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E6E15E" w14:textId="77777777" w:rsidR="002165E7" w:rsidRDefault="002165E7" w:rsidP="00863E70">
      <w:pPr>
        <w:spacing w:after="0" w:line="240" w:lineRule="auto"/>
      </w:pPr>
      <w:r>
        <w:separator/>
      </w:r>
    </w:p>
  </w:footnote>
  <w:footnote w:type="continuationSeparator" w:id="0">
    <w:p w14:paraId="72EAF955" w14:textId="77777777" w:rsidR="002165E7" w:rsidRDefault="002165E7" w:rsidP="00863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E3F85" w14:textId="77777777" w:rsidR="00863E70" w:rsidRDefault="00863E70" w:rsidP="00863E70">
    <w:pPr>
      <w:pStyle w:val="Header"/>
      <w:jc w:val="right"/>
    </w:pPr>
    <w:r>
      <w:t>Jacqueline Young</w:t>
    </w:r>
  </w:p>
  <w:p w14:paraId="5A97B319" w14:textId="77777777" w:rsidR="00863E70" w:rsidRDefault="00863E70" w:rsidP="00863E70">
    <w:pPr>
      <w:pStyle w:val="Header"/>
      <w:jc w:val="right"/>
    </w:pPr>
    <w:r>
      <w:t>BINF-6310</w:t>
    </w:r>
  </w:p>
  <w:p w14:paraId="08BEA180" w14:textId="14FE7D1F" w:rsidR="00863E70" w:rsidRDefault="00863E70" w:rsidP="00863E70">
    <w:pPr>
      <w:pStyle w:val="Header"/>
      <w:jc w:val="right"/>
    </w:pPr>
    <w:r>
      <w:t xml:space="preserve">Lab </w:t>
    </w:r>
    <w:r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806CA"/>
    <w:multiLevelType w:val="hybridMultilevel"/>
    <w:tmpl w:val="40C2D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9BF3EFC"/>
    <w:multiLevelType w:val="hybridMultilevel"/>
    <w:tmpl w:val="9C5ACB20"/>
    <w:lvl w:ilvl="0" w:tplc="3BA21B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D93A73"/>
    <w:multiLevelType w:val="hybridMultilevel"/>
    <w:tmpl w:val="E4CE4E92"/>
    <w:lvl w:ilvl="0" w:tplc="6DC82D3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E60AEF"/>
    <w:multiLevelType w:val="hybridMultilevel"/>
    <w:tmpl w:val="79F2D81C"/>
    <w:lvl w:ilvl="0" w:tplc="EB827C92">
      <w:start w:val="3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13DED"/>
    <w:multiLevelType w:val="hybridMultilevel"/>
    <w:tmpl w:val="E67CD8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583"/>
    <w:rsid w:val="00024F1A"/>
    <w:rsid w:val="00066107"/>
    <w:rsid w:val="0008388F"/>
    <w:rsid w:val="000B3DED"/>
    <w:rsid w:val="000E00EC"/>
    <w:rsid w:val="000E4583"/>
    <w:rsid w:val="000F6F8E"/>
    <w:rsid w:val="001113E4"/>
    <w:rsid w:val="001133A5"/>
    <w:rsid w:val="00145CC5"/>
    <w:rsid w:val="001C2B50"/>
    <w:rsid w:val="002165E7"/>
    <w:rsid w:val="002433E1"/>
    <w:rsid w:val="002E670D"/>
    <w:rsid w:val="002F5AD6"/>
    <w:rsid w:val="002F6760"/>
    <w:rsid w:val="00335903"/>
    <w:rsid w:val="00347473"/>
    <w:rsid w:val="00366C14"/>
    <w:rsid w:val="003A33D8"/>
    <w:rsid w:val="0040559E"/>
    <w:rsid w:val="004140BB"/>
    <w:rsid w:val="00432B35"/>
    <w:rsid w:val="00457677"/>
    <w:rsid w:val="004B33C6"/>
    <w:rsid w:val="004D74A7"/>
    <w:rsid w:val="0050013E"/>
    <w:rsid w:val="005539EA"/>
    <w:rsid w:val="005A2D06"/>
    <w:rsid w:val="005A5F28"/>
    <w:rsid w:val="005C1075"/>
    <w:rsid w:val="005C2E9D"/>
    <w:rsid w:val="006416D4"/>
    <w:rsid w:val="00681C2D"/>
    <w:rsid w:val="006B5D6E"/>
    <w:rsid w:val="007331D1"/>
    <w:rsid w:val="00735522"/>
    <w:rsid w:val="007870B5"/>
    <w:rsid w:val="00796875"/>
    <w:rsid w:val="007A5A8B"/>
    <w:rsid w:val="007C27C5"/>
    <w:rsid w:val="007D26D9"/>
    <w:rsid w:val="007D4D75"/>
    <w:rsid w:val="007F44FE"/>
    <w:rsid w:val="00816DFE"/>
    <w:rsid w:val="00835F86"/>
    <w:rsid w:val="00863E70"/>
    <w:rsid w:val="0088042C"/>
    <w:rsid w:val="009008BF"/>
    <w:rsid w:val="00903C60"/>
    <w:rsid w:val="009E54AA"/>
    <w:rsid w:val="00A5546D"/>
    <w:rsid w:val="00A7480B"/>
    <w:rsid w:val="00A9016F"/>
    <w:rsid w:val="00AA408D"/>
    <w:rsid w:val="00AF78F0"/>
    <w:rsid w:val="00B35E8C"/>
    <w:rsid w:val="00B7498F"/>
    <w:rsid w:val="00B7572F"/>
    <w:rsid w:val="00BD6014"/>
    <w:rsid w:val="00C17DEB"/>
    <w:rsid w:val="00C35787"/>
    <w:rsid w:val="00C61505"/>
    <w:rsid w:val="00CD52EA"/>
    <w:rsid w:val="00CD536A"/>
    <w:rsid w:val="00CE7DBC"/>
    <w:rsid w:val="00D100E9"/>
    <w:rsid w:val="00D241AD"/>
    <w:rsid w:val="00D242AD"/>
    <w:rsid w:val="00D34947"/>
    <w:rsid w:val="00D546A6"/>
    <w:rsid w:val="00D56FB9"/>
    <w:rsid w:val="00D73394"/>
    <w:rsid w:val="00D8654F"/>
    <w:rsid w:val="00DB3888"/>
    <w:rsid w:val="00DC22FE"/>
    <w:rsid w:val="00DF5C93"/>
    <w:rsid w:val="00E24981"/>
    <w:rsid w:val="00E45C80"/>
    <w:rsid w:val="00EB685D"/>
    <w:rsid w:val="00F110D2"/>
    <w:rsid w:val="00F14695"/>
    <w:rsid w:val="00F253E6"/>
    <w:rsid w:val="00F86FE1"/>
    <w:rsid w:val="00F94021"/>
    <w:rsid w:val="00F96364"/>
    <w:rsid w:val="00FC2CFF"/>
    <w:rsid w:val="00FE0CA5"/>
    <w:rsid w:val="00FE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CB2"/>
  <w15:chartTrackingRefBased/>
  <w15:docId w15:val="{AD70BADF-D78E-4438-8C45-67C07CCE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27C5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27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7DEB"/>
    <w:pPr>
      <w:ind w:left="720"/>
      <w:contextualSpacing/>
    </w:pPr>
  </w:style>
  <w:style w:type="table" w:styleId="TableGrid">
    <w:name w:val="Table Grid"/>
    <w:basedOn w:val="TableNormal"/>
    <w:uiPriority w:val="39"/>
    <w:rsid w:val="004D74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F67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6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E70"/>
  </w:style>
  <w:style w:type="paragraph" w:styleId="Footer">
    <w:name w:val="footer"/>
    <w:basedOn w:val="Normal"/>
    <w:link w:val="FooterChar"/>
    <w:uiPriority w:val="99"/>
    <w:unhideWhenUsed/>
    <w:rsid w:val="00863E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1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young67/advstatistics-labs/blob/master/labs/lab08/generateNormalizedData.R" TargetMode="External"/><Relationship Id="rId12" Type="http://schemas.openxmlformats.org/officeDocument/2006/relationships/hyperlink" Target="https://github.com/jyoung67/advstatistics-labs/blob/master/labs/lab08/generateNormalizedData.R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young67/advstatistics-labs/blob/master/labs/lab08/generateNormalizedData.R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jyoung67/advstatistics-labs/blob/master/labs/lab08/generateNormalizedData.R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afodor</dc:creator>
  <cp:keywords/>
  <dc:description/>
  <cp:lastModifiedBy>Jack young</cp:lastModifiedBy>
  <cp:revision>18</cp:revision>
  <dcterms:created xsi:type="dcterms:W3CDTF">2020-03-19T18:11:00Z</dcterms:created>
  <dcterms:modified xsi:type="dcterms:W3CDTF">2020-03-24T01:11:00Z</dcterms:modified>
</cp:coreProperties>
</file>