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214CBE" w14:textId="453E3DF7" w:rsidR="0063044D" w:rsidRDefault="003F022A" w:rsidP="003F022A">
      <w:pPr>
        <w:jc w:val="center"/>
      </w:pPr>
      <w:r>
        <w:rPr>
          <w:b/>
          <w:bCs/>
          <w:u w:val="single"/>
        </w:rPr>
        <w:t>Decomposing Supply &amp; Use Shocks in Price Movements</w:t>
      </w:r>
    </w:p>
    <w:p w14:paraId="791EC453" w14:textId="2639A7D3" w:rsidR="00D663D8" w:rsidRDefault="003F022A" w:rsidP="003F022A">
      <w:pPr>
        <w:rPr>
          <w:rFonts w:eastAsiaTheme="minorEastAsia"/>
        </w:rPr>
      </w:pPr>
      <w:r>
        <w:t xml:space="preserve">The basic model used to predict price </w:t>
      </w:r>
      <w:r w:rsidR="00CF0ADC">
        <w:t xml:space="preserve">on the surface is a univariate regression of MYA price in year </w:t>
      </w:r>
      <m:oMath>
        <m:r>
          <w:rPr>
            <w:rFonts w:ascii="Cambria Math" w:hAnsi="Cambria Math"/>
          </w:rPr>
          <m:t>t</m:t>
        </m:r>
      </m:oMath>
      <w:r w:rsidR="00CF0ADC">
        <w:rPr>
          <w:rFonts w:eastAsiaTheme="minorEastAsia"/>
        </w:rPr>
        <w:t xml:space="preserve"> on a function</w:t>
      </w:r>
      <w:r w:rsidR="0086371B">
        <w:rPr>
          <w:rFonts w:eastAsiaTheme="minorEastAsia"/>
        </w:rPr>
        <w:t xml:space="preserve">, </w:t>
      </w:r>
      <m:oMath>
        <m:r>
          <w:rPr>
            <w:rFonts w:ascii="Cambria Math" w:eastAsiaTheme="minorEastAsia" w:hAnsi="Cambria Math"/>
          </w:rPr>
          <m:t>G</m:t>
        </m:r>
      </m:oMath>
      <w:r w:rsidR="0086371B">
        <w:rPr>
          <w:rFonts w:eastAsiaTheme="minorEastAsia"/>
        </w:rPr>
        <w:t>,</w:t>
      </w:r>
      <w:r w:rsidR="00CF0ADC">
        <w:rPr>
          <w:rFonts w:eastAsiaTheme="minorEastAsia"/>
        </w:rPr>
        <w:t xml:space="preserve"> of supply and use multiplied by price in year </w:t>
      </w:r>
      <m:oMath>
        <m:r>
          <w:rPr>
            <w:rFonts w:ascii="Cambria Math" w:eastAsiaTheme="minorEastAsia" w:hAnsi="Cambria Math"/>
          </w:rPr>
          <m:t>t</m:t>
        </m:r>
      </m:oMath>
      <w:r w:rsidR="00CF0ADC">
        <w:rPr>
          <w:rFonts w:eastAsiaTheme="minorEastAsia"/>
        </w:rPr>
        <w:t>.</w:t>
      </w:r>
      <w:r w:rsidR="00D17F63">
        <w:rPr>
          <w:rFonts w:eastAsiaTheme="minorEastAsia"/>
        </w:rPr>
        <w:t xml:space="preserve"> This function takes the form of an exponentiated quotient of these two measures as well as the own-price elasticity of demand for corn, </w:t>
      </w:r>
      <m:oMath>
        <m:r>
          <w:rPr>
            <w:rFonts w:ascii="Cambria Math" w:eastAsiaTheme="minorEastAsia" w:hAnsi="Cambria Math"/>
          </w:rPr>
          <m:t>ϵ=-0.17</m:t>
        </m:r>
      </m:oMath>
      <w:r w:rsidR="00D663D8">
        <w:rPr>
          <w:rFonts w:eastAsiaTheme="minorEastAsia"/>
        </w:rPr>
        <w:t>, which we estimated using the previously-specified demand model in log-log form. We then assume a constant elasticity of demand model which takes the form</w:t>
      </w:r>
    </w:p>
    <w:p w14:paraId="46F93B9D" w14:textId="63685018" w:rsidR="00D663D8" w:rsidRDefault="00000000" w:rsidP="003F022A">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D</m:t>
              </m:r>
            </m:sup>
          </m:sSup>
          <m:r>
            <w:rPr>
              <w:rFonts w:ascii="Cambria Math" w:eastAsiaTheme="minorEastAsia" w:hAnsi="Cambria Math"/>
            </w:rPr>
            <m:t>=A</m:t>
          </m:r>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ϵ</m:t>
              </m:r>
            </m:sup>
          </m:sSup>
          <m:r>
            <w:rPr>
              <w:rFonts w:ascii="Cambria Math" w:eastAsiaTheme="minorEastAsia" w:hAnsi="Cambria Math"/>
            </w:rPr>
            <m:t xml:space="preserve">                                                                                                                   (1)</m:t>
          </m:r>
        </m:oMath>
      </m:oMathPara>
    </w:p>
    <w:p w14:paraId="7631F8D3" w14:textId="3A7A8EDF" w:rsidR="00D663D8" w:rsidRDefault="00492184" w:rsidP="003F022A">
      <w:pPr>
        <w:rPr>
          <w:rFonts w:eastAsiaTheme="minorEastAsia"/>
        </w:rPr>
      </w:pPr>
      <w:r>
        <w:rPr>
          <w:rFonts w:eastAsiaTheme="minorEastAsia"/>
        </w:rPr>
        <w:t>w</w:t>
      </w:r>
      <w:r w:rsidR="00D663D8">
        <w:rPr>
          <w:rFonts w:eastAsiaTheme="minorEastAsia"/>
        </w:rPr>
        <w:t xml:space="preserve">here </w:t>
      </w:r>
      <m:oMath>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D</m:t>
            </m:r>
          </m:sup>
        </m:sSup>
      </m:oMath>
      <w:r w:rsidR="00D663D8">
        <w:rPr>
          <w:rFonts w:eastAsiaTheme="minorEastAsia"/>
        </w:rPr>
        <w:t xml:space="preserve"> is the annual </w:t>
      </w:r>
      <w:r w:rsidR="003457AC">
        <w:rPr>
          <w:rFonts w:eastAsiaTheme="minorEastAsia"/>
        </w:rPr>
        <w:t>total usage</w:t>
      </w:r>
      <w:r w:rsidR="00D663D8">
        <w:rPr>
          <w:rFonts w:eastAsiaTheme="minorEastAsia"/>
        </w:rPr>
        <w:t xml:space="preserve"> for corn, </w:t>
      </w:r>
      <m:oMath>
        <m:r>
          <w:rPr>
            <w:rFonts w:ascii="Cambria Math" w:eastAsiaTheme="minorEastAsia" w:hAnsi="Cambria Math"/>
          </w:rPr>
          <m:t>P</m:t>
        </m:r>
      </m:oMath>
      <w:r w:rsidR="00D663D8">
        <w:rPr>
          <w:rFonts w:eastAsiaTheme="minorEastAsia"/>
        </w:rPr>
        <w:t xml:space="preserve"> is the MYA price, and </w:t>
      </w:r>
      <m:oMath>
        <m:r>
          <w:rPr>
            <w:rFonts w:ascii="Cambria Math" w:eastAsiaTheme="minorEastAsia" w:hAnsi="Cambria Math"/>
          </w:rPr>
          <m:t>A</m:t>
        </m:r>
      </m:oMath>
      <w:r w:rsidR="00D663D8">
        <w:rPr>
          <w:rFonts w:eastAsiaTheme="minorEastAsia"/>
        </w:rPr>
        <w:t xml:space="preserve"> is a </w:t>
      </w:r>
      <w:r w:rsidR="008D42D3">
        <w:rPr>
          <w:rFonts w:eastAsiaTheme="minorEastAsia"/>
        </w:rPr>
        <w:t>standardizing</w:t>
      </w:r>
      <w:r w:rsidR="00D663D8">
        <w:rPr>
          <w:rFonts w:eastAsiaTheme="minorEastAsia"/>
        </w:rPr>
        <w:t xml:space="preserve"> </w:t>
      </w:r>
      <w:r w:rsidR="008D42D3">
        <w:rPr>
          <w:rFonts w:eastAsiaTheme="minorEastAsia"/>
        </w:rPr>
        <w:t xml:space="preserve">factor </w:t>
      </w:r>
      <w:r w:rsidR="00D663D8">
        <w:rPr>
          <w:rFonts w:eastAsiaTheme="minorEastAsia"/>
        </w:rPr>
        <w:t xml:space="preserve">that measures the baseline level of demand (if price were 1, then raising it to the power of </w:t>
      </w:r>
      <m:oMath>
        <m:r>
          <w:rPr>
            <w:rFonts w:ascii="Cambria Math" w:eastAsiaTheme="minorEastAsia" w:hAnsi="Cambria Math"/>
          </w:rPr>
          <m:t>ϵ</m:t>
        </m:r>
      </m:oMath>
      <w:r w:rsidR="00D663D8">
        <w:rPr>
          <w:rFonts w:eastAsiaTheme="minorEastAsia"/>
        </w:rPr>
        <w:t xml:space="preserve"> is still 1, and then </w:t>
      </w:r>
      <m:oMath>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D</m:t>
            </m:r>
          </m:sup>
        </m:sSup>
        <m:r>
          <w:rPr>
            <w:rFonts w:ascii="Cambria Math" w:eastAsiaTheme="minorEastAsia" w:hAnsi="Cambria Math"/>
          </w:rPr>
          <m:t>=A</m:t>
        </m:r>
      </m:oMath>
      <w:r w:rsidR="00D663D8">
        <w:rPr>
          <w:rFonts w:eastAsiaTheme="minorEastAsia"/>
        </w:rPr>
        <w:t>).</w:t>
      </w:r>
      <w:r w:rsidR="003457AC">
        <w:rPr>
          <w:rFonts w:eastAsiaTheme="minorEastAsia"/>
        </w:rPr>
        <w:t xml:space="preserve"> It therefore determines the position of the demand curve itself, functioning as a demand </w:t>
      </w:r>
      <w:r w:rsidR="008D42D3">
        <w:rPr>
          <w:rFonts w:eastAsiaTheme="minorEastAsia"/>
        </w:rPr>
        <w:t xml:space="preserve">curve </w:t>
      </w:r>
      <w:r w:rsidR="003457AC">
        <w:rPr>
          <w:rFonts w:eastAsiaTheme="minorEastAsia"/>
        </w:rPr>
        <w:t>shifter.</w:t>
      </w:r>
    </w:p>
    <w:p w14:paraId="7E064064" w14:textId="2088BA4C" w:rsidR="008D42D3" w:rsidRPr="00016891" w:rsidRDefault="00D663D8" w:rsidP="00492184">
      <w:pPr>
        <w:ind w:firstLine="720"/>
        <w:rPr>
          <w:rFonts w:eastAsiaTheme="minorEastAsia"/>
        </w:rPr>
      </w:pPr>
      <w:r>
        <w:rPr>
          <w:rFonts w:eastAsiaTheme="minorEastAsia"/>
        </w:rPr>
        <w:t xml:space="preserve">The </w:t>
      </w:r>
      <w:r w:rsidR="008D42D3">
        <w:rPr>
          <w:rFonts w:eastAsiaTheme="minorEastAsia"/>
        </w:rPr>
        <w:t xml:space="preserve">independent variable of the </w:t>
      </w:r>
      <w:r>
        <w:rPr>
          <w:rFonts w:eastAsiaTheme="minorEastAsia"/>
        </w:rPr>
        <w:t xml:space="preserve">price prediction equation then takes the form of a normalized index (2009 dollars). </w:t>
      </w:r>
      <w:r w:rsidR="00760876">
        <w:rPr>
          <w:rFonts w:eastAsiaTheme="minorEastAsia"/>
        </w:rPr>
        <w:t xml:space="preserve">Let this index, </w:t>
      </w:r>
      <m:oMath>
        <m:r>
          <m:rPr>
            <m:scr m:val="script"/>
          </m:rPr>
          <w:rPr>
            <w:rFonts w:ascii="Cambria Math" w:eastAsiaTheme="minorEastAsia" w:hAnsi="Cambria Math"/>
          </w:rPr>
          <m:t>I</m:t>
        </m:r>
      </m:oMath>
      <w:r w:rsidR="00760876">
        <w:rPr>
          <w:rFonts w:eastAsiaTheme="minorEastAsia"/>
        </w:rPr>
        <w:t xml:space="preserve">, be given by </w:t>
      </w:r>
      <m:oMath>
        <m:r>
          <m:rPr>
            <m:scr m:val="script"/>
          </m:rPr>
          <w:rPr>
            <w:rFonts w:ascii="Cambria Math" w:eastAsiaTheme="minorEastAsia" w:hAnsi="Cambria Math"/>
          </w:rPr>
          <m:t>I=</m:t>
        </m:r>
        <m:f>
          <m:fPr>
            <m:ctrlPr>
              <w:rPr>
                <w:rFonts w:ascii="Cambria Math" w:eastAsiaTheme="minorEastAsia" w:hAnsi="Cambria Math"/>
                <w:i/>
              </w:rPr>
            </m:ctrlPr>
          </m:fPr>
          <m:num>
            <m:r>
              <w:rPr>
                <w:rFonts w:ascii="Cambria Math" w:eastAsiaTheme="minorEastAsia" w:hAnsi="Cambria Math"/>
              </w:rPr>
              <m:t>V</m:t>
            </m:r>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2009</m:t>
                </m:r>
              </m:sub>
            </m:sSub>
          </m:den>
        </m:f>
      </m:oMath>
      <w:r w:rsidR="00760876">
        <w:rPr>
          <w:rFonts w:eastAsiaTheme="minorEastAsia"/>
        </w:rPr>
        <w:t xml:space="preserve">, where </w:t>
      </w:r>
      <m:oMath>
        <m:r>
          <w:rPr>
            <w:rFonts w:ascii="Cambria Math" w:eastAsiaTheme="minorEastAsia" w:hAnsi="Cambria Math"/>
          </w:rPr>
          <m:t>V=</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supply</m:t>
                    </m:r>
                  </m:num>
                  <m:den>
                    <m:r>
                      <w:rPr>
                        <w:rFonts w:ascii="Cambria Math" w:eastAsiaTheme="minorEastAsia" w:hAnsi="Cambria Math"/>
                      </w:rPr>
                      <m:t>A</m:t>
                    </m:r>
                  </m:den>
                </m:f>
              </m:e>
            </m:d>
          </m:e>
          <m:sup>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ϵ</m:t>
                </m:r>
              </m:den>
            </m:f>
          </m:sup>
        </m:sSup>
      </m:oMath>
      <w:r w:rsidR="00760876">
        <w:rPr>
          <w:rFonts w:eastAsiaTheme="minorEastAsia"/>
        </w:rPr>
        <w:t xml:space="preserve">. </w:t>
      </w:r>
      <w:r w:rsidR="003457AC">
        <w:rPr>
          <w:rFonts w:eastAsiaTheme="minorEastAsia"/>
        </w:rPr>
        <w:t xml:space="preserve">This is </w:t>
      </w:r>
      <w:r w:rsidR="00760876">
        <w:rPr>
          <w:rFonts w:eastAsiaTheme="minorEastAsia"/>
        </w:rPr>
        <w:t xml:space="preserve">allowed </w:t>
      </w:r>
      <w:r w:rsidR="003457AC">
        <w:rPr>
          <w:rFonts w:eastAsiaTheme="minorEastAsia"/>
        </w:rPr>
        <w:t>because</w:t>
      </w:r>
      <w:r w:rsidR="00016891">
        <w:rPr>
          <w:rFonts w:eastAsiaTheme="minorEastAsia"/>
        </w:rPr>
        <w:t xml:space="preserve"> </w:t>
      </w:r>
      <m:oMath>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D</m:t>
            </m:r>
          </m:sup>
        </m:sSup>
        <m:r>
          <w:rPr>
            <w:rFonts w:ascii="Cambria Math" w:eastAsiaTheme="minorEastAsia" w:hAnsi="Cambria Math"/>
          </w:rPr>
          <m:t>=A</m:t>
        </m:r>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ϵ</m:t>
            </m:r>
          </m:sup>
        </m:sSup>
        <m:r>
          <w:rPr>
            <w:rFonts w:ascii="Cambria Math" w:eastAsiaTheme="minorEastAsia" w:hAnsi="Cambria Math"/>
          </w:rPr>
          <m:t>⇒A=</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D</m:t>
                </m:r>
              </m:sup>
            </m:sSup>
          </m:num>
          <m:den>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ϵ</m:t>
                </m:r>
              </m:sup>
            </m:sSup>
          </m:den>
        </m:f>
      </m:oMath>
      <w:r w:rsidR="00016891">
        <w:rPr>
          <w:rFonts w:eastAsiaTheme="minorEastAsia"/>
        </w:rPr>
        <w:t xml:space="preserve">, </w:t>
      </w:r>
      <w:r w:rsidR="008D42D3">
        <w:rPr>
          <w:rFonts w:eastAsiaTheme="minorEastAsia"/>
        </w:rPr>
        <w:t>which allows us to</w:t>
      </w:r>
      <w:r w:rsidR="00760876">
        <w:rPr>
          <w:rFonts w:eastAsiaTheme="minorEastAsia"/>
        </w:rPr>
        <w:t xml:space="preserve"> simplify the math by</w:t>
      </w:r>
      <w:r w:rsidR="008D42D3">
        <w:rPr>
          <w:rFonts w:eastAsiaTheme="minorEastAsia"/>
        </w:rPr>
        <w:t xml:space="preserve"> extract</w:t>
      </w:r>
      <w:r w:rsidR="00760876">
        <w:rPr>
          <w:rFonts w:eastAsiaTheme="minorEastAsia"/>
        </w:rPr>
        <w:t>ing</w:t>
      </w:r>
      <w:r w:rsidR="008D42D3">
        <w:rPr>
          <w:rFonts w:eastAsiaTheme="minorEastAsia"/>
        </w:rPr>
        <w:t xml:space="preserve"> the normalizing factor of</w:t>
      </w:r>
      <w:r w:rsidR="00016891">
        <w:rPr>
          <w:rFonts w:eastAsiaTheme="minorEastAsia"/>
        </w:rPr>
        <w:t xml:space="preserve"> </w:t>
      </w:r>
      <m:oMath>
        <m:r>
          <w:rPr>
            <w:rFonts w:ascii="Cambria Math" w:eastAsiaTheme="minorEastAsia" w:hAnsi="Cambria Math"/>
          </w:rPr>
          <m:t>K=100×</m:t>
        </m:r>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2009</m:t>
                    </m:r>
                  </m:sub>
                </m:sSub>
              </m:e>
            </m:d>
          </m:e>
          <m:sup>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ϵ</m:t>
                </m:r>
              </m:den>
            </m:f>
          </m:sup>
        </m:sSup>
        <m:r>
          <w:rPr>
            <w:rFonts w:ascii="Cambria Math" w:eastAsiaTheme="minorEastAsia" w:hAnsi="Cambria Math"/>
          </w:rPr>
          <m:t>≈37.9744</m:t>
        </m:r>
      </m:oMath>
      <w:r w:rsidR="005E3579">
        <w:rPr>
          <w:rFonts w:eastAsiaTheme="minorEastAsia"/>
        </w:rPr>
        <w:t xml:space="preserve"> </w:t>
      </w:r>
      <w:r w:rsidR="00016891">
        <w:rPr>
          <w:rFonts w:eastAsiaTheme="minorEastAsia"/>
        </w:rPr>
        <w:t xml:space="preserve">and re-express </w:t>
      </w:r>
      <w:r w:rsidR="00016891">
        <w:rPr>
          <w:rFonts w:eastAsiaTheme="minorEastAsia"/>
        </w:rPr>
        <w:br/>
      </w:r>
      <m:oMathPara>
        <m:oMath>
          <m:r>
            <m:rPr>
              <m:scr m:val="script"/>
            </m:rPr>
            <w:rPr>
              <w:rFonts w:ascii="Cambria Math" w:eastAsiaTheme="minorEastAsia" w:hAnsi="Cambria Math"/>
            </w:rPr>
            <m:t>I=</m:t>
          </m:r>
          <m:r>
            <w:rPr>
              <w:rFonts w:ascii="Cambria Math" w:eastAsiaTheme="minorEastAsia" w:hAnsi="Cambria Math"/>
            </w:rPr>
            <m:t>K×P×</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supply</m:t>
                      </m:r>
                    </m:num>
                    <m:den>
                      <m:r>
                        <w:rPr>
                          <w:rFonts w:ascii="Cambria Math" w:eastAsiaTheme="minorEastAsia" w:hAnsi="Cambria Math"/>
                        </w:rPr>
                        <m:t>usage</m:t>
                      </m:r>
                    </m:den>
                  </m:f>
                </m:e>
              </m:d>
            </m:e>
            <m:sup>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ϵ</m:t>
                  </m:r>
                </m:den>
              </m:f>
            </m:sup>
          </m:sSup>
          <m:r>
            <w:rPr>
              <w:rFonts w:ascii="Cambria Math" w:eastAsiaTheme="minorEastAsia" w:hAnsi="Cambria Math"/>
            </w:rPr>
            <m:t xml:space="preserve">                                                                                         (2)</m:t>
          </m:r>
        </m:oMath>
      </m:oMathPara>
    </w:p>
    <w:p w14:paraId="6ABF1673" w14:textId="22E13323" w:rsidR="00760876" w:rsidRDefault="00D663D8" w:rsidP="003F022A">
      <w:pPr>
        <w:rPr>
          <w:rFonts w:eastAsiaTheme="minorEastAsia"/>
        </w:rPr>
      </w:pPr>
      <w:r>
        <w:rPr>
          <w:rFonts w:eastAsiaTheme="minorEastAsia"/>
        </w:rPr>
        <w:t>The quotient given by</w:t>
      </w:r>
      <w:r w:rsidR="00016891">
        <w:rPr>
          <w:rFonts w:eastAsiaTheme="minorEastAsia"/>
        </w:rPr>
        <w:t xml:space="preserve"> </w:t>
      </w:r>
      <m:oMath>
        <m:sSup>
          <m:sSupPr>
            <m:ctrlPr>
              <w:rPr>
                <w:rFonts w:ascii="Cambria Math" w:eastAsiaTheme="minorEastAsia" w:hAnsi="Cambria Math"/>
                <w:i/>
              </w:rPr>
            </m:ctrlPr>
          </m:sSupPr>
          <m:e>
            <m:r>
              <w:rPr>
                <w:rFonts w:ascii="Cambria Math" w:eastAsiaTheme="minorEastAsia" w:hAnsi="Cambria Math"/>
              </w:rPr>
              <m:t>G=</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supply</m:t>
                    </m:r>
                  </m:num>
                  <m:den>
                    <m:r>
                      <w:rPr>
                        <w:rFonts w:ascii="Cambria Math" w:eastAsiaTheme="minorEastAsia" w:hAnsi="Cambria Math"/>
                      </w:rPr>
                      <m:t>usage</m:t>
                    </m:r>
                  </m:den>
                </m:f>
              </m:e>
            </m:d>
          </m:e>
          <m:sup>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ϵ</m:t>
                </m:r>
              </m:den>
            </m:f>
          </m:sup>
        </m:sSup>
      </m:oMath>
      <w:r w:rsidR="00256FAE">
        <w:rPr>
          <w:rFonts w:eastAsiaTheme="minorEastAsia"/>
        </w:rPr>
        <w:t xml:space="preserve"> becomes our key input in determining movements in price, since </w:t>
      </w:r>
      <m:oMath>
        <m:r>
          <w:rPr>
            <w:rFonts w:ascii="Cambria Math" w:eastAsiaTheme="minorEastAsia" w:hAnsi="Cambria Math"/>
          </w:rPr>
          <m:t>ϵ</m:t>
        </m:r>
      </m:oMath>
      <w:r w:rsidR="00256FAE">
        <w:rPr>
          <w:rFonts w:eastAsiaTheme="minorEastAsia"/>
        </w:rPr>
        <w:t xml:space="preserve"> is assumed to be constant.</w:t>
      </w:r>
      <w:r w:rsidR="00016891">
        <w:rPr>
          <w:rFonts w:eastAsiaTheme="minorEastAsia"/>
        </w:rPr>
        <w:t xml:space="preserve"> </w:t>
      </w:r>
    </w:p>
    <w:p w14:paraId="38F91C1E" w14:textId="62121511" w:rsidR="00D17F63" w:rsidRDefault="00D17F63" w:rsidP="00492184">
      <w:pPr>
        <w:ind w:firstLine="720"/>
        <w:rPr>
          <w:rFonts w:eastAsiaTheme="minorEastAsia"/>
        </w:rPr>
      </w:pPr>
      <w:r>
        <w:rPr>
          <w:rFonts w:eastAsiaTheme="minorEastAsia"/>
        </w:rPr>
        <w:t>The OLS-estimated coefficients yield the following equation</w:t>
      </w:r>
    </w:p>
    <w:p w14:paraId="373CBD7B" w14:textId="636EA70B" w:rsidR="003F022A" w:rsidRDefault="002858E7" w:rsidP="003F022A">
      <w:pPr>
        <w:rPr>
          <w:rFonts w:eastAsiaTheme="minorEastAsia"/>
        </w:rPr>
      </w:pPr>
      <m:oMath>
        <m:r>
          <w:rPr>
            <w:rFonts w:ascii="Cambria Math" w:eastAsiaTheme="minorEastAsia" w:hAnsi="Cambria Math"/>
          </w:rPr>
          <m:t>Y</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K</m:t>
            </m:r>
          </m:e>
        </m:d>
        <m:d>
          <m:dPr>
            <m:ctrlPr>
              <w:rPr>
                <w:rFonts w:ascii="Cambria Math" w:eastAsiaTheme="minorEastAsia" w:hAnsi="Cambria Math"/>
                <w:i/>
              </w:rPr>
            </m:ctrlPr>
          </m:dPr>
          <m:e>
            <m:r>
              <w:rPr>
                <w:rFonts w:ascii="Cambria Math" w:eastAsiaTheme="minorEastAsia" w:hAnsi="Cambria Math"/>
              </w:rPr>
              <m:t>P</m:t>
            </m:r>
          </m:e>
        </m:d>
        <m:d>
          <m:dPr>
            <m:ctrlPr>
              <w:rPr>
                <w:rFonts w:ascii="Cambria Math" w:eastAsiaTheme="minorEastAsia" w:hAnsi="Cambria Math"/>
                <w:i/>
              </w:rPr>
            </m:ctrlPr>
          </m:dPr>
          <m:e>
            <m:r>
              <w:rPr>
                <w:rFonts w:ascii="Cambria Math" w:eastAsiaTheme="minorEastAsia" w:hAnsi="Cambria Math"/>
              </w:rPr>
              <m:t>G</m:t>
            </m:r>
          </m:e>
        </m:d>
        <m:r>
          <w:rPr>
            <w:rFonts w:ascii="Cambria Math" w:eastAsiaTheme="minorEastAsia" w:hAnsi="Cambria Math"/>
          </w:rPr>
          <m:t>+ν≈1.19155+0.0324(K)(P)(G)                                         (3)</m:t>
        </m:r>
      </m:oMath>
      <w:r w:rsidR="00CF0ADC">
        <w:rPr>
          <w:rFonts w:eastAsiaTheme="minorEastAsia"/>
        </w:rPr>
        <w:t xml:space="preserve"> </w:t>
      </w:r>
      <w:r w:rsidR="0007094D">
        <w:rPr>
          <w:rFonts w:eastAsiaTheme="minorEastAsia"/>
        </w:rPr>
        <w:t xml:space="preserve"> </w:t>
      </w:r>
    </w:p>
    <w:p w14:paraId="5A15AC92" w14:textId="07D207DF" w:rsidR="0007094D" w:rsidRDefault="002858E7" w:rsidP="003F022A">
      <w:pPr>
        <w:rPr>
          <w:rFonts w:eastAsiaTheme="minorEastAsia"/>
        </w:rPr>
      </w:pPr>
      <w:r>
        <w:rPr>
          <w:rFonts w:eastAsiaTheme="minorEastAsia"/>
        </w:rPr>
        <w:t xml:space="preserve">We are trying to predict price with our best estimate, </w:t>
      </w:r>
      <m:oMath>
        <m:r>
          <w:rPr>
            <w:rFonts w:ascii="Cambria Math" w:eastAsiaTheme="minorEastAsia" w:hAnsi="Cambria Math"/>
          </w:rPr>
          <m:t>Y</m:t>
        </m:r>
      </m:oMath>
      <w:r>
        <w:rPr>
          <w:rFonts w:eastAsiaTheme="minorEastAsia"/>
        </w:rPr>
        <w:t xml:space="preserve">. </w:t>
      </w:r>
      <w:r w:rsidR="0007094D">
        <w:rPr>
          <w:rFonts w:eastAsiaTheme="minorEastAsia"/>
        </w:rPr>
        <w:t xml:space="preserve">Since </w:t>
      </w:r>
      <m:oMath>
        <m:r>
          <w:rPr>
            <w:rFonts w:ascii="Cambria Math" w:eastAsiaTheme="minorEastAsia" w:hAnsi="Cambria Math"/>
          </w:rPr>
          <m:t>P</m:t>
        </m:r>
      </m:oMath>
      <w:r w:rsidR="0007094D">
        <w:rPr>
          <w:rFonts w:eastAsiaTheme="minorEastAsia"/>
        </w:rPr>
        <w:t xml:space="preserve"> is given/observed, and </w:t>
      </w:r>
      <m:oMath>
        <m:r>
          <w:rPr>
            <w:rFonts w:ascii="Cambria Math" w:eastAsiaTheme="minorEastAsia" w:hAnsi="Cambria Math"/>
          </w:rPr>
          <m:t>K</m:t>
        </m:r>
      </m:oMath>
      <w:r w:rsidR="005E3579">
        <w:rPr>
          <w:rFonts w:eastAsiaTheme="minorEastAsia"/>
        </w:rPr>
        <w:t xml:space="preserve"> </w:t>
      </w:r>
      <w:r w:rsidR="0007094D">
        <w:rPr>
          <w:rFonts w:eastAsiaTheme="minorEastAsia"/>
        </w:rPr>
        <w:t xml:space="preserve">is a constant, this allows us – and users – </w:t>
      </w:r>
      <w:r w:rsidR="003C5579">
        <w:rPr>
          <w:rFonts w:eastAsiaTheme="minorEastAsia"/>
        </w:rPr>
        <w:t xml:space="preserve">to </w:t>
      </w:r>
      <w:r w:rsidR="0007094D">
        <w:rPr>
          <w:rFonts w:eastAsiaTheme="minorEastAsia"/>
        </w:rPr>
        <w:t xml:space="preserve">make changes to or input entirely new values of supply and use contained in the formula for </w:t>
      </w:r>
      <m:oMath>
        <m:r>
          <w:rPr>
            <w:rFonts w:ascii="Cambria Math" w:eastAsiaTheme="minorEastAsia" w:hAnsi="Cambria Math"/>
          </w:rPr>
          <m:t>G</m:t>
        </m:r>
      </m:oMath>
      <w:r w:rsidR="0007094D">
        <w:rPr>
          <w:rFonts w:eastAsiaTheme="minorEastAsia"/>
        </w:rPr>
        <w:t xml:space="preserve"> and examine changes in price.</w:t>
      </w:r>
    </w:p>
    <w:p w14:paraId="1E6E140A" w14:textId="3EF4CC46" w:rsidR="00DD2C53" w:rsidRDefault="00DD2C53" w:rsidP="003F022A">
      <w:pPr>
        <w:rPr>
          <w:rFonts w:eastAsiaTheme="minorEastAsia"/>
        </w:rPr>
      </w:pPr>
      <w:r>
        <w:rPr>
          <w:rFonts w:eastAsiaTheme="minorEastAsia"/>
        </w:rPr>
        <w:tab/>
        <w:t xml:space="preserve">For instance, </w:t>
      </w:r>
      <w:r w:rsidR="00DF2149">
        <w:rPr>
          <w:rFonts w:eastAsiaTheme="minorEastAsia"/>
        </w:rPr>
        <w:t xml:space="preserve">consider that </w:t>
      </w:r>
      <w:r w:rsidR="00EE2F2F">
        <w:rPr>
          <w:rFonts w:eastAsiaTheme="minorEastAsia"/>
        </w:rPr>
        <w:t xml:space="preserve">in 2012 supplies of corn </w:t>
      </w:r>
      <w:r w:rsidR="00DF2149">
        <w:rPr>
          <w:rFonts w:eastAsiaTheme="minorEastAsia"/>
        </w:rPr>
        <w:t>were</w:t>
      </w:r>
      <w:r w:rsidR="00EE2F2F">
        <w:rPr>
          <w:rFonts w:eastAsiaTheme="minorEastAsia"/>
        </w:rPr>
        <w:t xml:space="preserve"> 11,904 Mbu and usage was 11,082 Mbu</w:t>
      </w:r>
      <w:r w:rsidR="00FE3AAD">
        <w:rPr>
          <w:rFonts w:eastAsiaTheme="minorEastAsia"/>
        </w:rPr>
        <w:t>, while the MYA price was</w:t>
      </w:r>
      <w:r w:rsidR="00EE2F2F">
        <w:rPr>
          <w:rFonts w:eastAsiaTheme="minorEastAsia"/>
        </w:rPr>
        <w:t xml:space="preserve"> $9.86/bu. </w:t>
      </w:r>
      <w:r w:rsidR="00FE3AAD">
        <w:rPr>
          <w:rFonts w:eastAsiaTheme="minorEastAsia"/>
        </w:rPr>
        <w:t xml:space="preserve">This gives us a predicted price of </w:t>
      </w:r>
      <w:r w:rsidR="00FE3AAD">
        <w:rPr>
          <w:rFonts w:eastAsiaTheme="minorEastAsia"/>
        </w:rPr>
        <w:br/>
      </w:r>
      <m:oMathPara>
        <m:oMath>
          <m:r>
            <w:rPr>
              <w:rFonts w:ascii="Cambria Math" w:eastAsiaTheme="minorEastAsia" w:hAnsi="Cambria Math"/>
            </w:rPr>
            <m:t>1.19155+</m:t>
          </m:r>
          <m:d>
            <m:dPr>
              <m:ctrlPr>
                <w:rPr>
                  <w:rFonts w:ascii="Cambria Math" w:eastAsiaTheme="minorEastAsia" w:hAnsi="Cambria Math"/>
                  <w:i/>
                </w:rPr>
              </m:ctrlPr>
            </m:dPr>
            <m:e>
              <m:r>
                <w:rPr>
                  <w:rFonts w:ascii="Cambria Math" w:eastAsiaTheme="minorEastAsia" w:hAnsi="Cambria Math"/>
                </w:rPr>
                <m:t>0.0324</m:t>
              </m:r>
            </m:e>
          </m:d>
          <m:d>
            <m:dPr>
              <m:ctrlPr>
                <w:rPr>
                  <w:rFonts w:ascii="Cambria Math" w:eastAsiaTheme="minorEastAsia" w:hAnsi="Cambria Math"/>
                  <w:i/>
                </w:rPr>
              </m:ctrlPr>
            </m:dPr>
            <m:e>
              <m:r>
                <w:rPr>
                  <w:rFonts w:ascii="Cambria Math" w:eastAsiaTheme="minorEastAsia" w:hAnsi="Cambria Math"/>
                </w:rPr>
                <m:t>37.9744</m:t>
              </m:r>
            </m:e>
          </m:d>
          <m:d>
            <m:dPr>
              <m:ctrlPr>
                <w:rPr>
                  <w:rFonts w:ascii="Cambria Math" w:eastAsiaTheme="minorEastAsia" w:hAnsi="Cambria Math"/>
                  <w:i/>
                </w:rPr>
              </m:ctrlPr>
            </m:dPr>
            <m:e>
              <m:r>
                <m:rPr>
                  <m:sty m:val="p"/>
                </m:rPr>
                <w:rPr>
                  <w:rFonts w:ascii="Cambria Math" w:eastAsiaTheme="minorEastAsia" w:hAnsi="Cambria Math"/>
                </w:rPr>
                <m:t>9.86</m:t>
              </m:r>
            </m:e>
          </m:d>
          <m:d>
            <m:dPr>
              <m:ctrlPr>
                <w:rPr>
                  <w:rFonts w:ascii="Cambria Math" w:eastAsiaTheme="minorEastAsia" w:hAnsi="Cambria Math"/>
                  <w:i/>
                </w:rPr>
              </m:ctrlPr>
            </m:dPr>
            <m:e>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11,904</m:t>
                          </m:r>
                        </m:num>
                        <m:den>
                          <m:r>
                            <w:rPr>
                              <w:rFonts w:ascii="Cambria Math" w:eastAsiaTheme="minorEastAsia" w:hAnsi="Cambria Math"/>
                            </w:rPr>
                            <m:t>11,082</m:t>
                          </m:r>
                        </m:den>
                      </m:f>
                    </m:e>
                  </m:d>
                </m:e>
                <m:sup>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-0.17</m:t>
                      </m:r>
                    </m:den>
                  </m:f>
                </m:sup>
              </m:sSup>
            </m:e>
          </m:d>
          <m:r>
            <m:rPr>
              <m:sty m:val="p"/>
            </m:rPr>
            <w:rPr>
              <w:rFonts w:ascii="Cambria Math" w:eastAsiaTheme="minorEastAsia" w:hAnsi="Cambria Math"/>
            </w:rPr>
            <w:br/>
          </m:r>
        </m:oMath>
      </m:oMathPara>
      <m:oMath>
        <m:r>
          <w:rPr>
            <w:rFonts w:ascii="Cambria Math" w:eastAsiaTheme="minorEastAsia" w:hAnsi="Cambria Math"/>
          </w:rPr>
          <m:t xml:space="preserve">                               =1.19155+(0.0324)(37.9744)(9.86)(0.6567)=$9.88</m:t>
        </m:r>
      </m:oMath>
      <w:r w:rsidR="00FE3AAD">
        <w:rPr>
          <w:rFonts w:eastAsiaTheme="minorEastAsia"/>
        </w:rPr>
        <w:t xml:space="preserve">/bu. </w:t>
      </w:r>
    </w:p>
    <w:p w14:paraId="7C1BB2DD" w14:textId="00286604" w:rsidR="00F413D6" w:rsidRDefault="00F56165" w:rsidP="003F022A">
      <w:pPr>
        <w:rPr>
          <w:rFonts w:eastAsiaTheme="minorEastAsia"/>
        </w:rPr>
      </w:pPr>
      <w:r>
        <w:rPr>
          <w:rFonts w:eastAsiaTheme="minorEastAsia"/>
        </w:rPr>
        <w:lastRenderedPageBreak/>
        <w:t>In 2013, matters corrected and the MYA price dropped to $6.29/bu</w:t>
      </w:r>
      <w:r w:rsidR="005020B5">
        <w:rPr>
          <w:rFonts w:eastAsiaTheme="minorEastAsia"/>
        </w:rPr>
        <w:t xml:space="preserve"> (a $3.57/bu decrease)</w:t>
      </w:r>
      <w:r>
        <w:rPr>
          <w:rFonts w:eastAsiaTheme="minorEastAsia"/>
        </w:rPr>
        <w:t xml:space="preserve">. Supplies were 14,688 Mbu </w:t>
      </w:r>
      <w:r w:rsidR="00A870A3">
        <w:rPr>
          <w:rFonts w:eastAsiaTheme="minorEastAsia"/>
        </w:rPr>
        <w:t xml:space="preserve">(a +2,784 Mbu change, or +23.4%) </w:t>
      </w:r>
      <w:r>
        <w:rPr>
          <w:rFonts w:eastAsiaTheme="minorEastAsia"/>
        </w:rPr>
        <w:t>and usage was 13,456 Mbu</w:t>
      </w:r>
      <w:r w:rsidR="00DF2149">
        <w:rPr>
          <w:rFonts w:eastAsiaTheme="minorEastAsia"/>
        </w:rPr>
        <w:t xml:space="preserve"> (a +2,3</w:t>
      </w:r>
      <w:r w:rsidR="00A870A3">
        <w:rPr>
          <w:rFonts w:eastAsiaTheme="minorEastAsia"/>
        </w:rPr>
        <w:t>73 Mbu change, or +21.4%)</w:t>
      </w:r>
      <w:r w:rsidR="00980FBD">
        <w:rPr>
          <w:rFonts w:eastAsiaTheme="minorEastAsia"/>
        </w:rPr>
        <w:t>, which, following the same formula as above, predicts $6.5</w:t>
      </w:r>
      <w:r w:rsidR="00DE2D60">
        <w:rPr>
          <w:rFonts w:eastAsiaTheme="minorEastAsia"/>
        </w:rPr>
        <w:t>4</w:t>
      </w:r>
      <w:r w:rsidR="00980FBD">
        <w:rPr>
          <w:rFonts w:eastAsiaTheme="minorEastAsia"/>
        </w:rPr>
        <w:t>/bu.</w:t>
      </w:r>
      <w:r w:rsidR="00411536">
        <w:rPr>
          <w:rFonts w:eastAsiaTheme="minorEastAsia"/>
        </w:rPr>
        <w:t xml:space="preserve"> </w:t>
      </w:r>
      <w:r w:rsidR="00DF2149">
        <w:rPr>
          <w:rFonts w:eastAsiaTheme="minorEastAsia"/>
        </w:rPr>
        <w:t>The actual change in MYA was $6.29 - $9.86 = -$3.57/bu, while the predicted change was $6.54 - $9.88 = -$3.34</w:t>
      </w:r>
      <w:r w:rsidR="00EB7377">
        <w:rPr>
          <w:rFonts w:eastAsiaTheme="minorEastAsia"/>
        </w:rPr>
        <w:t>, a difference of $0.</w:t>
      </w:r>
      <w:r w:rsidR="008E37BE">
        <w:rPr>
          <w:rFonts w:eastAsiaTheme="minorEastAsia"/>
        </w:rPr>
        <w:t>23</w:t>
      </w:r>
      <w:r w:rsidR="00EB7377">
        <w:rPr>
          <w:rFonts w:eastAsiaTheme="minorEastAsia"/>
        </w:rPr>
        <w:t>/bu</w:t>
      </w:r>
      <w:r w:rsidR="00DF2149">
        <w:rPr>
          <w:rFonts w:eastAsiaTheme="minorEastAsia"/>
        </w:rPr>
        <w:t xml:space="preserve">. The question </w:t>
      </w:r>
      <w:r w:rsidR="004547FF">
        <w:rPr>
          <w:rFonts w:eastAsiaTheme="minorEastAsia"/>
        </w:rPr>
        <w:t xml:space="preserve">then </w:t>
      </w:r>
      <w:r w:rsidR="00DF2149">
        <w:rPr>
          <w:rFonts w:eastAsiaTheme="minorEastAsia"/>
        </w:rPr>
        <w:t>becomes</w:t>
      </w:r>
      <w:r w:rsidR="004547FF">
        <w:rPr>
          <w:rFonts w:eastAsiaTheme="minorEastAsia"/>
        </w:rPr>
        <w:t>:</w:t>
      </w:r>
      <w:r w:rsidR="00DF2149">
        <w:rPr>
          <w:rFonts w:eastAsiaTheme="minorEastAsia"/>
        </w:rPr>
        <w:t xml:space="preserve"> </w:t>
      </w:r>
      <w:r w:rsidR="00820F8C">
        <w:rPr>
          <w:rFonts w:eastAsiaTheme="minorEastAsia"/>
        </w:rPr>
        <w:t>how much of the $3.57</w:t>
      </w:r>
      <w:r w:rsidR="004547FF">
        <w:rPr>
          <w:rFonts w:eastAsiaTheme="minorEastAsia"/>
        </w:rPr>
        <w:t xml:space="preserve"> </w:t>
      </w:r>
      <w:r w:rsidR="00820F8C">
        <w:rPr>
          <w:rFonts w:eastAsiaTheme="minorEastAsia"/>
        </w:rPr>
        <w:t xml:space="preserve">decrease was because of the increased supplies of 23.4%, and how much </w:t>
      </w:r>
      <w:r w:rsidR="004547FF">
        <w:rPr>
          <w:rFonts w:eastAsiaTheme="minorEastAsia"/>
        </w:rPr>
        <w:t xml:space="preserve">of that </w:t>
      </w:r>
      <w:r w:rsidR="00820F8C">
        <w:rPr>
          <w:rFonts w:eastAsiaTheme="minorEastAsia"/>
        </w:rPr>
        <w:t>was offset by the (smaller) increase in usage of 21.4%?</w:t>
      </w:r>
    </w:p>
    <w:p w14:paraId="7F208E61" w14:textId="5DC640DF" w:rsidR="00CA3A03" w:rsidRDefault="00CA3A03" w:rsidP="003F022A">
      <w:pPr>
        <w:rPr>
          <w:rFonts w:eastAsiaTheme="minorEastAsia"/>
        </w:rPr>
      </w:pPr>
      <w:r>
        <w:rPr>
          <w:rFonts w:eastAsiaTheme="minorEastAsia"/>
        </w:rPr>
        <w:tab/>
        <w:t xml:space="preserve">The method used to decompose the change in price and attribute the shares of that change accordingly between supply and usage is the Shapley Decomposition. </w:t>
      </w:r>
      <w:r w:rsidR="000B45A3">
        <w:rPr>
          <w:rFonts w:eastAsiaTheme="minorEastAsia"/>
        </w:rPr>
        <w:t xml:space="preserve">This is carried out as follows. First, compute </w:t>
      </w:r>
      <m:oMath>
        <m:r>
          <w:rPr>
            <w:rFonts w:ascii="Cambria Math" w:eastAsiaTheme="minorEastAsia" w:hAnsi="Cambria Math"/>
          </w:rPr>
          <m:t>G</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t</m:t>
                </m:r>
              </m:sub>
            </m:sSub>
          </m:e>
        </m:d>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suppl</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t</m:t>
                        </m:r>
                      </m:sub>
                    </m:sSub>
                  </m:num>
                  <m:den>
                    <m:r>
                      <w:rPr>
                        <w:rFonts w:ascii="Cambria Math" w:eastAsiaTheme="minorEastAsia" w:hAnsi="Cambria Math"/>
                      </w:rPr>
                      <m:t>usag</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t</m:t>
                        </m:r>
                      </m:sub>
                    </m:sSub>
                  </m:den>
                </m:f>
              </m:e>
            </m:d>
          </m:e>
          <m:sup>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ϵ</m:t>
                </m:r>
              </m:den>
            </m:f>
          </m:sup>
        </m:sSup>
      </m:oMath>
      <w:r w:rsidR="000B45A3">
        <w:rPr>
          <w:rFonts w:eastAsiaTheme="minorEastAsia"/>
        </w:rPr>
        <w:t xml:space="preserve"> like normal, where </w:t>
      </w:r>
      <m:oMath>
        <m:r>
          <w:rPr>
            <w:rFonts w:ascii="Cambria Math" w:eastAsiaTheme="minorEastAsia" w:hAnsi="Cambria Math"/>
          </w:rPr>
          <m:t>t</m:t>
        </m:r>
      </m:oMath>
      <w:r w:rsidR="000B45A3">
        <w:rPr>
          <w:rFonts w:eastAsiaTheme="minorEastAsia"/>
        </w:rPr>
        <w:t xml:space="preserve"> is the year in question. Then define the following measures:</w:t>
      </w:r>
    </w:p>
    <w:p w14:paraId="168C55EA" w14:textId="5D8E6967" w:rsidR="000B45A3" w:rsidRPr="000B45A3" w:rsidRDefault="00000000" w:rsidP="003F022A">
      <w:pPr>
        <w:rPr>
          <w:rFonts w:eastAsiaTheme="minorEastAsia"/>
        </w:rPr>
      </w:pPr>
      <m:oMathPara>
        <m:oMath>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G</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0</m:t>
                          </m:r>
                        </m:sub>
                      </m:sSub>
                    </m:e>
                  </m:d>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suppl</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0</m:t>
                                  </m:r>
                                </m:sub>
                              </m:sSub>
                            </m:num>
                            <m:den>
                              <m:r>
                                <w:rPr>
                                  <w:rFonts w:ascii="Cambria Math" w:eastAsiaTheme="minorEastAsia" w:hAnsi="Cambria Math"/>
                                </w:rPr>
                                <m:t>usag</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0</m:t>
                                  </m:r>
                                </m:sub>
                              </m:sSub>
                            </m:den>
                          </m:f>
                        </m:e>
                      </m:d>
                    </m:e>
                    <m:sup>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ϵ</m:t>
                          </m:r>
                        </m:den>
                      </m:f>
                    </m:sup>
                  </m:sSup>
                </m:e>
                <m:e>
                  <m:r>
                    <w:rPr>
                      <w:rFonts w:ascii="Cambria Math" w:eastAsiaTheme="minorEastAsia" w:hAnsi="Cambria Math"/>
                    </w:rPr>
                    <m:t>G</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0</m:t>
                          </m:r>
                        </m:sub>
                      </m:sSub>
                    </m:e>
                  </m:d>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suppl</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0</m:t>
                                  </m:r>
                                </m:sub>
                              </m:sSub>
                            </m:num>
                            <m:den>
                              <m:r>
                                <w:rPr>
                                  <w:rFonts w:ascii="Cambria Math" w:eastAsiaTheme="minorEastAsia" w:hAnsi="Cambria Math"/>
                                </w:rPr>
                                <m:t>usag</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1</m:t>
                                  </m:r>
                                </m:sub>
                              </m:sSub>
                            </m:den>
                          </m:f>
                        </m:e>
                      </m:d>
                    </m:e>
                    <m:sup>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ϵ</m:t>
                          </m:r>
                        </m:den>
                      </m:f>
                    </m:sup>
                  </m:sSup>
                </m:e>
                <m:e>
                  <m:r>
                    <w:rPr>
                      <w:rFonts w:ascii="Cambria Math" w:eastAsiaTheme="minorEastAsia" w:hAnsi="Cambria Math"/>
                    </w:rPr>
                    <m:t>G</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1</m:t>
                          </m:r>
                        </m:sub>
                      </m:sSub>
                    </m:e>
                  </m:d>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suppl</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m:t>
                                  </m:r>
                                </m:sub>
                              </m:sSub>
                            </m:num>
                            <m:den>
                              <m:r>
                                <w:rPr>
                                  <w:rFonts w:ascii="Cambria Math" w:eastAsiaTheme="minorEastAsia" w:hAnsi="Cambria Math"/>
                                </w:rPr>
                                <m:t>usag</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0</m:t>
                                  </m:r>
                                </m:sub>
                              </m:sSub>
                            </m:den>
                          </m:f>
                        </m:e>
                      </m:d>
                    </m:e>
                    <m:sup>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ϵ</m:t>
                          </m:r>
                        </m:den>
                      </m:f>
                    </m:sup>
                  </m:sSup>
                  <m:ctrlPr>
                    <w:rPr>
                      <w:rFonts w:ascii="Cambria Math" w:eastAsia="Cambria Math" w:hAnsi="Cambria Math" w:cs="Cambria Math"/>
                      <w:i/>
                    </w:rPr>
                  </m:ctrlPr>
                </m:e>
                <m:e>
                  <m:r>
                    <w:rPr>
                      <w:rFonts w:ascii="Cambria Math" w:eastAsiaTheme="minorEastAsia" w:hAnsi="Cambria Math"/>
                    </w:rPr>
                    <m:t>G</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1</m:t>
                          </m:r>
                        </m:sub>
                      </m:sSub>
                    </m:e>
                  </m:d>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suppl</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m:t>
                                  </m:r>
                                </m:sub>
                              </m:sSub>
                            </m:num>
                            <m:den>
                              <m:r>
                                <w:rPr>
                                  <w:rFonts w:ascii="Cambria Math" w:eastAsiaTheme="minorEastAsia" w:hAnsi="Cambria Math"/>
                                </w:rPr>
                                <m:t>usag</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1</m:t>
                                  </m:r>
                                </m:sub>
                              </m:sSub>
                            </m:den>
                          </m:f>
                        </m:e>
                      </m:d>
                    </m:e>
                    <m:sup>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ϵ</m:t>
                          </m:r>
                        </m:den>
                      </m:f>
                    </m:sup>
                  </m:sSup>
                </m:e>
              </m:eqArr>
            </m:e>
          </m:d>
        </m:oMath>
      </m:oMathPara>
    </w:p>
    <w:p w14:paraId="7981859B" w14:textId="667486E7" w:rsidR="00B77509" w:rsidRDefault="000B45A3" w:rsidP="003F022A">
      <w:pPr>
        <w:rPr>
          <w:rFonts w:eastAsiaTheme="minorEastAsia"/>
        </w:rPr>
      </w:pPr>
      <w:r>
        <w:rPr>
          <w:rFonts w:eastAsiaTheme="minorEastAsia"/>
        </w:rPr>
        <w:t xml:space="preserve">where </w:t>
      </w:r>
      <m:oMath>
        <m:r>
          <w:rPr>
            <w:rFonts w:ascii="Cambria Math" w:eastAsiaTheme="minorEastAsia" w:hAnsi="Cambria Math"/>
          </w:rPr>
          <m:t>t=0</m:t>
        </m:r>
      </m:oMath>
      <w:r>
        <w:rPr>
          <w:rFonts w:eastAsiaTheme="minorEastAsia"/>
        </w:rPr>
        <w:t xml:space="preserve"> indicates the prior year and </w:t>
      </w:r>
      <m:oMath>
        <m:r>
          <w:rPr>
            <w:rFonts w:ascii="Cambria Math" w:eastAsiaTheme="minorEastAsia" w:hAnsi="Cambria Math"/>
          </w:rPr>
          <m:t>t=1</m:t>
        </m:r>
      </m:oMath>
      <w:r>
        <w:rPr>
          <w:rFonts w:eastAsiaTheme="minorEastAsia"/>
        </w:rPr>
        <w:t xml:space="preserve"> indicates the present year. In words</w:t>
      </w:r>
      <w:r w:rsidR="00D20251">
        <w:rPr>
          <w:rFonts w:eastAsiaTheme="minorEastAsia"/>
        </w:rPr>
        <w:t>, moving from top to bottom</w:t>
      </w:r>
      <w:r>
        <w:rPr>
          <w:rFonts w:eastAsiaTheme="minorEastAsia"/>
        </w:rPr>
        <w:t>, we’re alternating whether we assume (1) supply and usage both stayed the same from prior year, (2) usage changed from year 0 to year 1 but supply remained constant, (3) usage remained unchanged while supply changed from year 0 to year 1, and (4) both changed from prior year.</w:t>
      </w:r>
      <w:r w:rsidR="00A56615">
        <w:rPr>
          <w:rFonts w:eastAsiaTheme="minorEastAsia"/>
        </w:rPr>
        <w:t xml:space="preserve"> Let </w:t>
      </w:r>
      <m:oMath>
        <m:r>
          <w:rPr>
            <w:rFonts w:ascii="Cambria Math" w:eastAsiaTheme="minorEastAsia" w:hAnsi="Cambria Math"/>
          </w:rPr>
          <m:t>μ</m:t>
        </m:r>
      </m:oMath>
      <w:r w:rsidR="00A56615">
        <w:rPr>
          <w:rFonts w:eastAsiaTheme="minorEastAsia"/>
        </w:rPr>
        <w:t xml:space="preserve"> be the error between the actual change in MYA price and the predicted change in MYA price ($0.23 from 2012 to 2013 shown above).</w:t>
      </w:r>
      <w:r w:rsidR="00B77509">
        <w:rPr>
          <w:rFonts w:eastAsiaTheme="minorEastAsia"/>
        </w:rPr>
        <w:t xml:space="preserve"> Now consider the following </w:t>
      </w:r>
      <w:r w:rsidR="003A1C17">
        <w:rPr>
          <w:rFonts w:eastAsiaTheme="minorEastAsia"/>
        </w:rPr>
        <w:t>predictions stemming from (1)-(4)</w:t>
      </w:r>
    </w:p>
    <w:p w14:paraId="0BB2B68A" w14:textId="2D7845BB" w:rsidR="00B77509" w:rsidRPr="003A1C17" w:rsidRDefault="00000000" w:rsidP="003F022A">
      <w:pPr>
        <w:rPr>
          <w:rFonts w:eastAsiaTheme="minorEastAsia"/>
        </w:rPr>
      </w:pPr>
      <m:oMathPara>
        <m:oMath>
          <m:d>
            <m:dPr>
              <m:begChr m:val="{"/>
              <m:endChr m:val=""/>
              <m:ctrlPr>
                <w:rPr>
                  <w:rFonts w:ascii="Cambria Math" w:eastAsiaTheme="minorEastAsia" w:hAnsi="Cambria Math"/>
                  <w:i/>
                </w:rPr>
              </m:ctrlPr>
            </m:dPr>
            <m:e>
              <m:eqArr>
                <m:eqArrPr>
                  <m:ctrlPr>
                    <w:rPr>
                      <w:rFonts w:ascii="Cambria Math" w:eastAsiaTheme="minorEastAsia" w:hAnsi="Cambria Math"/>
                      <w:i/>
                    </w:rPr>
                  </m:ctrlPr>
                </m:eqArr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0</m:t>
                      </m:r>
                    </m:sub>
                  </m:sSub>
                  <m:r>
                    <w:rPr>
                      <w:rFonts w:ascii="Cambria Math" w:eastAsiaTheme="minorEastAsia" w:hAnsi="Cambria Math"/>
                    </w:rPr>
                    <m:t>=1.19155+0.0324</m:t>
                  </m:r>
                  <m:d>
                    <m:dPr>
                      <m:ctrlPr>
                        <w:rPr>
                          <w:rFonts w:ascii="Cambria Math" w:eastAsiaTheme="minorEastAsia" w:hAnsi="Cambria Math"/>
                          <w:i/>
                        </w:rPr>
                      </m:ctrlPr>
                    </m:dPr>
                    <m:e>
                      <m:r>
                        <w:rPr>
                          <w:rFonts w:ascii="Cambria Math" w:eastAsiaTheme="minorEastAsia" w:hAnsi="Cambria Math"/>
                        </w:rPr>
                        <m:t>K</m:t>
                      </m:r>
                    </m:e>
                  </m:d>
                  <m:d>
                    <m:dPr>
                      <m:ctrlPr>
                        <w:rPr>
                          <w:rFonts w:ascii="Cambria Math" w:eastAsiaTheme="minorEastAsia" w:hAnsi="Cambria Math"/>
                          <w:i/>
                        </w:rPr>
                      </m:ctrlPr>
                    </m:dPr>
                    <m:e>
                      <m:r>
                        <w:rPr>
                          <w:rFonts w:ascii="Cambria Math" w:eastAsiaTheme="minorEastAsia" w:hAnsi="Cambria Math"/>
                        </w:rPr>
                        <m:t>P</m:t>
                      </m:r>
                    </m:e>
                  </m:d>
                  <m:d>
                    <m:dPr>
                      <m:begChr m:val="["/>
                      <m:endChr m:val="]"/>
                      <m:ctrlPr>
                        <w:rPr>
                          <w:rFonts w:ascii="Cambria Math" w:eastAsiaTheme="minorEastAsia" w:hAnsi="Cambria Math"/>
                          <w:i/>
                        </w:rPr>
                      </m:ctrlPr>
                    </m:dPr>
                    <m:e>
                      <m:r>
                        <w:rPr>
                          <w:rFonts w:ascii="Cambria Math" w:eastAsiaTheme="minorEastAsia" w:hAnsi="Cambria Math"/>
                        </w:rPr>
                        <m:t>G</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0</m:t>
                              </m:r>
                            </m:sub>
                          </m:sSub>
                        </m:e>
                      </m:d>
                    </m:e>
                  </m:d>
                </m:e>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D</m:t>
                      </m:r>
                    </m:sub>
                  </m:sSub>
                  <m:r>
                    <w:rPr>
                      <w:rFonts w:ascii="Cambria Math" w:eastAsiaTheme="minorEastAsia" w:hAnsi="Cambria Math"/>
                    </w:rPr>
                    <m:t>=1.19155+0.0324</m:t>
                  </m:r>
                  <m:d>
                    <m:dPr>
                      <m:ctrlPr>
                        <w:rPr>
                          <w:rFonts w:ascii="Cambria Math" w:eastAsiaTheme="minorEastAsia" w:hAnsi="Cambria Math"/>
                          <w:i/>
                        </w:rPr>
                      </m:ctrlPr>
                    </m:dPr>
                    <m:e>
                      <m:r>
                        <w:rPr>
                          <w:rFonts w:ascii="Cambria Math" w:eastAsiaTheme="minorEastAsia" w:hAnsi="Cambria Math"/>
                        </w:rPr>
                        <m:t>K</m:t>
                      </m:r>
                    </m:e>
                  </m:d>
                  <m:d>
                    <m:dPr>
                      <m:ctrlPr>
                        <w:rPr>
                          <w:rFonts w:ascii="Cambria Math" w:eastAsiaTheme="minorEastAsia" w:hAnsi="Cambria Math"/>
                          <w:i/>
                        </w:rPr>
                      </m:ctrlPr>
                    </m:dPr>
                    <m:e>
                      <m:r>
                        <w:rPr>
                          <w:rFonts w:ascii="Cambria Math" w:eastAsiaTheme="minorEastAsia" w:hAnsi="Cambria Math"/>
                        </w:rPr>
                        <m:t>P</m:t>
                      </m:r>
                    </m:e>
                  </m:d>
                  <m:d>
                    <m:dPr>
                      <m:begChr m:val="["/>
                      <m:endChr m:val="]"/>
                      <m:ctrlPr>
                        <w:rPr>
                          <w:rFonts w:ascii="Cambria Math" w:eastAsiaTheme="minorEastAsia" w:hAnsi="Cambria Math"/>
                          <w:i/>
                        </w:rPr>
                      </m:ctrlPr>
                    </m:dPr>
                    <m:e>
                      <m:r>
                        <w:rPr>
                          <w:rFonts w:ascii="Cambria Math" w:eastAsiaTheme="minorEastAsia" w:hAnsi="Cambria Math"/>
                        </w:rPr>
                        <m:t>G</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0</m:t>
                              </m:r>
                            </m:sub>
                          </m:sSub>
                        </m:e>
                      </m:d>
                    </m:e>
                  </m:d>
                  <m:ctrlPr>
                    <w:rPr>
                      <w:rFonts w:ascii="Cambria Math" w:eastAsia="Cambria Math" w:hAnsi="Cambria Math" w:cs="Cambria Math"/>
                      <w:i/>
                    </w:rPr>
                  </m:ctrlPr>
                </m:e>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S</m:t>
                      </m:r>
                    </m:sub>
                  </m:sSub>
                  <m:r>
                    <w:rPr>
                      <w:rFonts w:ascii="Cambria Math" w:eastAsiaTheme="minorEastAsia" w:hAnsi="Cambria Math"/>
                    </w:rPr>
                    <m:t>=1.19155+0.0324</m:t>
                  </m:r>
                  <m:d>
                    <m:dPr>
                      <m:ctrlPr>
                        <w:rPr>
                          <w:rFonts w:ascii="Cambria Math" w:eastAsiaTheme="minorEastAsia" w:hAnsi="Cambria Math"/>
                          <w:i/>
                        </w:rPr>
                      </m:ctrlPr>
                    </m:dPr>
                    <m:e>
                      <m:r>
                        <w:rPr>
                          <w:rFonts w:ascii="Cambria Math" w:eastAsiaTheme="minorEastAsia" w:hAnsi="Cambria Math"/>
                        </w:rPr>
                        <m:t>K</m:t>
                      </m:r>
                    </m:e>
                  </m:d>
                  <m:d>
                    <m:dPr>
                      <m:ctrlPr>
                        <w:rPr>
                          <w:rFonts w:ascii="Cambria Math" w:eastAsiaTheme="minorEastAsia" w:hAnsi="Cambria Math"/>
                          <w:i/>
                        </w:rPr>
                      </m:ctrlPr>
                    </m:dPr>
                    <m:e>
                      <m:r>
                        <w:rPr>
                          <w:rFonts w:ascii="Cambria Math" w:eastAsiaTheme="minorEastAsia" w:hAnsi="Cambria Math"/>
                        </w:rPr>
                        <m:t>P</m:t>
                      </m:r>
                    </m:e>
                  </m:d>
                  <m:d>
                    <m:dPr>
                      <m:begChr m:val="["/>
                      <m:endChr m:val="]"/>
                      <m:ctrlPr>
                        <w:rPr>
                          <w:rFonts w:ascii="Cambria Math" w:eastAsiaTheme="minorEastAsia" w:hAnsi="Cambria Math"/>
                          <w:i/>
                        </w:rPr>
                      </m:ctrlPr>
                    </m:dPr>
                    <m:e>
                      <m:r>
                        <w:rPr>
                          <w:rFonts w:ascii="Cambria Math" w:eastAsiaTheme="minorEastAsia" w:hAnsi="Cambria Math"/>
                        </w:rPr>
                        <m:t>G</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1</m:t>
                              </m:r>
                            </m:sub>
                          </m:sSub>
                        </m:e>
                      </m:d>
                    </m:e>
                  </m:d>
                  <m:ctrlPr>
                    <w:rPr>
                      <w:rFonts w:ascii="Cambria Math" w:eastAsia="Cambria Math" w:hAnsi="Cambria Math" w:cs="Cambria Math"/>
                      <w:i/>
                    </w:rPr>
                  </m:ctrlPr>
                </m:e>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m:t>
                      </m:r>
                    </m:sub>
                  </m:sSub>
                  <m:r>
                    <w:rPr>
                      <w:rFonts w:ascii="Cambria Math" w:eastAsiaTheme="minorEastAsia" w:hAnsi="Cambria Math"/>
                    </w:rPr>
                    <m:t>=1.19155+0.0324</m:t>
                  </m:r>
                  <m:d>
                    <m:dPr>
                      <m:ctrlPr>
                        <w:rPr>
                          <w:rFonts w:ascii="Cambria Math" w:eastAsiaTheme="minorEastAsia" w:hAnsi="Cambria Math"/>
                          <w:i/>
                        </w:rPr>
                      </m:ctrlPr>
                    </m:dPr>
                    <m:e>
                      <m:r>
                        <w:rPr>
                          <w:rFonts w:ascii="Cambria Math" w:eastAsiaTheme="minorEastAsia" w:hAnsi="Cambria Math"/>
                        </w:rPr>
                        <m:t>K</m:t>
                      </m:r>
                    </m:e>
                  </m:d>
                  <m:d>
                    <m:dPr>
                      <m:ctrlPr>
                        <w:rPr>
                          <w:rFonts w:ascii="Cambria Math" w:eastAsiaTheme="minorEastAsia" w:hAnsi="Cambria Math"/>
                          <w:i/>
                        </w:rPr>
                      </m:ctrlPr>
                    </m:dPr>
                    <m:e>
                      <m:r>
                        <w:rPr>
                          <w:rFonts w:ascii="Cambria Math" w:eastAsiaTheme="minorEastAsia" w:hAnsi="Cambria Math"/>
                        </w:rPr>
                        <m:t>P</m:t>
                      </m:r>
                    </m:e>
                  </m:d>
                  <m:d>
                    <m:dPr>
                      <m:begChr m:val="["/>
                      <m:endChr m:val="]"/>
                      <m:ctrlPr>
                        <w:rPr>
                          <w:rFonts w:ascii="Cambria Math" w:eastAsiaTheme="minorEastAsia" w:hAnsi="Cambria Math"/>
                          <w:i/>
                        </w:rPr>
                      </m:ctrlPr>
                    </m:dPr>
                    <m:e>
                      <m:r>
                        <w:rPr>
                          <w:rFonts w:ascii="Cambria Math" w:eastAsiaTheme="minorEastAsia" w:hAnsi="Cambria Math"/>
                        </w:rPr>
                        <m:t>G</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1</m:t>
                              </m:r>
                            </m:sub>
                          </m:sSub>
                        </m:e>
                      </m:d>
                    </m:e>
                  </m:d>
                </m:e>
              </m:eqArr>
            </m:e>
          </m:d>
        </m:oMath>
      </m:oMathPara>
    </w:p>
    <w:p w14:paraId="13141B8C" w14:textId="61B9E7BE" w:rsidR="003A1C17" w:rsidRDefault="003A1C17" w:rsidP="003F022A">
      <w:pPr>
        <w:rPr>
          <w:rFonts w:eastAsiaTheme="minorEastAsia"/>
        </w:rPr>
      </w:pPr>
      <w:r>
        <w:rPr>
          <w:rFonts w:eastAsiaTheme="minorEastAsia"/>
        </w:rPr>
        <w:t>which are, in order, the predicted price when neither supply nor use changes from prior year, the predicted price</w:t>
      </w:r>
      <w:r w:rsidR="00897573">
        <w:rPr>
          <w:rFonts w:eastAsiaTheme="minorEastAsia"/>
        </w:rPr>
        <w:t xml:space="preserve"> when usage changes to the new value but supplies held level, the predicted price when usage is fixed and supplies changed, and the predicted price when both usage and supplies update to their current year’s levels.</w:t>
      </w:r>
    </w:p>
    <w:p w14:paraId="70148AFD" w14:textId="51587AF9" w:rsidR="00897573" w:rsidRDefault="00897573" w:rsidP="003F022A">
      <w:pPr>
        <w:rPr>
          <w:rFonts w:eastAsiaTheme="minorEastAsia"/>
        </w:rPr>
      </w:pPr>
      <w:r>
        <w:rPr>
          <w:rFonts w:eastAsiaTheme="minorEastAsia"/>
        </w:rPr>
        <w:lastRenderedPageBreak/>
        <w:tab/>
        <w:t xml:space="preserve">From here, we need to allocate the differences between actual predicted prices (the first and last cases) and counterfactual predicted prices (the middle two cases) proportionally out to changes in usage and changes in supply. The way we do this is to take the average of the two margins, with the order depending on whether we’re </w:t>
      </w:r>
      <w:r w:rsidR="00997638">
        <w:rPr>
          <w:rFonts w:eastAsiaTheme="minorEastAsia"/>
        </w:rPr>
        <w:t>computing the share of impact from supply or usage. This takes the form</w:t>
      </w:r>
    </w:p>
    <w:p w14:paraId="0DA2B3E8" w14:textId="621BACEB" w:rsidR="00897573" w:rsidRPr="00997638" w:rsidRDefault="00000000" w:rsidP="003F022A">
      <w:pPr>
        <w:rPr>
          <w:rFonts w:eastAsiaTheme="minorEastAsia"/>
        </w:rPr>
      </w:pPr>
      <m:oMathPara>
        <m:oMath>
          <m:d>
            <m:dPr>
              <m:begChr m:val="{"/>
              <m:endChr m:val=""/>
              <m:ctrlPr>
                <w:rPr>
                  <w:rFonts w:ascii="Cambria Math" w:eastAsiaTheme="minorEastAsia" w:hAnsi="Cambria Math"/>
                  <w:i/>
                </w:rPr>
              </m:ctrlPr>
            </m:dPr>
            <m:e>
              <m:eqArr>
                <m:eqArrPr>
                  <m:ctrlPr>
                    <w:rPr>
                      <w:rFonts w:ascii="Cambria Math" w:eastAsiaTheme="minorEastAsia" w:hAnsi="Cambria Math"/>
                      <w:i/>
                    </w:rPr>
                  </m:ctrlPr>
                </m:eqArrPr>
                <m:e>
                  <m:sSub>
                    <m:sSubPr>
                      <m:ctrlPr>
                        <w:rPr>
                          <w:rFonts w:ascii="Cambria Math" w:eastAsiaTheme="minorEastAsia" w:hAnsi="Cambria Math"/>
                        </w:rPr>
                      </m:ctrlPr>
                    </m:sSubPr>
                    <m:e>
                      <m:r>
                        <m:rPr>
                          <m:sty m:val="p"/>
                        </m:rPr>
                        <w:rPr>
                          <w:rFonts w:ascii="Cambria Math" w:eastAsiaTheme="minorEastAsia" w:hAnsi="Cambria Math"/>
                        </w:rPr>
                        <m:t>δ</m:t>
                      </m:r>
                    </m:e>
                    <m:sub>
                      <m:r>
                        <w:rPr>
                          <w:rFonts w:ascii="Cambria Math" w:eastAsiaTheme="minorEastAsia" w:hAnsi="Cambria Math"/>
                        </w:rPr>
                        <m:t>D</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d>
                    <m:dPr>
                      <m:begChr m:val="["/>
                      <m:endChr m:val="]"/>
                      <m:ctrlPr>
                        <w:rPr>
                          <w:rFonts w:ascii="Cambria Math" w:eastAsiaTheme="minorEastAsia" w:hAnsi="Cambria Math"/>
                          <w:i/>
                        </w:rPr>
                      </m:ctrlPr>
                    </m:d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D</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0</m:t>
                              </m:r>
                            </m:sub>
                          </m:sSub>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S</m:t>
                              </m:r>
                            </m:sub>
                          </m:sSub>
                        </m:e>
                      </m:d>
                    </m:e>
                  </m:d>
                </m:e>
                <m:e>
                  <m:sSub>
                    <m:sSubPr>
                      <m:ctrlPr>
                        <w:rPr>
                          <w:rFonts w:ascii="Cambria Math" w:eastAsiaTheme="minorEastAsia" w:hAnsi="Cambria Math"/>
                        </w:rPr>
                      </m:ctrlPr>
                    </m:sSubPr>
                    <m:e>
                      <m:r>
                        <m:rPr>
                          <m:sty m:val="p"/>
                        </m:rPr>
                        <w:rPr>
                          <w:rFonts w:ascii="Cambria Math" w:eastAsiaTheme="minorEastAsia" w:hAnsi="Cambria Math"/>
                        </w:rPr>
                        <m:t>δ</m:t>
                      </m:r>
                    </m:e>
                    <m:sub>
                      <m:r>
                        <w:rPr>
                          <w:rFonts w:ascii="Cambria Math" w:eastAsiaTheme="minorEastAsia" w:hAnsi="Cambria Math"/>
                        </w:rPr>
                        <m:t>S</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d>
                    <m:dPr>
                      <m:begChr m:val="["/>
                      <m:endChr m:val="]"/>
                      <m:ctrlPr>
                        <w:rPr>
                          <w:rFonts w:ascii="Cambria Math" w:eastAsiaTheme="minorEastAsia" w:hAnsi="Cambria Math"/>
                          <w:i/>
                        </w:rPr>
                      </m:ctrlPr>
                    </m:d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S</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0</m:t>
                              </m:r>
                            </m:sub>
                          </m:sSub>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D</m:t>
                              </m:r>
                            </m:sub>
                          </m:sSub>
                        </m:e>
                      </m:d>
                    </m:e>
                  </m:d>
                </m:e>
              </m:eqArr>
            </m:e>
          </m:d>
        </m:oMath>
      </m:oMathPara>
    </w:p>
    <w:p w14:paraId="275067AD" w14:textId="7965F6F1" w:rsidR="00997638" w:rsidRDefault="009676B5" w:rsidP="003F022A">
      <w:pPr>
        <w:rPr>
          <w:rFonts w:eastAsiaTheme="minorEastAsia"/>
        </w:rPr>
      </w:pPr>
      <w:r>
        <w:rPr>
          <w:rFonts w:eastAsiaTheme="minorEastAsia"/>
        </w:rPr>
        <w:t xml:space="preserve">We’re almost done: we still need to take care of that pesky </w:t>
      </w:r>
      <m:oMath>
        <m:r>
          <w:rPr>
            <w:rFonts w:ascii="Cambria Math" w:eastAsiaTheme="minorEastAsia" w:hAnsi="Cambria Math"/>
          </w:rPr>
          <m:t>μ</m:t>
        </m:r>
      </m:oMath>
      <w:r>
        <w:rPr>
          <w:rFonts w:eastAsiaTheme="minorEastAsia"/>
        </w:rPr>
        <w:t xml:space="preserve"> (bet you’d already forgotten, hadn’t you) somehow, because </w:t>
      </w:r>
      <m:oMath>
        <m:sSub>
          <m:sSubPr>
            <m:ctrlPr>
              <w:rPr>
                <w:rFonts w:ascii="Cambria Math" w:eastAsiaTheme="minorEastAsia" w:hAnsi="Cambria Math"/>
                <w:i/>
              </w:rPr>
            </m:ctrlPr>
          </m:sSubPr>
          <m:e>
            <m:r>
              <m:rPr>
                <m:sty m:val="p"/>
              </m:rPr>
              <w:rPr>
                <w:rFonts w:ascii="Cambria Math" w:eastAsiaTheme="minorEastAsia" w:hAnsi="Cambria Math"/>
              </w:rPr>
              <m:t>δ</m:t>
            </m:r>
          </m:e>
          <m:sub>
            <m:r>
              <w:rPr>
                <w:rFonts w:ascii="Cambria Math" w:eastAsiaTheme="minorEastAsia" w:hAnsi="Cambria Math"/>
              </w:rPr>
              <m:t>D</m:t>
            </m:r>
          </m:sub>
        </m:sSub>
        <m: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δ</m:t>
            </m:r>
          </m:e>
          <m:sub>
            <m:r>
              <w:rPr>
                <w:rFonts w:ascii="Cambria Math" w:eastAsiaTheme="minorEastAsia" w:hAnsi="Cambria Math"/>
              </w:rPr>
              <m:t>S</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0</m:t>
            </m:r>
          </m:sub>
        </m:sSub>
      </m:oMath>
      <w:r>
        <w:rPr>
          <w:rFonts w:eastAsiaTheme="minorEastAsia"/>
        </w:rPr>
        <w:t xml:space="preserve">, and we want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2013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2012</m:t>
            </m:r>
          </m:sub>
        </m:sSub>
      </m:oMath>
      <w:r>
        <w:rPr>
          <w:rFonts w:eastAsiaTheme="minorEastAsia"/>
        </w:rPr>
        <w:t>, giving us</w:t>
      </w:r>
      <w:r>
        <w:rPr>
          <w:rFonts w:eastAsiaTheme="minorEastAsia"/>
        </w:rPr>
        <w:br/>
        <w:t xml:space="preserve"> </w:t>
      </w:r>
      <m:oMath>
        <m:r>
          <w:rPr>
            <w:rFonts w:ascii="Cambria Math" w:eastAsiaTheme="minorEastAsia" w:hAnsi="Cambria Math"/>
          </w:rPr>
          <m:t>μ=</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2013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2012</m:t>
                </m:r>
              </m:sub>
            </m:sSub>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0</m:t>
                </m:r>
              </m:sub>
            </m:sSub>
          </m:e>
        </m:d>
      </m:oMath>
      <w:r>
        <w:rPr>
          <w:rFonts w:eastAsiaTheme="minorEastAsia"/>
        </w:rPr>
        <w:t xml:space="preserve">. Now compute </w:t>
      </w:r>
      <m:oMath>
        <m:r>
          <w:rPr>
            <w:rFonts w:ascii="Cambria Math" w:eastAsiaTheme="minorEastAsia" w:hAnsi="Cambria Math"/>
          </w:rPr>
          <m:t>T=</m:t>
        </m:r>
        <m:d>
          <m:dPr>
            <m:begChr m:val="|"/>
            <m:endChr m:val="|"/>
            <m:ctrlPr>
              <w:rPr>
                <w:rFonts w:ascii="Cambria Math" w:eastAsiaTheme="minorEastAsia" w:hAnsi="Cambria Math"/>
                <w:i/>
              </w:rPr>
            </m:ctrlPr>
          </m:dPr>
          <m:e>
            <m:sSub>
              <m:sSubPr>
                <m:ctrlPr>
                  <w:rPr>
                    <w:rFonts w:ascii="Cambria Math" w:eastAsiaTheme="minorEastAsia" w:hAnsi="Cambria Math"/>
                  </w:rPr>
                </m:ctrlPr>
              </m:sSubPr>
              <m:e>
                <m:r>
                  <m:rPr>
                    <m:sty m:val="p"/>
                  </m:rPr>
                  <w:rPr>
                    <w:rFonts w:ascii="Cambria Math" w:eastAsiaTheme="minorEastAsia" w:hAnsi="Cambria Math"/>
                  </w:rPr>
                  <m:t>δ</m:t>
                </m:r>
              </m:e>
              <m:sub>
                <m:r>
                  <m:rPr>
                    <m:sty m:val="p"/>
                  </m:rPr>
                  <w:rPr>
                    <w:rFonts w:ascii="Cambria Math" w:eastAsiaTheme="minorEastAsia" w:hAnsi="Cambria Math"/>
                  </w:rPr>
                  <m:t>D</m:t>
                </m:r>
              </m:sub>
            </m:sSub>
          </m:e>
        </m:d>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rPr>
                </m:ctrlPr>
              </m:sSubPr>
              <m:e>
                <m:r>
                  <m:rPr>
                    <m:sty m:val="p"/>
                  </m:rPr>
                  <w:rPr>
                    <w:rFonts w:ascii="Cambria Math" w:eastAsiaTheme="minorEastAsia" w:hAnsi="Cambria Math"/>
                  </w:rPr>
                  <m:t>δ</m:t>
                </m:r>
              </m:e>
              <m:sub>
                <m:r>
                  <m:rPr>
                    <m:sty m:val="p"/>
                  </m:rPr>
                  <w:rPr>
                    <w:rFonts w:ascii="Cambria Math" w:eastAsiaTheme="minorEastAsia" w:hAnsi="Cambria Math"/>
                  </w:rPr>
                  <m:t>S</m:t>
                </m:r>
              </m:sub>
            </m:sSub>
          </m:e>
        </m:d>
      </m:oMath>
      <w:r>
        <w:rPr>
          <w:rFonts w:eastAsiaTheme="minorEastAsia"/>
        </w:rPr>
        <w:t xml:space="preserve">, a “total force” normalizer. If we take </w:t>
      </w:r>
      <m:oMath>
        <m:sSub>
          <m:sSubPr>
            <m:ctrlPr>
              <w:rPr>
                <w:rFonts w:ascii="Cambria Math" w:eastAsiaTheme="minorEastAsia" w:hAnsi="Cambria Math"/>
              </w:rPr>
            </m:ctrlPr>
          </m:sSubPr>
          <m:e>
            <m:r>
              <m:rPr>
                <m:sty m:val="p"/>
              </m:rPr>
              <w:rPr>
                <w:rFonts w:ascii="Cambria Math" w:eastAsiaTheme="minorEastAsia" w:hAnsi="Cambria Math"/>
              </w:rPr>
              <m:t>Δ</m:t>
            </m:r>
          </m:e>
          <m:sub>
            <m:r>
              <m:rPr>
                <m:sty m:val="p"/>
              </m:rPr>
              <w:rPr>
                <w:rFonts w:ascii="Cambria Math" w:eastAsiaTheme="minorEastAsia" w:hAnsi="Cambria Math"/>
              </w:rPr>
              <m:t>D</m:t>
            </m:r>
          </m:sub>
        </m:sSub>
        <m:r>
          <w:rPr>
            <w:rFonts w:ascii="Cambria Math" w:eastAsiaTheme="minorEastAsia" w:hAnsi="Cambria Math"/>
          </w:rPr>
          <m:t>=μ+</m:t>
        </m:r>
        <m:f>
          <m:fPr>
            <m:ctrlPr>
              <w:rPr>
                <w:rFonts w:ascii="Cambria Math" w:eastAsiaTheme="minorEastAsia" w:hAnsi="Cambria Math"/>
                <w:i/>
              </w:rPr>
            </m:ctrlPr>
          </m:fPr>
          <m:num>
            <m:d>
              <m:dPr>
                <m:begChr m:val="|"/>
                <m:endChr m:val="|"/>
                <m:ctrlPr>
                  <w:rPr>
                    <w:rFonts w:ascii="Cambria Math" w:eastAsiaTheme="minorEastAsia" w:hAnsi="Cambria Math"/>
                    <w:i/>
                  </w:rPr>
                </m:ctrlPr>
              </m:dPr>
              <m:e>
                <m:sSub>
                  <m:sSubPr>
                    <m:ctrlPr>
                      <w:rPr>
                        <w:rFonts w:ascii="Cambria Math" w:eastAsiaTheme="minorEastAsia" w:hAnsi="Cambria Math"/>
                      </w:rPr>
                    </m:ctrlPr>
                  </m:sSubPr>
                  <m:e>
                    <m:r>
                      <m:rPr>
                        <m:sty m:val="p"/>
                      </m:rPr>
                      <w:rPr>
                        <w:rFonts w:ascii="Cambria Math" w:eastAsiaTheme="minorEastAsia" w:hAnsi="Cambria Math"/>
                      </w:rPr>
                      <m:t>δ</m:t>
                    </m:r>
                  </m:e>
                  <m:sub>
                    <m:r>
                      <m:rPr>
                        <m:sty m:val="p"/>
                      </m:rPr>
                      <w:rPr>
                        <w:rFonts w:ascii="Cambria Math" w:eastAsiaTheme="minorEastAsia" w:hAnsi="Cambria Math"/>
                      </w:rPr>
                      <m:t>D</m:t>
                    </m:r>
                  </m:sub>
                </m:sSub>
              </m:e>
            </m:d>
          </m:num>
          <m:den>
            <m:r>
              <w:rPr>
                <w:rFonts w:ascii="Cambria Math" w:eastAsiaTheme="minorEastAsia" w:hAnsi="Cambria Math"/>
              </w:rPr>
              <m:t>T</m:t>
            </m:r>
          </m:den>
        </m:f>
      </m:oMath>
      <w:r w:rsidR="00EC6ACC">
        <w:rPr>
          <w:rFonts w:eastAsiaTheme="minorEastAsia"/>
        </w:rPr>
        <w:t xml:space="preserve"> and </w:t>
      </w:r>
      <m:oMath>
        <m:sSub>
          <m:sSubPr>
            <m:ctrlPr>
              <w:rPr>
                <w:rFonts w:ascii="Cambria Math" w:eastAsiaTheme="minorEastAsia" w:hAnsi="Cambria Math"/>
              </w:rPr>
            </m:ctrlPr>
          </m:sSubPr>
          <m:e>
            <m:r>
              <m:rPr>
                <m:sty m:val="p"/>
              </m:rPr>
              <w:rPr>
                <w:rFonts w:ascii="Cambria Math" w:eastAsiaTheme="minorEastAsia" w:hAnsi="Cambria Math"/>
              </w:rPr>
              <m:t>Δ</m:t>
            </m:r>
          </m:e>
          <m:sub>
            <m:r>
              <m:rPr>
                <m:sty m:val="p"/>
              </m:rPr>
              <w:rPr>
                <w:rFonts w:ascii="Cambria Math" w:eastAsiaTheme="minorEastAsia" w:hAnsi="Cambria Math"/>
              </w:rPr>
              <m:t>S</m:t>
            </m:r>
          </m:sub>
        </m:sSub>
        <m:r>
          <w:rPr>
            <w:rFonts w:ascii="Cambria Math" w:eastAsiaTheme="minorEastAsia" w:hAnsi="Cambria Math"/>
          </w:rPr>
          <m:t>=μ+</m:t>
        </m:r>
        <m:f>
          <m:fPr>
            <m:ctrlPr>
              <w:rPr>
                <w:rFonts w:ascii="Cambria Math" w:eastAsiaTheme="minorEastAsia" w:hAnsi="Cambria Math"/>
                <w:i/>
              </w:rPr>
            </m:ctrlPr>
          </m:fPr>
          <m:num>
            <m:d>
              <m:dPr>
                <m:begChr m:val="|"/>
                <m:endChr m:val="|"/>
                <m:ctrlPr>
                  <w:rPr>
                    <w:rFonts w:ascii="Cambria Math" w:eastAsiaTheme="minorEastAsia" w:hAnsi="Cambria Math"/>
                    <w:i/>
                  </w:rPr>
                </m:ctrlPr>
              </m:dPr>
              <m:e>
                <m:sSub>
                  <m:sSubPr>
                    <m:ctrlPr>
                      <w:rPr>
                        <w:rFonts w:ascii="Cambria Math" w:eastAsiaTheme="minorEastAsia" w:hAnsi="Cambria Math"/>
                      </w:rPr>
                    </m:ctrlPr>
                  </m:sSubPr>
                  <m:e>
                    <m:r>
                      <m:rPr>
                        <m:sty m:val="p"/>
                      </m:rPr>
                      <w:rPr>
                        <w:rFonts w:ascii="Cambria Math" w:eastAsiaTheme="minorEastAsia" w:hAnsi="Cambria Math"/>
                      </w:rPr>
                      <m:t>δ</m:t>
                    </m:r>
                  </m:e>
                  <m:sub>
                    <m:r>
                      <m:rPr>
                        <m:sty m:val="p"/>
                      </m:rPr>
                      <w:rPr>
                        <w:rFonts w:ascii="Cambria Math" w:eastAsiaTheme="minorEastAsia" w:hAnsi="Cambria Math"/>
                      </w:rPr>
                      <m:t>S</m:t>
                    </m:r>
                  </m:sub>
                </m:sSub>
              </m:e>
            </m:d>
          </m:num>
          <m:den>
            <m:r>
              <w:rPr>
                <w:rFonts w:ascii="Cambria Math" w:eastAsiaTheme="minorEastAsia" w:hAnsi="Cambria Math"/>
              </w:rPr>
              <m:t>T</m:t>
            </m:r>
          </m:den>
        </m:f>
      </m:oMath>
      <w:r w:rsidR="00EC6ACC">
        <w:rPr>
          <w:rFonts w:eastAsiaTheme="minorEastAsia"/>
        </w:rPr>
        <w:t>, we get</w:t>
      </w:r>
      <w:r w:rsidR="00EC6ACC">
        <w:rPr>
          <w:rFonts w:eastAsiaTheme="minorEastAsia"/>
        </w:rPr>
        <w:br/>
        <w:t xml:space="preserve"> </w:t>
      </w:r>
      <m:oMath>
        <m:sSub>
          <m:sSubPr>
            <m:ctrlPr>
              <w:rPr>
                <w:rFonts w:ascii="Cambria Math" w:eastAsiaTheme="minorEastAsia" w:hAnsi="Cambria Math"/>
                <w:i/>
              </w:rPr>
            </m:ctrlPr>
          </m:sSubPr>
          <m:e>
            <m:r>
              <m:rPr>
                <m:sty m:val="p"/>
              </m:rPr>
              <w:rPr>
                <w:rFonts w:ascii="Cambria Math" w:eastAsiaTheme="minorEastAsia" w:hAnsi="Cambria Math"/>
              </w:rPr>
              <m:t>Δ</m:t>
            </m:r>
            <m:ctrlPr>
              <w:rPr>
                <w:rFonts w:ascii="Cambria Math" w:eastAsiaTheme="minorEastAsia" w:hAnsi="Cambria Math"/>
              </w:rPr>
            </m:ctrlPr>
          </m:e>
          <m:sub>
            <m:r>
              <w:rPr>
                <w:rFonts w:ascii="Cambria Math" w:eastAsiaTheme="minorEastAsia" w:hAnsi="Cambria Math"/>
              </w:rPr>
              <m:t>D</m:t>
            </m:r>
          </m:sub>
        </m:sSub>
        <m: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Δ</m:t>
            </m:r>
            <m:ctrlPr>
              <w:rPr>
                <w:rFonts w:ascii="Cambria Math" w:eastAsiaTheme="minorEastAsia" w:hAnsi="Cambria Math"/>
              </w:rPr>
            </m:ctrlPr>
          </m:e>
          <m:sub>
            <m:r>
              <w:rPr>
                <w:rFonts w:ascii="Cambria Math" w:eastAsiaTheme="minorEastAsia" w:hAnsi="Cambria Math"/>
              </w:rPr>
              <m:t>S</m:t>
            </m:r>
          </m:sub>
        </m:sSub>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μ+</m:t>
            </m:r>
            <m:f>
              <m:fPr>
                <m:ctrlPr>
                  <w:rPr>
                    <w:rFonts w:ascii="Cambria Math" w:eastAsiaTheme="minorEastAsia" w:hAnsi="Cambria Math"/>
                    <w:i/>
                  </w:rPr>
                </m:ctrlPr>
              </m:fPr>
              <m:num>
                <m:sSub>
                  <m:sSubPr>
                    <m:ctrlPr>
                      <w:rPr>
                        <w:rFonts w:ascii="Cambria Math" w:eastAsiaTheme="minorEastAsia" w:hAnsi="Cambria Math"/>
                      </w:rPr>
                    </m:ctrlPr>
                  </m:sSubPr>
                  <m:e>
                    <m:r>
                      <m:rPr>
                        <m:sty m:val="p"/>
                      </m:rPr>
                      <w:rPr>
                        <w:rFonts w:ascii="Cambria Math" w:eastAsiaTheme="minorEastAsia" w:hAnsi="Cambria Math"/>
                      </w:rPr>
                      <m:t>|</m:t>
                    </m:r>
                    <m:r>
                      <m:rPr>
                        <m:sty m:val="p"/>
                      </m:rPr>
                      <w:rPr>
                        <w:rFonts w:ascii="Cambria Math" w:eastAsiaTheme="minorEastAsia" w:hAnsi="Cambria Math"/>
                      </w:rPr>
                      <m:t>δ</m:t>
                    </m:r>
                  </m:e>
                  <m:sub>
                    <m:r>
                      <m:rPr>
                        <m:sty m:val="p"/>
                      </m:rPr>
                      <w:rPr>
                        <w:rFonts w:ascii="Cambria Math" w:eastAsiaTheme="minorEastAsia" w:hAnsi="Cambria Math"/>
                      </w:rPr>
                      <m:t>D</m:t>
                    </m:r>
                  </m:sub>
                </m:sSub>
                <m:r>
                  <w:rPr>
                    <w:rFonts w:ascii="Cambria Math" w:eastAsiaTheme="minorEastAsia" w:hAnsi="Cambria Math"/>
                  </w:rPr>
                  <m:t xml:space="preserve">| </m:t>
                </m:r>
              </m:num>
              <m:den>
                <m:r>
                  <w:rPr>
                    <w:rFonts w:ascii="Cambria Math" w:eastAsiaTheme="minorEastAsia" w:hAnsi="Cambria Math"/>
                  </w:rPr>
                  <m:t>T</m:t>
                </m:r>
              </m:den>
            </m:f>
            <m:r>
              <m:rPr>
                <m:sty m:val="p"/>
              </m:rPr>
              <w:rPr>
                <w:rFonts w:ascii="Cambria Math" w:eastAsiaTheme="minorEastAsia" w:hAnsi="Cambria Math"/>
              </w:rPr>
              <m:t xml:space="preserve"> </m:t>
            </m:r>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μ+</m:t>
            </m:r>
            <m:f>
              <m:fPr>
                <m:ctrlPr>
                  <w:rPr>
                    <w:rFonts w:ascii="Cambria Math" w:eastAsiaTheme="minorEastAsia" w:hAnsi="Cambria Math"/>
                    <w:i/>
                  </w:rPr>
                </m:ctrlPr>
              </m:fPr>
              <m:num>
                <m:d>
                  <m:dPr>
                    <m:begChr m:val="|"/>
                    <m:endChr m:val="|"/>
                    <m:ctrlPr>
                      <w:rPr>
                        <w:rFonts w:ascii="Cambria Math" w:eastAsiaTheme="minorEastAsia" w:hAnsi="Cambria Math"/>
                        <w:i/>
                      </w:rPr>
                    </m:ctrlPr>
                  </m:dPr>
                  <m:e>
                    <m:sSub>
                      <m:sSubPr>
                        <m:ctrlPr>
                          <w:rPr>
                            <w:rFonts w:ascii="Cambria Math" w:eastAsiaTheme="minorEastAsia" w:hAnsi="Cambria Math"/>
                          </w:rPr>
                        </m:ctrlPr>
                      </m:sSubPr>
                      <m:e>
                        <m:r>
                          <m:rPr>
                            <m:sty m:val="p"/>
                          </m:rPr>
                          <w:rPr>
                            <w:rFonts w:ascii="Cambria Math" w:eastAsiaTheme="minorEastAsia" w:hAnsi="Cambria Math"/>
                          </w:rPr>
                          <m:t>δ</m:t>
                        </m:r>
                      </m:e>
                      <m:sub>
                        <m:r>
                          <m:rPr>
                            <m:sty m:val="p"/>
                          </m:rPr>
                          <w:rPr>
                            <w:rFonts w:ascii="Cambria Math" w:eastAsiaTheme="minorEastAsia" w:hAnsi="Cambria Math"/>
                          </w:rPr>
                          <m:t>S</m:t>
                        </m:r>
                      </m:sub>
                    </m:sSub>
                  </m:e>
                </m:d>
              </m:num>
              <m:den>
                <m:r>
                  <w:rPr>
                    <w:rFonts w:ascii="Cambria Math" w:eastAsiaTheme="minorEastAsia" w:hAnsi="Cambria Math"/>
                  </w:rPr>
                  <m:t>T</m:t>
                </m:r>
              </m:den>
            </m:f>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2013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2012</m:t>
            </m:r>
          </m:sub>
        </m:sSub>
      </m:oMath>
      <w:r w:rsidR="00EC6ACC">
        <w:rPr>
          <w:rFonts w:eastAsiaTheme="minorEastAsia"/>
        </w:rPr>
        <w:t>, I promise</w:t>
      </w:r>
      <w:r w:rsidR="00943A7B">
        <w:rPr>
          <w:rFonts w:eastAsiaTheme="minorEastAsia"/>
        </w:rPr>
        <w:t>, so please don’t let the “…” scare you</w:t>
      </w:r>
      <w:r w:rsidR="00EC6ACC">
        <w:rPr>
          <w:rFonts w:eastAsiaTheme="minorEastAsia"/>
        </w:rPr>
        <w:t xml:space="preserve">. This </w:t>
      </w:r>
      <w:r w:rsidR="00416A86">
        <w:rPr>
          <w:rFonts w:eastAsiaTheme="minorEastAsia"/>
        </w:rPr>
        <w:t xml:space="preserve">takes </w:t>
      </w:r>
      <w:r w:rsidR="00EC6ACC">
        <w:rPr>
          <w:rFonts w:eastAsiaTheme="minorEastAsia"/>
        </w:rPr>
        <w:t>the error and split</w:t>
      </w:r>
      <w:r w:rsidR="00416A86">
        <w:rPr>
          <w:rFonts w:eastAsiaTheme="minorEastAsia"/>
        </w:rPr>
        <w:t>s</w:t>
      </w:r>
      <w:r w:rsidR="00EC6ACC">
        <w:rPr>
          <w:rFonts w:eastAsiaTheme="minorEastAsia"/>
        </w:rPr>
        <w:t xml:space="preserve"> it </w:t>
      </w:r>
      <w:r w:rsidR="00E36787">
        <w:rPr>
          <w:rFonts w:eastAsiaTheme="minorEastAsia"/>
        </w:rPr>
        <w:t xml:space="preserve">proportionally (weighted by </w:t>
      </w:r>
      <m:oMath>
        <m:f>
          <m:fPr>
            <m:ctrlPr>
              <w:rPr>
                <w:rFonts w:ascii="Cambria Math" w:eastAsiaTheme="minorEastAsia" w:hAnsi="Cambria Math"/>
                <w:i/>
              </w:rPr>
            </m:ctrlPr>
          </m:fPr>
          <m:num>
            <m:sSub>
              <m:sSubPr>
                <m:ctrlPr>
                  <w:rPr>
                    <w:rFonts w:ascii="Cambria Math" w:eastAsiaTheme="minorEastAsia" w:hAnsi="Cambria Math"/>
                  </w:rPr>
                </m:ctrlPr>
              </m:sSubPr>
              <m:e>
                <m:r>
                  <m:rPr>
                    <m:sty m:val="p"/>
                  </m:rPr>
                  <w:rPr>
                    <w:rFonts w:ascii="Cambria Math" w:eastAsiaTheme="minorEastAsia" w:hAnsi="Cambria Math"/>
                  </w:rPr>
                  <m:t>|</m:t>
                </m:r>
                <m:r>
                  <m:rPr>
                    <m:sty m:val="p"/>
                  </m:rPr>
                  <w:rPr>
                    <w:rFonts w:ascii="Cambria Math" w:eastAsiaTheme="minorEastAsia" w:hAnsi="Cambria Math"/>
                  </w:rPr>
                  <m:t>δ</m:t>
                </m:r>
              </m:e>
              <m:sub>
                <m:r>
                  <m:rPr>
                    <m:sty m:val="p"/>
                  </m:rPr>
                  <w:rPr>
                    <w:rFonts w:ascii="Cambria Math" w:eastAsiaTheme="minorEastAsia" w:hAnsi="Cambria Math"/>
                  </w:rPr>
                  <m:t>D</m:t>
                </m:r>
              </m:sub>
            </m:sSub>
            <m:r>
              <w:rPr>
                <w:rFonts w:ascii="Cambria Math" w:eastAsiaTheme="minorEastAsia" w:hAnsi="Cambria Math"/>
              </w:rPr>
              <m:t xml:space="preserve">| </m:t>
            </m:r>
          </m:num>
          <m:den>
            <m:r>
              <w:rPr>
                <w:rFonts w:ascii="Cambria Math" w:eastAsiaTheme="minorEastAsia" w:hAnsi="Cambria Math"/>
              </w:rPr>
              <m:t>T</m:t>
            </m:r>
          </m:den>
        </m:f>
      </m:oMath>
      <w:r w:rsidR="00E36787">
        <w:rPr>
          <w:rFonts w:eastAsiaTheme="minorEastAsia"/>
        </w:rPr>
        <w:t xml:space="preserve"> and </w:t>
      </w:r>
      <m:oMath>
        <m:f>
          <m:fPr>
            <m:ctrlPr>
              <w:rPr>
                <w:rFonts w:ascii="Cambria Math" w:eastAsiaTheme="minorEastAsia" w:hAnsi="Cambria Math"/>
                <w:i/>
              </w:rPr>
            </m:ctrlPr>
          </m:fPr>
          <m:num>
            <m:d>
              <m:dPr>
                <m:begChr m:val="|"/>
                <m:endChr m:val="|"/>
                <m:ctrlPr>
                  <w:rPr>
                    <w:rFonts w:ascii="Cambria Math" w:eastAsiaTheme="minorEastAsia" w:hAnsi="Cambria Math"/>
                    <w:i/>
                  </w:rPr>
                </m:ctrlPr>
              </m:dPr>
              <m:e>
                <m:sSub>
                  <m:sSubPr>
                    <m:ctrlPr>
                      <w:rPr>
                        <w:rFonts w:ascii="Cambria Math" w:eastAsiaTheme="minorEastAsia" w:hAnsi="Cambria Math"/>
                      </w:rPr>
                    </m:ctrlPr>
                  </m:sSubPr>
                  <m:e>
                    <m:r>
                      <m:rPr>
                        <m:sty m:val="p"/>
                      </m:rPr>
                      <w:rPr>
                        <w:rFonts w:ascii="Cambria Math" w:eastAsiaTheme="minorEastAsia" w:hAnsi="Cambria Math"/>
                      </w:rPr>
                      <m:t>δ</m:t>
                    </m:r>
                  </m:e>
                  <m:sub>
                    <m:r>
                      <m:rPr>
                        <m:sty m:val="p"/>
                      </m:rPr>
                      <w:rPr>
                        <w:rFonts w:ascii="Cambria Math" w:eastAsiaTheme="minorEastAsia" w:hAnsi="Cambria Math"/>
                      </w:rPr>
                      <m:t>S</m:t>
                    </m:r>
                  </m:sub>
                </m:sSub>
              </m:e>
            </m:d>
          </m:num>
          <m:den>
            <m:r>
              <w:rPr>
                <w:rFonts w:ascii="Cambria Math" w:eastAsiaTheme="minorEastAsia" w:hAnsi="Cambria Math"/>
              </w:rPr>
              <m:t>T</m:t>
            </m:r>
          </m:den>
        </m:f>
      </m:oMath>
      <w:r w:rsidR="00E36787">
        <w:rPr>
          <w:rFonts w:eastAsiaTheme="minorEastAsia"/>
        </w:rPr>
        <w:t>)</w:t>
      </w:r>
      <w:r w:rsidR="00EC6ACC">
        <w:rPr>
          <w:rFonts w:eastAsiaTheme="minorEastAsia"/>
        </w:rPr>
        <w:t xml:space="preserve"> between the impact of supply and the impact of usage. The technical term in economics is “what the hell just happened” </w:t>
      </w:r>
      <w:r w:rsidR="00416A86">
        <w:rPr>
          <w:rFonts w:eastAsiaTheme="minorEastAsia"/>
        </w:rPr>
        <w:t>and</w:t>
      </w:r>
      <w:r w:rsidR="00EC6ACC">
        <w:rPr>
          <w:rFonts w:eastAsiaTheme="minorEastAsia"/>
        </w:rPr>
        <w:t xml:space="preserve"> the math always works out to be exact and all changes add up perfectly, which is what we’re after.</w:t>
      </w:r>
    </w:p>
    <w:p w14:paraId="67613B0A" w14:textId="4DCA3C1B" w:rsidR="00231FA4" w:rsidRPr="000913E1" w:rsidRDefault="00231FA4" w:rsidP="00231FA4">
      <w:pPr>
        <w:rPr>
          <w:rFonts w:eastAsiaTheme="minorEastAsia"/>
        </w:rPr>
      </w:pPr>
      <w:r>
        <w:rPr>
          <w:rFonts w:eastAsiaTheme="minorEastAsia"/>
        </w:rPr>
        <w:tab/>
        <w:t xml:space="preserve">Going back to our case of 2012-2013, we fill in the values for supply, usage, and </w:t>
      </w:r>
      <m:oMath>
        <m:r>
          <w:rPr>
            <w:rFonts w:ascii="Cambria Math" w:eastAsiaTheme="minorEastAsia" w:hAnsi="Cambria Math"/>
          </w:rPr>
          <m:t>G</m:t>
        </m:r>
      </m:oMath>
      <w:r>
        <w:rPr>
          <w:rFonts w:eastAsiaTheme="minorEastAsia"/>
        </w:rPr>
        <w:t xml:space="preserve"> and get</w:t>
      </w:r>
      <w:r>
        <w:rPr>
          <w:rFonts w:eastAsiaTheme="minorEastAsia"/>
        </w:rPr>
        <w:br/>
      </w:r>
      <m:oMathPara>
        <m:oMath>
          <m:d>
            <m:dPr>
              <m:begChr m:val="{"/>
              <m:endChr m:val=""/>
              <m:ctrlPr>
                <w:rPr>
                  <w:rFonts w:ascii="Cambria Math" w:eastAsiaTheme="minorEastAsia" w:hAnsi="Cambria Math"/>
                  <w:i/>
                </w:rPr>
              </m:ctrlPr>
            </m:dPr>
            <m:e>
              <m:eqArr>
                <m:eqArrPr>
                  <m:ctrlPr>
                    <w:rPr>
                      <w:rFonts w:ascii="Cambria Math" w:eastAsiaTheme="minorEastAsia" w:hAnsi="Cambria Math"/>
                      <w:i/>
                    </w:rPr>
                  </m:ctrlPr>
                </m:eqArrPr>
                <m:e>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2012</m:t>
                      </m:r>
                    </m:sub>
                  </m:sSub>
                  <m:r>
                    <w:rPr>
                      <w:rFonts w:ascii="Cambria Math" w:eastAsiaTheme="minorEastAsia" w:hAnsi="Cambria Math"/>
                    </w:rPr>
                    <m:t>=0.6567⇒</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2012</m:t>
                      </m:r>
                    </m:sub>
                  </m:sSub>
                  <m:r>
                    <w:rPr>
                      <w:rFonts w:ascii="Cambria Math" w:eastAsiaTheme="minorEastAsia" w:hAnsi="Cambria Math"/>
                    </w:rPr>
                    <m:t>=$9.88</m:t>
                  </m:r>
                </m:e>
                <m:e>
                  <m:r>
                    <w:rPr>
                      <w:rFonts w:ascii="Cambria Math" w:eastAsiaTheme="minorEastAsia" w:hAnsi="Cambria Math"/>
                    </w:rPr>
                    <m:t>G</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2013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2012</m:t>
                          </m:r>
                        </m:sub>
                      </m:sSub>
                    </m:e>
                  </m:d>
                  <m:r>
                    <w:rPr>
                      <w:rFonts w:ascii="Cambria Math" w:eastAsiaTheme="minorEastAsia" w:hAnsi="Cambria Math"/>
                    </w:rPr>
                    <m:t>=2.0560⇒</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D</m:t>
                      </m:r>
                    </m:sub>
                  </m:sSub>
                  <m:r>
                    <w:rPr>
                      <w:rFonts w:ascii="Cambria Math" w:eastAsiaTheme="minorEastAsia" w:hAnsi="Cambria Math"/>
                    </w:rPr>
                    <m:t>=$17.82</m:t>
                  </m:r>
                  <m:ctrlPr>
                    <w:rPr>
                      <w:rFonts w:ascii="Cambria Math" w:eastAsia="Cambria Math" w:hAnsi="Cambria Math" w:cs="Cambria Math"/>
                      <w:i/>
                    </w:rPr>
                  </m:ctrlPr>
                </m:e>
                <m:e>
                  <m:r>
                    <w:rPr>
                      <w:rFonts w:ascii="Cambria Math" w:eastAsiaTheme="minorEastAsia" w:hAnsi="Cambria Math"/>
                    </w:rPr>
                    <m:t>G</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2012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2013</m:t>
                          </m:r>
                        </m:sub>
                      </m:sSub>
                    </m:e>
                  </m:d>
                  <m:r>
                    <w:rPr>
                      <w:rFonts w:ascii="Cambria Math" w:eastAsiaTheme="minorEastAsia" w:hAnsi="Cambria Math"/>
                    </w:rPr>
                    <m:t>=0.1908⇒</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S</m:t>
                      </m:r>
                    </m:sub>
                  </m:sSub>
                  <m:r>
                    <w:rPr>
                      <w:rFonts w:ascii="Cambria Math" w:eastAsiaTheme="minorEastAsia" w:hAnsi="Cambria Math"/>
                    </w:rPr>
                    <m:t>=$3.39</m:t>
                  </m:r>
                  <m:ctrlPr>
                    <w:rPr>
                      <w:rFonts w:ascii="Cambria Math" w:eastAsia="Cambria Math" w:hAnsi="Cambria Math" w:cs="Cambria Math"/>
                      <w:i/>
                    </w:rPr>
                  </m:ctrlPr>
                </m:e>
                <m:e>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2013</m:t>
                      </m:r>
                    </m:sub>
                  </m:sSub>
                  <m:r>
                    <w:rPr>
                      <w:rFonts w:ascii="Cambria Math" w:eastAsiaTheme="minorEastAsia" w:hAnsi="Cambria Math"/>
                    </w:rPr>
                    <m:t>=0.5793⇒</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2013</m:t>
                      </m:r>
                    </m:sub>
                  </m:sSub>
                  <m:r>
                    <w:rPr>
                      <w:rFonts w:ascii="Cambria Math" w:eastAsiaTheme="minorEastAsia" w:hAnsi="Cambria Math"/>
                    </w:rPr>
                    <m:t>=$6.54</m:t>
                  </m:r>
                </m:e>
              </m:eqArr>
            </m:e>
          </m:d>
        </m:oMath>
      </m:oMathPara>
    </w:p>
    <w:p w14:paraId="2DDEA734" w14:textId="77777777" w:rsidR="00CD7F2A" w:rsidRDefault="000913E1" w:rsidP="003F022A">
      <w:pPr>
        <w:rPr>
          <w:rFonts w:eastAsiaTheme="minorEastAsia"/>
        </w:rPr>
      </w:pPr>
      <w:r>
        <w:rPr>
          <w:rFonts w:eastAsiaTheme="minorEastAsia"/>
        </w:rPr>
        <w:t xml:space="preserve">The two end cases (actual 2012 supply and usage vs. actual 2013 supply and usage) we have seen already. But consider </w:t>
      </w:r>
      <w:r w:rsidR="00DD636E">
        <w:rPr>
          <w:rFonts w:eastAsiaTheme="minorEastAsia"/>
        </w:rPr>
        <w:t xml:space="preserve">the two middle scenarios. </w:t>
      </w:r>
    </w:p>
    <w:p w14:paraId="66E8B74B" w14:textId="08CCA4E5" w:rsidR="00CD7F2A" w:rsidRDefault="00DD636E" w:rsidP="00033CE5">
      <w:pPr>
        <w:ind w:firstLine="720"/>
        <w:rPr>
          <w:rFonts w:eastAsiaTheme="minorEastAsia"/>
        </w:rPr>
      </w:pPr>
      <w:r>
        <w:rPr>
          <w:rFonts w:eastAsiaTheme="minorEastAsia"/>
        </w:rPr>
        <w:t xml:space="preserve">The first is </w:t>
      </w:r>
      <w:r w:rsidR="005211D1">
        <w:rPr>
          <w:rFonts w:eastAsiaTheme="minorEastAsia"/>
        </w:rPr>
        <w:t>what we predict MYA price to be if usage went up to 2013 levels while supplies stayed at 2012 levels and we started with the observed MYA price, a massive $17.82</w:t>
      </w:r>
      <w:r w:rsidR="001B0163">
        <w:rPr>
          <w:rFonts w:eastAsiaTheme="minorEastAsia"/>
        </w:rPr>
        <w:t>/bu</w:t>
      </w:r>
      <w:r w:rsidR="000F335F">
        <w:rPr>
          <w:rFonts w:eastAsiaTheme="minorEastAsia"/>
        </w:rPr>
        <w:t>. Put differently, if usage increased from 2012-2013 by 21.4% and supplies increased 0%, the model predicts an MYA price of $17.82/bu</w:t>
      </w:r>
      <w:r w:rsidR="005211D1">
        <w:rPr>
          <w:rFonts w:eastAsiaTheme="minorEastAsia"/>
        </w:rPr>
        <w:t xml:space="preserve">. </w:t>
      </w:r>
    </w:p>
    <w:p w14:paraId="0041E8EE" w14:textId="77777777" w:rsidR="00CD7F2A" w:rsidRDefault="005211D1" w:rsidP="00033CE5">
      <w:pPr>
        <w:ind w:firstLine="720"/>
        <w:rPr>
          <w:rFonts w:eastAsiaTheme="minorEastAsia"/>
        </w:rPr>
      </w:pPr>
      <w:r>
        <w:rPr>
          <w:rFonts w:eastAsiaTheme="minorEastAsia"/>
        </w:rPr>
        <w:t>The second is the flipside – weak or rationed demand, strong rebounded supplies – where usage stay</w:t>
      </w:r>
      <w:r w:rsidR="003F1BB9">
        <w:rPr>
          <w:rFonts w:eastAsiaTheme="minorEastAsia"/>
        </w:rPr>
        <w:t>s</w:t>
      </w:r>
      <w:r>
        <w:rPr>
          <w:rFonts w:eastAsiaTheme="minorEastAsia"/>
        </w:rPr>
        <w:t xml:space="preserve"> at its 2012 level and supplies increase to their 2013 levels</w:t>
      </w:r>
      <w:r w:rsidR="00E36787">
        <w:rPr>
          <w:rFonts w:eastAsiaTheme="minorEastAsia"/>
        </w:rPr>
        <w:t xml:space="preserve"> (and again started with baseline or observed MYA price)</w:t>
      </w:r>
      <w:r w:rsidR="00120565">
        <w:rPr>
          <w:rFonts w:eastAsiaTheme="minorEastAsia"/>
        </w:rPr>
        <w:t>, a trifling $3.39</w:t>
      </w:r>
      <w:r w:rsidR="001B0163">
        <w:rPr>
          <w:rFonts w:eastAsiaTheme="minorEastAsia"/>
        </w:rPr>
        <w:t>/bu</w:t>
      </w:r>
      <w:r w:rsidR="00120565">
        <w:rPr>
          <w:rFonts w:eastAsiaTheme="minorEastAsia"/>
        </w:rPr>
        <w:t>.</w:t>
      </w:r>
      <w:r w:rsidR="000F335F">
        <w:rPr>
          <w:rFonts w:eastAsiaTheme="minorEastAsia"/>
        </w:rPr>
        <w:t xml:space="preserve"> Put differently, if </w:t>
      </w:r>
      <w:r w:rsidR="000F335F">
        <w:rPr>
          <w:rFonts w:eastAsiaTheme="minorEastAsia"/>
        </w:rPr>
        <w:t>supplies</w:t>
      </w:r>
      <w:r w:rsidR="000F335F">
        <w:rPr>
          <w:rFonts w:eastAsiaTheme="minorEastAsia"/>
        </w:rPr>
        <w:t xml:space="preserve"> increased from 2012-2013 by 2</w:t>
      </w:r>
      <w:r w:rsidR="000F335F">
        <w:rPr>
          <w:rFonts w:eastAsiaTheme="minorEastAsia"/>
        </w:rPr>
        <w:t>3</w:t>
      </w:r>
      <w:r w:rsidR="000F335F">
        <w:rPr>
          <w:rFonts w:eastAsiaTheme="minorEastAsia"/>
        </w:rPr>
        <w:t>.</w:t>
      </w:r>
      <w:r w:rsidR="000F335F">
        <w:rPr>
          <w:rFonts w:eastAsiaTheme="minorEastAsia"/>
        </w:rPr>
        <w:t>4</w:t>
      </w:r>
      <w:r w:rsidR="000F335F">
        <w:rPr>
          <w:rFonts w:eastAsiaTheme="minorEastAsia"/>
        </w:rPr>
        <w:t xml:space="preserve">% and </w:t>
      </w:r>
      <w:r w:rsidR="000F335F">
        <w:rPr>
          <w:rFonts w:eastAsiaTheme="minorEastAsia"/>
        </w:rPr>
        <w:t>usage</w:t>
      </w:r>
      <w:r w:rsidR="000F335F">
        <w:rPr>
          <w:rFonts w:eastAsiaTheme="minorEastAsia"/>
        </w:rPr>
        <w:t xml:space="preserve"> increased 0%, the model predicts an MYA price of $</w:t>
      </w:r>
      <w:r w:rsidR="000F335F">
        <w:rPr>
          <w:rFonts w:eastAsiaTheme="minorEastAsia"/>
        </w:rPr>
        <w:t>3.39</w:t>
      </w:r>
      <w:r w:rsidR="000F335F">
        <w:rPr>
          <w:rFonts w:eastAsiaTheme="minorEastAsia"/>
        </w:rPr>
        <w:t>/bu.</w:t>
      </w:r>
      <w:r w:rsidR="00520BA9">
        <w:rPr>
          <w:rFonts w:eastAsiaTheme="minorEastAsia"/>
        </w:rPr>
        <w:t xml:space="preserve"> </w:t>
      </w:r>
    </w:p>
    <w:p w14:paraId="5532FA87" w14:textId="5154747D" w:rsidR="002858E7" w:rsidRDefault="00520BA9" w:rsidP="00033CE5">
      <w:pPr>
        <w:ind w:firstLine="720"/>
        <w:rPr>
          <w:rFonts w:eastAsiaTheme="minorEastAsia"/>
        </w:rPr>
      </w:pPr>
      <w:r>
        <w:rPr>
          <w:rFonts w:eastAsiaTheme="minorEastAsia"/>
        </w:rPr>
        <w:lastRenderedPageBreak/>
        <w:t xml:space="preserve">The predicted impact of the 21.4% increase in usage over 2012-2013 is </w:t>
      </w:r>
      <m:oMath>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D</m:t>
            </m:r>
          </m:sub>
        </m:sSub>
        <m:r>
          <w:rPr>
            <w:rFonts w:ascii="Cambria Math" w:eastAsiaTheme="minorEastAsia" w:hAnsi="Cambria Math"/>
          </w:rPr>
          <m:t>=$5.54</m:t>
        </m:r>
      </m:oMath>
      <w:r>
        <w:rPr>
          <w:rFonts w:eastAsiaTheme="minorEastAsia"/>
        </w:rPr>
        <w:t xml:space="preserve">, while the predicted impact of the 23.4% increase in supply over that period is </w:t>
      </w:r>
      <m:oMath>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S</m:t>
            </m:r>
          </m:sub>
        </m:sSub>
        <m:r>
          <w:rPr>
            <w:rFonts w:ascii="Cambria Math" w:eastAsiaTheme="minorEastAsia" w:hAnsi="Cambria Math"/>
          </w:rPr>
          <m:t>=-$8.88</m:t>
        </m:r>
      </m:oMath>
      <w:r>
        <w:rPr>
          <w:rFonts w:eastAsiaTheme="minorEastAsia"/>
        </w:rPr>
        <w:t>.</w:t>
      </w:r>
      <w:r w:rsidR="00557578">
        <w:rPr>
          <w:rFonts w:eastAsiaTheme="minorEastAsia"/>
        </w:rPr>
        <w:t xml:space="preserve"> This figures to a -$3.34 predicted change in price, which is all well and good.</w:t>
      </w:r>
      <w:r w:rsidR="00120565">
        <w:rPr>
          <w:rFonts w:eastAsiaTheme="minorEastAsia"/>
        </w:rPr>
        <w:t xml:space="preserve"> </w:t>
      </w:r>
      <w:r w:rsidR="00557578">
        <w:rPr>
          <w:rFonts w:eastAsiaTheme="minorEastAsia"/>
        </w:rPr>
        <w:t>But r</w:t>
      </w:r>
      <w:r>
        <w:rPr>
          <w:rFonts w:eastAsiaTheme="minorEastAsia"/>
        </w:rPr>
        <w:t xml:space="preserve">ecall that </w:t>
      </w:r>
      <m:oMath>
        <m:r>
          <w:rPr>
            <w:rFonts w:ascii="Cambria Math" w:eastAsiaTheme="minorEastAsia" w:hAnsi="Cambria Math"/>
          </w:rPr>
          <m:t>μ=0.23</m:t>
        </m:r>
      </m:oMath>
      <w:r>
        <w:rPr>
          <w:rFonts w:eastAsiaTheme="minorEastAsia"/>
        </w:rPr>
        <w:t xml:space="preserve"> so we need to take into account when calculating the impacts</w:t>
      </w:r>
      <w:r w:rsidR="00557578">
        <w:rPr>
          <w:rFonts w:eastAsiaTheme="minorEastAsia"/>
        </w:rPr>
        <w:t>: we want the impacts to add up to -$3.57</w:t>
      </w:r>
      <w:r>
        <w:rPr>
          <w:rFonts w:eastAsiaTheme="minorEastAsia"/>
        </w:rPr>
        <w:t xml:space="preserve">. </w:t>
      </w:r>
      <w:r w:rsidR="00557578">
        <w:rPr>
          <w:rFonts w:eastAsiaTheme="minorEastAsia"/>
        </w:rPr>
        <w:t xml:space="preserve">So, we get a </w:t>
      </w:r>
      <m:oMath>
        <m:r>
          <w:rPr>
            <w:rFonts w:ascii="Cambria Math" w:eastAsiaTheme="minorEastAsia" w:hAnsi="Cambria Math"/>
          </w:rPr>
          <m:t>T=</m:t>
        </m:r>
        <m:d>
          <m:dPr>
            <m:begChr m:val="|"/>
            <m:endChr m:val="|"/>
            <m:ctrlPr>
              <w:rPr>
                <w:rFonts w:ascii="Cambria Math" w:eastAsiaTheme="minorEastAsia" w:hAnsi="Cambria Math"/>
                <w:i/>
              </w:rPr>
            </m:ctrlPr>
          </m:dPr>
          <m:e>
            <m:r>
              <w:rPr>
                <w:rFonts w:ascii="Cambria Math" w:eastAsiaTheme="minorEastAsia" w:hAnsi="Cambria Math"/>
              </w:rPr>
              <m:t>5.54</m:t>
            </m:r>
          </m:e>
        </m:d>
        <m:r>
          <w:rPr>
            <w:rFonts w:ascii="Cambria Math" w:eastAsiaTheme="minorEastAsia" w:hAnsi="Cambria Math"/>
          </w:rPr>
          <m:t>+</m:t>
        </m:r>
        <m:d>
          <m:dPr>
            <m:begChr m:val="|"/>
            <m:endChr m:val="|"/>
            <m:ctrlPr>
              <w:rPr>
                <w:rFonts w:ascii="Cambria Math" w:eastAsiaTheme="minorEastAsia" w:hAnsi="Cambria Math"/>
                <w:i/>
              </w:rPr>
            </m:ctrlPr>
          </m:dPr>
          <m:e>
            <m:r>
              <m:rPr>
                <m:sty m:val="p"/>
              </m:rPr>
              <w:rPr>
                <w:rFonts w:ascii="Cambria Math" w:eastAsiaTheme="minorEastAsia" w:hAnsi="Cambria Math"/>
              </w:rPr>
              <m:t>-8.88</m:t>
            </m:r>
          </m:e>
        </m:d>
        <m:r>
          <w:rPr>
            <w:rFonts w:ascii="Cambria Math" w:eastAsiaTheme="minorEastAsia" w:hAnsi="Cambria Math"/>
          </w:rPr>
          <m:t>=14.43</m:t>
        </m:r>
      </m:oMath>
      <w:r w:rsidR="00557578">
        <w:rPr>
          <w:rFonts w:eastAsiaTheme="minorEastAsia"/>
        </w:rPr>
        <w:t>, which</w:t>
      </w:r>
      <w:r w:rsidR="00F448BD">
        <w:rPr>
          <w:rFonts w:eastAsiaTheme="minorEastAsia"/>
        </w:rPr>
        <w:t xml:space="preserve"> (eventually) </w:t>
      </w:r>
      <w:r w:rsidR="00557578">
        <w:rPr>
          <w:rFonts w:eastAsiaTheme="minorEastAsia"/>
        </w:rPr>
        <w:t xml:space="preserve">gives us </w:t>
      </w:r>
      <m:oMath>
        <m:sSub>
          <m:sSubPr>
            <m:ctrlPr>
              <w:rPr>
                <w:rFonts w:ascii="Cambria Math" w:eastAsiaTheme="minorEastAsia" w:hAnsi="Cambria Math"/>
                <w:i/>
              </w:rPr>
            </m:ctrlPr>
          </m:sSubPr>
          <m:e>
            <m:r>
              <m:rPr>
                <m:sty m:val="p"/>
              </m:rPr>
              <w:rPr>
                <w:rFonts w:ascii="Cambria Math" w:eastAsiaTheme="minorEastAsia" w:hAnsi="Cambria Math"/>
              </w:rPr>
              <m:t>Δ</m:t>
            </m:r>
            <m:ctrlPr>
              <w:rPr>
                <w:rFonts w:ascii="Cambria Math" w:eastAsiaTheme="minorEastAsia" w:hAnsi="Cambria Math"/>
              </w:rPr>
            </m:ctrlPr>
          </m:e>
          <m:sub>
            <m:r>
              <w:rPr>
                <w:rFonts w:ascii="Cambria Math" w:eastAsiaTheme="minorEastAsia" w:hAnsi="Cambria Math"/>
              </w:rPr>
              <m:t>D</m:t>
            </m:r>
          </m:sub>
        </m:sSub>
        <m:r>
          <w:rPr>
            <w:rFonts w:ascii="Cambria Math" w:eastAsiaTheme="minorEastAsia" w:hAnsi="Cambria Math"/>
          </w:rPr>
          <m:t>=$5.45</m:t>
        </m:r>
      </m:oMath>
      <w:r w:rsidR="00557578">
        <w:rPr>
          <w:rFonts w:eastAsiaTheme="minorEastAsia"/>
        </w:rPr>
        <w:t xml:space="preserve"> and </w:t>
      </w:r>
      <m:oMath>
        <m:sSub>
          <m:sSubPr>
            <m:ctrlPr>
              <w:rPr>
                <w:rFonts w:ascii="Cambria Math" w:eastAsiaTheme="minorEastAsia" w:hAnsi="Cambria Math"/>
                <w:i/>
              </w:rPr>
            </m:ctrlPr>
          </m:sSubPr>
          <m:e>
            <m:r>
              <m:rPr>
                <m:sty m:val="p"/>
              </m:rPr>
              <w:rPr>
                <w:rFonts w:ascii="Cambria Math" w:eastAsiaTheme="minorEastAsia" w:hAnsi="Cambria Math"/>
              </w:rPr>
              <m:t>Δ</m:t>
            </m:r>
            <m:ctrlPr>
              <w:rPr>
                <w:rFonts w:ascii="Cambria Math" w:eastAsiaTheme="minorEastAsia" w:hAnsi="Cambria Math"/>
              </w:rPr>
            </m:ctrlPr>
          </m:e>
          <m:sub>
            <m:r>
              <w:rPr>
                <w:rFonts w:ascii="Cambria Math" w:eastAsiaTheme="minorEastAsia" w:hAnsi="Cambria Math"/>
              </w:rPr>
              <m:t>S</m:t>
            </m:r>
          </m:sub>
        </m:sSub>
        <m:r>
          <w:rPr>
            <w:rFonts w:ascii="Cambria Math" w:eastAsiaTheme="minorEastAsia" w:hAnsi="Cambria Math"/>
          </w:rPr>
          <m:t>=-$9.02</m:t>
        </m:r>
      </m:oMath>
      <w:r w:rsidR="00557578">
        <w:rPr>
          <w:rFonts w:eastAsiaTheme="minorEastAsia"/>
        </w:rPr>
        <w:t>, which adds up to our desired -$3.57.</w:t>
      </w:r>
    </w:p>
    <w:p w14:paraId="4E3DB711" w14:textId="59FDF961" w:rsidR="002858E7" w:rsidRDefault="002858E7" w:rsidP="00033CE5">
      <w:pPr>
        <w:ind w:firstLine="720"/>
        <w:rPr>
          <w:rFonts w:eastAsiaTheme="minorEastAsia"/>
        </w:rPr>
      </w:pPr>
      <w:r>
        <w:rPr>
          <w:rFonts w:eastAsiaTheme="minorEastAsia"/>
        </w:rPr>
        <w:t xml:space="preserve">A parting thought is that while this method adds up very nicely and breaks the price changes into the two pieces we care the most about, it does hinge on a seemingly critical piece of information: the observed MYA price. In (3) we have constant coefficients estimated with data, we have the constant </w:t>
      </w:r>
      <m:oMath>
        <m:r>
          <w:rPr>
            <w:rFonts w:ascii="Cambria Math" w:eastAsiaTheme="minorEastAsia" w:hAnsi="Cambria Math"/>
          </w:rPr>
          <m:t>K</m:t>
        </m:r>
      </m:oMath>
      <w:r>
        <w:rPr>
          <w:rFonts w:eastAsiaTheme="minorEastAsia"/>
        </w:rPr>
        <w:t xml:space="preserve"> which standardizes the price index of supply, use, and observed price to base 100 in the 2009 marketing year.</w:t>
      </w:r>
      <w:r w:rsidR="00033CE5">
        <w:rPr>
          <w:rFonts w:eastAsiaTheme="minorEastAsia"/>
        </w:rPr>
        <w:t xml:space="preserve"> There’s more that could be written in here (I’ll spare you) about what happens to the price predictions when we make changes to the base MYA price. </w:t>
      </w:r>
      <w:r w:rsidR="006D335A">
        <w:rPr>
          <w:rFonts w:eastAsiaTheme="minorEastAsia"/>
        </w:rPr>
        <w:t xml:space="preserve">In essence, the decomposition zeroes out if the observed MYA price doesn’t change from prior year (in practice this is almost impossible). </w:t>
      </w:r>
      <w:r w:rsidR="001D40FE">
        <w:rPr>
          <w:rFonts w:eastAsiaTheme="minorEastAsia"/>
        </w:rPr>
        <w:t>Another caveat is that if the observed MYA price changes from prior year but the movement of usage and supplies is contrary (e.g. price goes up but usage goes down and supplies go up) then this rebalancing will force a predicted negative change in price to conform to the actual positive change in price.</w:t>
      </w:r>
    </w:p>
    <w:p w14:paraId="7B954FDC" w14:textId="77777777" w:rsidR="002858E7" w:rsidRDefault="002858E7" w:rsidP="003F022A">
      <w:pPr>
        <w:rPr>
          <w:rFonts w:eastAsiaTheme="minorEastAsia"/>
        </w:rPr>
      </w:pPr>
      <w:r>
        <w:rPr>
          <w:rFonts w:eastAsiaTheme="minorEastAsia"/>
        </w:rPr>
        <w:br w:type="column"/>
      </w:r>
    </w:p>
    <w:tbl>
      <w:tblPr>
        <w:tblW w:w="5490" w:type="dxa"/>
        <w:tblLook w:val="04A0" w:firstRow="1" w:lastRow="0" w:firstColumn="1" w:lastColumn="0" w:noHBand="0" w:noVBand="1"/>
      </w:tblPr>
      <w:tblGrid>
        <w:gridCol w:w="663"/>
        <w:gridCol w:w="1767"/>
        <w:gridCol w:w="1620"/>
        <w:gridCol w:w="1440"/>
      </w:tblGrid>
      <w:tr w:rsidR="00D20E1C" w:rsidRPr="00D20E1C" w14:paraId="404B9872" w14:textId="77777777" w:rsidTr="00D20E1C">
        <w:trPr>
          <w:trHeight w:val="288"/>
        </w:trPr>
        <w:tc>
          <w:tcPr>
            <w:tcW w:w="663" w:type="dxa"/>
            <w:tcBorders>
              <w:top w:val="nil"/>
              <w:left w:val="nil"/>
              <w:bottom w:val="single" w:sz="4" w:space="0" w:color="auto"/>
              <w:right w:val="nil"/>
            </w:tcBorders>
            <w:shd w:val="clear" w:color="auto" w:fill="auto"/>
            <w:noWrap/>
            <w:vAlign w:val="bottom"/>
            <w:hideMark/>
          </w:tcPr>
          <w:p w14:paraId="6D9516F0" w14:textId="6921A114" w:rsidR="00D20E1C" w:rsidRPr="00D20E1C" w:rsidRDefault="002858E7" w:rsidP="00D20E1C">
            <w:pPr>
              <w:spacing w:after="0" w:line="240" w:lineRule="auto"/>
              <w:rPr>
                <w:rFonts w:ascii="Aptos Narrow" w:eastAsia="Times New Roman" w:hAnsi="Aptos Narrow" w:cs="Times New Roman"/>
                <w:b/>
                <w:bCs/>
                <w:color w:val="000000"/>
                <w:kern w:val="0"/>
                <w:sz w:val="22"/>
                <w:szCs w:val="22"/>
                <w14:ligatures w14:val="none"/>
              </w:rPr>
            </w:pPr>
            <w:r>
              <w:rPr>
                <w:rFonts w:eastAsiaTheme="minorEastAsia"/>
              </w:rPr>
              <w:br w:type="column"/>
            </w:r>
            <w:r>
              <w:rPr>
                <w:rFonts w:eastAsiaTheme="minorEastAsia"/>
              </w:rPr>
              <w:br w:type="column"/>
            </w:r>
            <w:r w:rsidR="00CD7F2A">
              <w:br w:type="column"/>
            </w:r>
            <w:r w:rsidR="00CD7F2A">
              <w:rPr>
                <w:rFonts w:eastAsiaTheme="minorEastAsia"/>
              </w:rPr>
              <w:br w:type="column"/>
            </w:r>
            <w:r w:rsidR="00D20E1C" w:rsidRPr="00D20E1C">
              <w:rPr>
                <w:rFonts w:eastAsiaTheme="minorEastAsia"/>
                <w:b/>
                <w:bCs/>
              </w:rPr>
              <w:br w:type="column"/>
            </w:r>
            <w:r w:rsidR="00D20E1C" w:rsidRPr="00D20E1C">
              <w:rPr>
                <w:rFonts w:ascii="Aptos Narrow" w:eastAsia="Times New Roman" w:hAnsi="Aptos Narrow" w:cs="Times New Roman"/>
                <w:b/>
                <w:bCs/>
                <w:color w:val="000000"/>
                <w:kern w:val="0"/>
                <w:sz w:val="22"/>
                <w:szCs w:val="22"/>
                <w14:ligatures w14:val="none"/>
              </w:rPr>
              <w:t>Year</w:t>
            </w:r>
          </w:p>
        </w:tc>
        <w:tc>
          <w:tcPr>
            <w:tcW w:w="1767" w:type="dxa"/>
            <w:tcBorders>
              <w:top w:val="nil"/>
              <w:left w:val="nil"/>
              <w:bottom w:val="single" w:sz="4" w:space="0" w:color="auto"/>
              <w:right w:val="nil"/>
            </w:tcBorders>
            <w:shd w:val="clear" w:color="auto" w:fill="auto"/>
            <w:noWrap/>
            <w:vAlign w:val="bottom"/>
            <w:hideMark/>
          </w:tcPr>
          <w:p w14:paraId="0B9DD4E0" w14:textId="77777777" w:rsidR="00D20E1C" w:rsidRPr="00D20E1C" w:rsidRDefault="00D20E1C" w:rsidP="00D20E1C">
            <w:pPr>
              <w:spacing w:after="0" w:line="240" w:lineRule="auto"/>
              <w:rPr>
                <w:rFonts w:ascii="Aptos Narrow" w:eastAsia="Times New Roman" w:hAnsi="Aptos Narrow" w:cs="Times New Roman"/>
                <w:b/>
                <w:bCs/>
                <w:color w:val="000000"/>
                <w:kern w:val="0"/>
                <w:sz w:val="22"/>
                <w:szCs w:val="22"/>
                <w14:ligatures w14:val="none"/>
              </w:rPr>
            </w:pPr>
            <w:r w:rsidRPr="00D20E1C">
              <w:rPr>
                <w:rFonts w:ascii="Aptos Narrow" w:eastAsia="Times New Roman" w:hAnsi="Aptos Narrow" w:cs="Times New Roman"/>
                <w:b/>
                <w:bCs/>
                <w:color w:val="000000"/>
                <w:kern w:val="0"/>
                <w:sz w:val="22"/>
                <w:szCs w:val="22"/>
                <w14:ligatures w14:val="none"/>
              </w:rPr>
              <w:t>Change in Price ($/bu, MYA)</w:t>
            </w:r>
          </w:p>
        </w:tc>
        <w:tc>
          <w:tcPr>
            <w:tcW w:w="1620" w:type="dxa"/>
            <w:tcBorders>
              <w:top w:val="nil"/>
              <w:left w:val="nil"/>
              <w:bottom w:val="single" w:sz="4" w:space="0" w:color="auto"/>
              <w:right w:val="nil"/>
            </w:tcBorders>
            <w:shd w:val="clear" w:color="auto" w:fill="auto"/>
            <w:noWrap/>
            <w:vAlign w:val="bottom"/>
            <w:hideMark/>
          </w:tcPr>
          <w:p w14:paraId="40FC4734" w14:textId="77777777" w:rsidR="00D20E1C" w:rsidRPr="00D20E1C" w:rsidRDefault="00D20E1C" w:rsidP="00D20E1C">
            <w:pPr>
              <w:spacing w:after="0" w:line="240" w:lineRule="auto"/>
              <w:rPr>
                <w:rFonts w:ascii="Aptos Narrow" w:eastAsia="Times New Roman" w:hAnsi="Aptos Narrow" w:cs="Times New Roman"/>
                <w:b/>
                <w:bCs/>
                <w:color w:val="000000"/>
                <w:kern w:val="0"/>
                <w:sz w:val="22"/>
                <w:szCs w:val="22"/>
                <w14:ligatures w14:val="none"/>
              </w:rPr>
            </w:pPr>
            <w:r w:rsidRPr="00D20E1C">
              <w:rPr>
                <w:rFonts w:ascii="Aptos Narrow" w:eastAsia="Times New Roman" w:hAnsi="Aptos Narrow" w:cs="Times New Roman"/>
                <w:b/>
                <w:bCs/>
                <w:color w:val="000000"/>
                <w:kern w:val="0"/>
                <w:sz w:val="22"/>
                <w:szCs w:val="22"/>
                <w14:ligatures w14:val="none"/>
              </w:rPr>
              <w:t>Supply-Driven Price Impact</w:t>
            </w:r>
          </w:p>
        </w:tc>
        <w:tc>
          <w:tcPr>
            <w:tcW w:w="1440" w:type="dxa"/>
            <w:tcBorders>
              <w:top w:val="nil"/>
              <w:left w:val="nil"/>
              <w:bottom w:val="single" w:sz="4" w:space="0" w:color="auto"/>
              <w:right w:val="nil"/>
            </w:tcBorders>
            <w:shd w:val="clear" w:color="auto" w:fill="auto"/>
            <w:noWrap/>
            <w:vAlign w:val="bottom"/>
            <w:hideMark/>
          </w:tcPr>
          <w:p w14:paraId="294467B7" w14:textId="77777777" w:rsidR="00D20E1C" w:rsidRPr="00D20E1C" w:rsidRDefault="00D20E1C" w:rsidP="00D20E1C">
            <w:pPr>
              <w:spacing w:after="0" w:line="240" w:lineRule="auto"/>
              <w:rPr>
                <w:rFonts w:ascii="Aptos Narrow" w:eastAsia="Times New Roman" w:hAnsi="Aptos Narrow" w:cs="Times New Roman"/>
                <w:b/>
                <w:bCs/>
                <w:color w:val="000000"/>
                <w:kern w:val="0"/>
                <w:sz w:val="22"/>
                <w:szCs w:val="22"/>
                <w14:ligatures w14:val="none"/>
              </w:rPr>
            </w:pPr>
            <w:r w:rsidRPr="00D20E1C">
              <w:rPr>
                <w:rFonts w:ascii="Aptos Narrow" w:eastAsia="Times New Roman" w:hAnsi="Aptos Narrow" w:cs="Times New Roman"/>
                <w:b/>
                <w:bCs/>
                <w:color w:val="000000"/>
                <w:kern w:val="0"/>
                <w:sz w:val="22"/>
                <w:szCs w:val="22"/>
                <w14:ligatures w14:val="none"/>
              </w:rPr>
              <w:t>Usage-Driven Price Impact</w:t>
            </w:r>
          </w:p>
        </w:tc>
      </w:tr>
      <w:tr w:rsidR="00D20E1C" w:rsidRPr="00D20E1C" w14:paraId="6CC4910E" w14:textId="77777777" w:rsidTr="00D20E1C">
        <w:trPr>
          <w:trHeight w:val="288"/>
        </w:trPr>
        <w:tc>
          <w:tcPr>
            <w:tcW w:w="663" w:type="dxa"/>
            <w:tcBorders>
              <w:top w:val="single" w:sz="4" w:space="0" w:color="auto"/>
              <w:left w:val="nil"/>
              <w:bottom w:val="nil"/>
              <w:right w:val="nil"/>
            </w:tcBorders>
            <w:shd w:val="clear" w:color="auto" w:fill="auto"/>
            <w:noWrap/>
            <w:vAlign w:val="bottom"/>
            <w:hideMark/>
          </w:tcPr>
          <w:p w14:paraId="2F241366" w14:textId="77777777" w:rsidR="00D20E1C" w:rsidRPr="00D20E1C" w:rsidRDefault="00D20E1C" w:rsidP="00D20E1C">
            <w:pPr>
              <w:spacing w:after="0" w:line="240" w:lineRule="auto"/>
              <w:jc w:val="right"/>
              <w:rPr>
                <w:rFonts w:ascii="Aptos Narrow" w:eastAsia="Times New Roman" w:hAnsi="Aptos Narrow" w:cs="Times New Roman"/>
                <w:color w:val="000000"/>
                <w:kern w:val="0"/>
                <w:sz w:val="22"/>
                <w:szCs w:val="22"/>
                <w14:ligatures w14:val="none"/>
              </w:rPr>
            </w:pPr>
            <w:r w:rsidRPr="00D20E1C">
              <w:rPr>
                <w:rFonts w:ascii="Aptos Narrow" w:eastAsia="Times New Roman" w:hAnsi="Aptos Narrow" w:cs="Times New Roman"/>
                <w:color w:val="000000"/>
                <w:kern w:val="0"/>
                <w:sz w:val="22"/>
                <w:szCs w:val="22"/>
                <w14:ligatures w14:val="none"/>
              </w:rPr>
              <w:t>2001</w:t>
            </w:r>
          </w:p>
        </w:tc>
        <w:tc>
          <w:tcPr>
            <w:tcW w:w="1767" w:type="dxa"/>
            <w:tcBorders>
              <w:top w:val="single" w:sz="4" w:space="0" w:color="auto"/>
              <w:left w:val="nil"/>
              <w:bottom w:val="nil"/>
              <w:right w:val="nil"/>
            </w:tcBorders>
            <w:shd w:val="clear" w:color="auto" w:fill="auto"/>
            <w:noWrap/>
            <w:vAlign w:val="bottom"/>
            <w:hideMark/>
          </w:tcPr>
          <w:p w14:paraId="1608FC8F" w14:textId="77777777" w:rsidR="00D20E1C" w:rsidRPr="00D20E1C" w:rsidRDefault="00D20E1C" w:rsidP="00D20E1C">
            <w:pPr>
              <w:spacing w:after="0" w:line="240" w:lineRule="auto"/>
              <w:jc w:val="right"/>
              <w:rPr>
                <w:rFonts w:ascii="Aptos Narrow" w:eastAsia="Times New Roman" w:hAnsi="Aptos Narrow" w:cs="Times New Roman"/>
                <w:color w:val="000000"/>
                <w:kern w:val="0"/>
                <w:sz w:val="22"/>
                <w:szCs w:val="22"/>
                <w14:ligatures w14:val="none"/>
              </w:rPr>
            </w:pPr>
            <w:r w:rsidRPr="00D20E1C">
              <w:rPr>
                <w:rFonts w:ascii="Aptos Narrow" w:eastAsia="Times New Roman" w:hAnsi="Aptos Narrow" w:cs="Times New Roman"/>
                <w:color w:val="000000"/>
                <w:kern w:val="0"/>
                <w:sz w:val="22"/>
                <w:szCs w:val="22"/>
                <w14:ligatures w14:val="none"/>
              </w:rPr>
              <w:t>$0.12</w:t>
            </w:r>
          </w:p>
        </w:tc>
        <w:tc>
          <w:tcPr>
            <w:tcW w:w="1620" w:type="dxa"/>
            <w:tcBorders>
              <w:top w:val="single" w:sz="4" w:space="0" w:color="auto"/>
              <w:left w:val="nil"/>
              <w:bottom w:val="nil"/>
              <w:right w:val="nil"/>
            </w:tcBorders>
            <w:shd w:val="clear" w:color="auto" w:fill="auto"/>
            <w:noWrap/>
            <w:vAlign w:val="bottom"/>
            <w:hideMark/>
          </w:tcPr>
          <w:p w14:paraId="71CDBEE1" w14:textId="77777777" w:rsidR="00D20E1C" w:rsidRPr="00D20E1C" w:rsidRDefault="00D20E1C" w:rsidP="00D20E1C">
            <w:pPr>
              <w:spacing w:after="0" w:line="240" w:lineRule="auto"/>
              <w:jc w:val="right"/>
              <w:rPr>
                <w:rFonts w:ascii="Aptos Narrow" w:eastAsia="Times New Roman" w:hAnsi="Aptos Narrow" w:cs="Times New Roman"/>
                <w:color w:val="000000"/>
                <w:kern w:val="0"/>
                <w:sz w:val="22"/>
                <w:szCs w:val="22"/>
                <w14:ligatures w14:val="none"/>
              </w:rPr>
            </w:pPr>
            <w:r w:rsidRPr="00D20E1C">
              <w:rPr>
                <w:rFonts w:ascii="Aptos Narrow" w:eastAsia="Times New Roman" w:hAnsi="Aptos Narrow" w:cs="Times New Roman"/>
                <w:color w:val="000000"/>
                <w:kern w:val="0"/>
                <w:sz w:val="22"/>
                <w:szCs w:val="22"/>
                <w14:ligatures w14:val="none"/>
              </w:rPr>
              <w:t>$0.08</w:t>
            </w:r>
          </w:p>
        </w:tc>
        <w:tc>
          <w:tcPr>
            <w:tcW w:w="1440" w:type="dxa"/>
            <w:tcBorders>
              <w:top w:val="single" w:sz="4" w:space="0" w:color="auto"/>
              <w:left w:val="nil"/>
              <w:bottom w:val="nil"/>
              <w:right w:val="nil"/>
            </w:tcBorders>
            <w:shd w:val="clear" w:color="auto" w:fill="auto"/>
            <w:noWrap/>
            <w:vAlign w:val="bottom"/>
            <w:hideMark/>
          </w:tcPr>
          <w:p w14:paraId="7D20C222" w14:textId="77777777" w:rsidR="00D20E1C" w:rsidRPr="00D20E1C" w:rsidRDefault="00D20E1C" w:rsidP="00D20E1C">
            <w:pPr>
              <w:spacing w:after="0" w:line="240" w:lineRule="auto"/>
              <w:jc w:val="right"/>
              <w:rPr>
                <w:rFonts w:ascii="Aptos Narrow" w:eastAsia="Times New Roman" w:hAnsi="Aptos Narrow" w:cs="Times New Roman"/>
                <w:color w:val="000000"/>
                <w:kern w:val="0"/>
                <w:sz w:val="22"/>
                <w:szCs w:val="22"/>
                <w14:ligatures w14:val="none"/>
              </w:rPr>
            </w:pPr>
            <w:r w:rsidRPr="00D20E1C">
              <w:rPr>
                <w:rFonts w:ascii="Aptos Narrow" w:eastAsia="Times New Roman" w:hAnsi="Aptos Narrow" w:cs="Times New Roman"/>
                <w:color w:val="000000"/>
                <w:kern w:val="0"/>
                <w:sz w:val="22"/>
                <w:szCs w:val="22"/>
                <w14:ligatures w14:val="none"/>
              </w:rPr>
              <w:t>$0.04</w:t>
            </w:r>
          </w:p>
        </w:tc>
      </w:tr>
      <w:tr w:rsidR="00D20E1C" w:rsidRPr="00D20E1C" w14:paraId="776BD7E8" w14:textId="77777777" w:rsidTr="00D20E1C">
        <w:trPr>
          <w:trHeight w:val="288"/>
        </w:trPr>
        <w:tc>
          <w:tcPr>
            <w:tcW w:w="663" w:type="dxa"/>
            <w:tcBorders>
              <w:top w:val="nil"/>
              <w:left w:val="nil"/>
              <w:bottom w:val="nil"/>
              <w:right w:val="nil"/>
            </w:tcBorders>
            <w:shd w:val="clear" w:color="auto" w:fill="auto"/>
            <w:noWrap/>
            <w:vAlign w:val="bottom"/>
            <w:hideMark/>
          </w:tcPr>
          <w:p w14:paraId="4BFDA5EB" w14:textId="77777777" w:rsidR="00D20E1C" w:rsidRPr="00D20E1C" w:rsidRDefault="00D20E1C" w:rsidP="00D20E1C">
            <w:pPr>
              <w:spacing w:after="0" w:line="240" w:lineRule="auto"/>
              <w:jc w:val="right"/>
              <w:rPr>
                <w:rFonts w:ascii="Aptos Narrow" w:eastAsia="Times New Roman" w:hAnsi="Aptos Narrow" w:cs="Times New Roman"/>
                <w:color w:val="000000"/>
                <w:kern w:val="0"/>
                <w:sz w:val="22"/>
                <w:szCs w:val="22"/>
                <w14:ligatures w14:val="none"/>
              </w:rPr>
            </w:pPr>
            <w:r w:rsidRPr="00D20E1C">
              <w:rPr>
                <w:rFonts w:ascii="Aptos Narrow" w:eastAsia="Times New Roman" w:hAnsi="Aptos Narrow" w:cs="Times New Roman"/>
                <w:color w:val="000000"/>
                <w:kern w:val="0"/>
                <w:sz w:val="22"/>
                <w:szCs w:val="22"/>
                <w14:ligatures w14:val="none"/>
              </w:rPr>
              <w:t>2002</w:t>
            </w:r>
          </w:p>
        </w:tc>
        <w:tc>
          <w:tcPr>
            <w:tcW w:w="1767" w:type="dxa"/>
            <w:tcBorders>
              <w:top w:val="nil"/>
              <w:left w:val="nil"/>
              <w:bottom w:val="nil"/>
              <w:right w:val="nil"/>
            </w:tcBorders>
            <w:shd w:val="clear" w:color="auto" w:fill="auto"/>
            <w:noWrap/>
            <w:vAlign w:val="bottom"/>
            <w:hideMark/>
          </w:tcPr>
          <w:p w14:paraId="5CD30E7F" w14:textId="77777777" w:rsidR="00D20E1C" w:rsidRPr="00D20E1C" w:rsidRDefault="00D20E1C" w:rsidP="00D20E1C">
            <w:pPr>
              <w:spacing w:after="0" w:line="240" w:lineRule="auto"/>
              <w:jc w:val="right"/>
              <w:rPr>
                <w:rFonts w:ascii="Aptos Narrow" w:eastAsia="Times New Roman" w:hAnsi="Aptos Narrow" w:cs="Times New Roman"/>
                <w:color w:val="000000"/>
                <w:kern w:val="0"/>
                <w:sz w:val="22"/>
                <w:szCs w:val="22"/>
                <w14:ligatures w14:val="none"/>
              </w:rPr>
            </w:pPr>
            <w:r w:rsidRPr="00D20E1C">
              <w:rPr>
                <w:rFonts w:ascii="Aptos Narrow" w:eastAsia="Times New Roman" w:hAnsi="Aptos Narrow" w:cs="Times New Roman"/>
                <w:color w:val="000000"/>
                <w:kern w:val="0"/>
                <w:sz w:val="22"/>
                <w:szCs w:val="22"/>
                <w14:ligatures w14:val="none"/>
              </w:rPr>
              <w:t>$0.59</w:t>
            </w:r>
          </w:p>
        </w:tc>
        <w:tc>
          <w:tcPr>
            <w:tcW w:w="1620" w:type="dxa"/>
            <w:tcBorders>
              <w:top w:val="nil"/>
              <w:left w:val="nil"/>
              <w:bottom w:val="nil"/>
              <w:right w:val="nil"/>
            </w:tcBorders>
            <w:shd w:val="clear" w:color="auto" w:fill="auto"/>
            <w:noWrap/>
            <w:vAlign w:val="bottom"/>
            <w:hideMark/>
          </w:tcPr>
          <w:p w14:paraId="27E00E15" w14:textId="77777777" w:rsidR="00D20E1C" w:rsidRPr="00D20E1C" w:rsidRDefault="00D20E1C" w:rsidP="00D20E1C">
            <w:pPr>
              <w:spacing w:after="0" w:line="240" w:lineRule="auto"/>
              <w:jc w:val="right"/>
              <w:rPr>
                <w:rFonts w:ascii="Aptos Narrow" w:eastAsia="Times New Roman" w:hAnsi="Aptos Narrow" w:cs="Times New Roman"/>
                <w:color w:val="000000"/>
                <w:kern w:val="0"/>
                <w:sz w:val="22"/>
                <w:szCs w:val="22"/>
                <w14:ligatures w14:val="none"/>
              </w:rPr>
            </w:pPr>
            <w:r w:rsidRPr="00D20E1C">
              <w:rPr>
                <w:rFonts w:ascii="Aptos Narrow" w:eastAsia="Times New Roman" w:hAnsi="Aptos Narrow" w:cs="Times New Roman"/>
                <w:color w:val="000000"/>
                <w:kern w:val="0"/>
                <w:sz w:val="22"/>
                <w:szCs w:val="22"/>
                <w14:ligatures w14:val="none"/>
              </w:rPr>
              <w:t>$1.03</w:t>
            </w:r>
          </w:p>
        </w:tc>
        <w:tc>
          <w:tcPr>
            <w:tcW w:w="1440" w:type="dxa"/>
            <w:tcBorders>
              <w:top w:val="nil"/>
              <w:left w:val="nil"/>
              <w:bottom w:val="nil"/>
              <w:right w:val="nil"/>
            </w:tcBorders>
            <w:shd w:val="clear" w:color="auto" w:fill="auto"/>
            <w:noWrap/>
            <w:vAlign w:val="bottom"/>
            <w:hideMark/>
          </w:tcPr>
          <w:p w14:paraId="5988FD57" w14:textId="77777777" w:rsidR="00D20E1C" w:rsidRPr="00D20E1C" w:rsidRDefault="00D20E1C" w:rsidP="00D20E1C">
            <w:pPr>
              <w:spacing w:after="0" w:line="240" w:lineRule="auto"/>
              <w:jc w:val="right"/>
              <w:rPr>
                <w:rFonts w:ascii="Aptos Narrow" w:eastAsia="Times New Roman" w:hAnsi="Aptos Narrow" w:cs="Times New Roman"/>
                <w:color w:val="000000"/>
                <w:kern w:val="0"/>
                <w:sz w:val="22"/>
                <w:szCs w:val="22"/>
                <w14:ligatures w14:val="none"/>
              </w:rPr>
            </w:pPr>
            <w:r w:rsidRPr="00D20E1C">
              <w:rPr>
                <w:rFonts w:ascii="Aptos Narrow" w:eastAsia="Times New Roman" w:hAnsi="Aptos Narrow" w:cs="Times New Roman"/>
                <w:color w:val="000000"/>
                <w:kern w:val="0"/>
                <w:sz w:val="22"/>
                <w:szCs w:val="22"/>
                <w14:ligatures w14:val="none"/>
              </w:rPr>
              <w:t>-$0.43</w:t>
            </w:r>
          </w:p>
        </w:tc>
      </w:tr>
      <w:tr w:rsidR="00D20E1C" w:rsidRPr="00D20E1C" w14:paraId="3478A953" w14:textId="77777777" w:rsidTr="00D20E1C">
        <w:trPr>
          <w:trHeight w:val="288"/>
        </w:trPr>
        <w:tc>
          <w:tcPr>
            <w:tcW w:w="663" w:type="dxa"/>
            <w:tcBorders>
              <w:top w:val="nil"/>
              <w:left w:val="nil"/>
              <w:bottom w:val="nil"/>
              <w:right w:val="nil"/>
            </w:tcBorders>
            <w:shd w:val="clear" w:color="auto" w:fill="auto"/>
            <w:noWrap/>
            <w:vAlign w:val="bottom"/>
            <w:hideMark/>
          </w:tcPr>
          <w:p w14:paraId="7F46CF4C" w14:textId="77777777" w:rsidR="00D20E1C" w:rsidRPr="00D20E1C" w:rsidRDefault="00D20E1C" w:rsidP="00D20E1C">
            <w:pPr>
              <w:spacing w:after="0" w:line="240" w:lineRule="auto"/>
              <w:jc w:val="right"/>
              <w:rPr>
                <w:rFonts w:ascii="Aptos Narrow" w:eastAsia="Times New Roman" w:hAnsi="Aptos Narrow" w:cs="Times New Roman"/>
                <w:color w:val="000000"/>
                <w:kern w:val="0"/>
                <w:sz w:val="22"/>
                <w:szCs w:val="22"/>
                <w14:ligatures w14:val="none"/>
              </w:rPr>
            </w:pPr>
            <w:r w:rsidRPr="00D20E1C">
              <w:rPr>
                <w:rFonts w:ascii="Aptos Narrow" w:eastAsia="Times New Roman" w:hAnsi="Aptos Narrow" w:cs="Times New Roman"/>
                <w:color w:val="000000"/>
                <w:kern w:val="0"/>
                <w:sz w:val="22"/>
                <w:szCs w:val="22"/>
                <w14:ligatures w14:val="none"/>
              </w:rPr>
              <w:t>2003</w:t>
            </w:r>
          </w:p>
        </w:tc>
        <w:tc>
          <w:tcPr>
            <w:tcW w:w="1767" w:type="dxa"/>
            <w:tcBorders>
              <w:top w:val="nil"/>
              <w:left w:val="nil"/>
              <w:bottom w:val="nil"/>
              <w:right w:val="nil"/>
            </w:tcBorders>
            <w:shd w:val="clear" w:color="auto" w:fill="auto"/>
            <w:noWrap/>
            <w:vAlign w:val="bottom"/>
            <w:hideMark/>
          </w:tcPr>
          <w:p w14:paraId="5A8B85BA" w14:textId="77777777" w:rsidR="00D20E1C" w:rsidRPr="00D20E1C" w:rsidRDefault="00D20E1C" w:rsidP="00D20E1C">
            <w:pPr>
              <w:spacing w:after="0" w:line="240" w:lineRule="auto"/>
              <w:jc w:val="right"/>
              <w:rPr>
                <w:rFonts w:ascii="Aptos Narrow" w:eastAsia="Times New Roman" w:hAnsi="Aptos Narrow" w:cs="Times New Roman"/>
                <w:color w:val="000000"/>
                <w:kern w:val="0"/>
                <w:sz w:val="22"/>
                <w:szCs w:val="22"/>
                <w14:ligatures w14:val="none"/>
              </w:rPr>
            </w:pPr>
            <w:r w:rsidRPr="00D20E1C">
              <w:rPr>
                <w:rFonts w:ascii="Aptos Narrow" w:eastAsia="Times New Roman" w:hAnsi="Aptos Narrow" w:cs="Times New Roman"/>
                <w:color w:val="000000"/>
                <w:kern w:val="0"/>
                <w:sz w:val="22"/>
                <w:szCs w:val="22"/>
                <w14:ligatures w14:val="none"/>
              </w:rPr>
              <w:t>$0.09</w:t>
            </w:r>
          </w:p>
        </w:tc>
        <w:tc>
          <w:tcPr>
            <w:tcW w:w="1620" w:type="dxa"/>
            <w:tcBorders>
              <w:top w:val="nil"/>
              <w:left w:val="nil"/>
              <w:bottom w:val="nil"/>
              <w:right w:val="nil"/>
            </w:tcBorders>
            <w:shd w:val="clear" w:color="auto" w:fill="auto"/>
            <w:noWrap/>
            <w:vAlign w:val="bottom"/>
            <w:hideMark/>
          </w:tcPr>
          <w:p w14:paraId="359618CC" w14:textId="77777777" w:rsidR="00D20E1C" w:rsidRPr="00D20E1C" w:rsidRDefault="00D20E1C" w:rsidP="00D20E1C">
            <w:pPr>
              <w:spacing w:after="0" w:line="240" w:lineRule="auto"/>
              <w:jc w:val="right"/>
              <w:rPr>
                <w:rFonts w:ascii="Aptos Narrow" w:eastAsia="Times New Roman" w:hAnsi="Aptos Narrow" w:cs="Times New Roman"/>
                <w:color w:val="000000"/>
                <w:kern w:val="0"/>
                <w:sz w:val="22"/>
                <w:szCs w:val="22"/>
                <w14:ligatures w14:val="none"/>
              </w:rPr>
            </w:pPr>
            <w:r w:rsidRPr="00D20E1C">
              <w:rPr>
                <w:rFonts w:ascii="Aptos Narrow" w:eastAsia="Times New Roman" w:hAnsi="Aptos Narrow" w:cs="Times New Roman"/>
                <w:color w:val="000000"/>
                <w:kern w:val="0"/>
                <w:sz w:val="22"/>
                <w:szCs w:val="22"/>
                <w14:ligatures w14:val="none"/>
              </w:rPr>
              <w:t>-$1.14</w:t>
            </w:r>
          </w:p>
        </w:tc>
        <w:tc>
          <w:tcPr>
            <w:tcW w:w="1440" w:type="dxa"/>
            <w:tcBorders>
              <w:top w:val="nil"/>
              <w:left w:val="nil"/>
              <w:bottom w:val="nil"/>
              <w:right w:val="nil"/>
            </w:tcBorders>
            <w:shd w:val="clear" w:color="auto" w:fill="auto"/>
            <w:noWrap/>
            <w:vAlign w:val="bottom"/>
            <w:hideMark/>
          </w:tcPr>
          <w:p w14:paraId="5A4216FC" w14:textId="77777777" w:rsidR="00D20E1C" w:rsidRPr="00D20E1C" w:rsidRDefault="00D20E1C" w:rsidP="00D20E1C">
            <w:pPr>
              <w:spacing w:after="0" w:line="240" w:lineRule="auto"/>
              <w:jc w:val="right"/>
              <w:rPr>
                <w:rFonts w:ascii="Aptos Narrow" w:eastAsia="Times New Roman" w:hAnsi="Aptos Narrow" w:cs="Times New Roman"/>
                <w:color w:val="000000"/>
                <w:kern w:val="0"/>
                <w:sz w:val="22"/>
                <w:szCs w:val="22"/>
                <w14:ligatures w14:val="none"/>
              </w:rPr>
            </w:pPr>
            <w:r w:rsidRPr="00D20E1C">
              <w:rPr>
                <w:rFonts w:ascii="Aptos Narrow" w:eastAsia="Times New Roman" w:hAnsi="Aptos Narrow" w:cs="Times New Roman"/>
                <w:color w:val="000000"/>
                <w:kern w:val="0"/>
                <w:sz w:val="22"/>
                <w:szCs w:val="22"/>
                <w14:ligatures w14:val="none"/>
              </w:rPr>
              <w:t>$1.24</w:t>
            </w:r>
          </w:p>
        </w:tc>
      </w:tr>
      <w:tr w:rsidR="00D20E1C" w:rsidRPr="00D20E1C" w14:paraId="5DB72041" w14:textId="77777777" w:rsidTr="00D20E1C">
        <w:trPr>
          <w:trHeight w:val="288"/>
        </w:trPr>
        <w:tc>
          <w:tcPr>
            <w:tcW w:w="663" w:type="dxa"/>
            <w:tcBorders>
              <w:top w:val="nil"/>
              <w:left w:val="nil"/>
              <w:bottom w:val="nil"/>
              <w:right w:val="nil"/>
            </w:tcBorders>
            <w:shd w:val="clear" w:color="auto" w:fill="auto"/>
            <w:noWrap/>
            <w:vAlign w:val="bottom"/>
            <w:hideMark/>
          </w:tcPr>
          <w:p w14:paraId="14049E96" w14:textId="77777777" w:rsidR="00D20E1C" w:rsidRPr="00D20E1C" w:rsidRDefault="00D20E1C" w:rsidP="00D20E1C">
            <w:pPr>
              <w:spacing w:after="0" w:line="240" w:lineRule="auto"/>
              <w:jc w:val="right"/>
              <w:rPr>
                <w:rFonts w:ascii="Aptos Narrow" w:eastAsia="Times New Roman" w:hAnsi="Aptos Narrow" w:cs="Times New Roman"/>
                <w:color w:val="000000"/>
                <w:kern w:val="0"/>
                <w:sz w:val="22"/>
                <w:szCs w:val="22"/>
                <w14:ligatures w14:val="none"/>
              </w:rPr>
            </w:pPr>
            <w:r w:rsidRPr="00D20E1C">
              <w:rPr>
                <w:rFonts w:ascii="Aptos Narrow" w:eastAsia="Times New Roman" w:hAnsi="Aptos Narrow" w:cs="Times New Roman"/>
                <w:color w:val="000000"/>
                <w:kern w:val="0"/>
                <w:sz w:val="22"/>
                <w:szCs w:val="22"/>
                <w14:ligatures w14:val="none"/>
              </w:rPr>
              <w:t>2004</w:t>
            </w:r>
          </w:p>
        </w:tc>
        <w:tc>
          <w:tcPr>
            <w:tcW w:w="1767" w:type="dxa"/>
            <w:tcBorders>
              <w:top w:val="nil"/>
              <w:left w:val="nil"/>
              <w:bottom w:val="nil"/>
              <w:right w:val="nil"/>
            </w:tcBorders>
            <w:shd w:val="clear" w:color="auto" w:fill="auto"/>
            <w:noWrap/>
            <w:vAlign w:val="bottom"/>
            <w:hideMark/>
          </w:tcPr>
          <w:p w14:paraId="10449445" w14:textId="77777777" w:rsidR="00D20E1C" w:rsidRPr="00D20E1C" w:rsidRDefault="00D20E1C" w:rsidP="00D20E1C">
            <w:pPr>
              <w:spacing w:after="0" w:line="240" w:lineRule="auto"/>
              <w:jc w:val="right"/>
              <w:rPr>
                <w:rFonts w:ascii="Aptos Narrow" w:eastAsia="Times New Roman" w:hAnsi="Aptos Narrow" w:cs="Times New Roman"/>
                <w:color w:val="000000"/>
                <w:kern w:val="0"/>
                <w:sz w:val="22"/>
                <w:szCs w:val="22"/>
                <w14:ligatures w14:val="none"/>
              </w:rPr>
            </w:pPr>
            <w:r w:rsidRPr="00D20E1C">
              <w:rPr>
                <w:rFonts w:ascii="Aptos Narrow" w:eastAsia="Times New Roman" w:hAnsi="Aptos Narrow" w:cs="Times New Roman"/>
                <w:color w:val="000000"/>
                <w:kern w:val="0"/>
                <w:sz w:val="22"/>
                <w:szCs w:val="22"/>
                <w14:ligatures w14:val="none"/>
              </w:rPr>
              <w:t>-$0.79</w:t>
            </w:r>
          </w:p>
        </w:tc>
        <w:tc>
          <w:tcPr>
            <w:tcW w:w="1620" w:type="dxa"/>
            <w:tcBorders>
              <w:top w:val="nil"/>
              <w:left w:val="nil"/>
              <w:bottom w:val="nil"/>
              <w:right w:val="nil"/>
            </w:tcBorders>
            <w:shd w:val="clear" w:color="auto" w:fill="auto"/>
            <w:noWrap/>
            <w:vAlign w:val="bottom"/>
            <w:hideMark/>
          </w:tcPr>
          <w:p w14:paraId="31F8E240" w14:textId="77777777" w:rsidR="00D20E1C" w:rsidRPr="00D20E1C" w:rsidRDefault="00D20E1C" w:rsidP="00D20E1C">
            <w:pPr>
              <w:spacing w:after="0" w:line="240" w:lineRule="auto"/>
              <w:jc w:val="right"/>
              <w:rPr>
                <w:rFonts w:ascii="Aptos Narrow" w:eastAsia="Times New Roman" w:hAnsi="Aptos Narrow" w:cs="Times New Roman"/>
                <w:color w:val="000000"/>
                <w:kern w:val="0"/>
                <w:sz w:val="22"/>
                <w:szCs w:val="22"/>
                <w14:ligatures w14:val="none"/>
              </w:rPr>
            </w:pPr>
            <w:r w:rsidRPr="00D20E1C">
              <w:rPr>
                <w:rFonts w:ascii="Aptos Narrow" w:eastAsia="Times New Roman" w:hAnsi="Aptos Narrow" w:cs="Times New Roman"/>
                <w:color w:val="000000"/>
                <w:kern w:val="0"/>
                <w:sz w:val="22"/>
                <w:szCs w:val="22"/>
                <w14:ligatures w14:val="none"/>
              </w:rPr>
              <w:t>-$1.14</w:t>
            </w:r>
          </w:p>
        </w:tc>
        <w:tc>
          <w:tcPr>
            <w:tcW w:w="1440" w:type="dxa"/>
            <w:tcBorders>
              <w:top w:val="nil"/>
              <w:left w:val="nil"/>
              <w:bottom w:val="nil"/>
              <w:right w:val="nil"/>
            </w:tcBorders>
            <w:shd w:val="clear" w:color="auto" w:fill="auto"/>
            <w:noWrap/>
            <w:vAlign w:val="bottom"/>
            <w:hideMark/>
          </w:tcPr>
          <w:p w14:paraId="340C7A28" w14:textId="77777777" w:rsidR="00D20E1C" w:rsidRPr="00D20E1C" w:rsidRDefault="00D20E1C" w:rsidP="00D20E1C">
            <w:pPr>
              <w:spacing w:after="0" w:line="240" w:lineRule="auto"/>
              <w:jc w:val="right"/>
              <w:rPr>
                <w:rFonts w:ascii="Aptos Narrow" w:eastAsia="Times New Roman" w:hAnsi="Aptos Narrow" w:cs="Times New Roman"/>
                <w:color w:val="000000"/>
                <w:kern w:val="0"/>
                <w:sz w:val="22"/>
                <w:szCs w:val="22"/>
                <w14:ligatures w14:val="none"/>
              </w:rPr>
            </w:pPr>
            <w:r w:rsidRPr="00D20E1C">
              <w:rPr>
                <w:rFonts w:ascii="Aptos Narrow" w:eastAsia="Times New Roman" w:hAnsi="Aptos Narrow" w:cs="Times New Roman"/>
                <w:color w:val="000000"/>
                <w:kern w:val="0"/>
                <w:sz w:val="22"/>
                <w:szCs w:val="22"/>
                <w14:ligatures w14:val="none"/>
              </w:rPr>
              <w:t>$0.35</w:t>
            </w:r>
          </w:p>
        </w:tc>
      </w:tr>
      <w:tr w:rsidR="00D20E1C" w:rsidRPr="00D20E1C" w14:paraId="60B38A74" w14:textId="77777777" w:rsidTr="00D20E1C">
        <w:trPr>
          <w:trHeight w:val="288"/>
        </w:trPr>
        <w:tc>
          <w:tcPr>
            <w:tcW w:w="663" w:type="dxa"/>
            <w:tcBorders>
              <w:top w:val="nil"/>
              <w:left w:val="nil"/>
              <w:bottom w:val="nil"/>
              <w:right w:val="nil"/>
            </w:tcBorders>
            <w:shd w:val="clear" w:color="auto" w:fill="auto"/>
            <w:noWrap/>
            <w:vAlign w:val="bottom"/>
            <w:hideMark/>
          </w:tcPr>
          <w:p w14:paraId="555D41A4" w14:textId="77777777" w:rsidR="00D20E1C" w:rsidRPr="00D20E1C" w:rsidRDefault="00D20E1C" w:rsidP="00D20E1C">
            <w:pPr>
              <w:spacing w:after="0" w:line="240" w:lineRule="auto"/>
              <w:jc w:val="right"/>
              <w:rPr>
                <w:rFonts w:ascii="Aptos Narrow" w:eastAsia="Times New Roman" w:hAnsi="Aptos Narrow" w:cs="Times New Roman"/>
                <w:color w:val="000000"/>
                <w:kern w:val="0"/>
                <w:sz w:val="22"/>
                <w:szCs w:val="22"/>
                <w14:ligatures w14:val="none"/>
              </w:rPr>
            </w:pPr>
            <w:r w:rsidRPr="00D20E1C">
              <w:rPr>
                <w:rFonts w:ascii="Aptos Narrow" w:eastAsia="Times New Roman" w:hAnsi="Aptos Narrow" w:cs="Times New Roman"/>
                <w:color w:val="000000"/>
                <w:kern w:val="0"/>
                <w:sz w:val="22"/>
                <w:szCs w:val="22"/>
                <w14:ligatures w14:val="none"/>
              </w:rPr>
              <w:t>2005</w:t>
            </w:r>
          </w:p>
        </w:tc>
        <w:tc>
          <w:tcPr>
            <w:tcW w:w="1767" w:type="dxa"/>
            <w:tcBorders>
              <w:top w:val="nil"/>
              <w:left w:val="nil"/>
              <w:bottom w:val="nil"/>
              <w:right w:val="nil"/>
            </w:tcBorders>
            <w:shd w:val="clear" w:color="auto" w:fill="auto"/>
            <w:noWrap/>
            <w:vAlign w:val="bottom"/>
            <w:hideMark/>
          </w:tcPr>
          <w:p w14:paraId="75AC1D39" w14:textId="77777777" w:rsidR="00D20E1C" w:rsidRPr="00D20E1C" w:rsidRDefault="00D20E1C" w:rsidP="00D20E1C">
            <w:pPr>
              <w:spacing w:after="0" w:line="240" w:lineRule="auto"/>
              <w:jc w:val="right"/>
              <w:rPr>
                <w:rFonts w:ascii="Aptos Narrow" w:eastAsia="Times New Roman" w:hAnsi="Aptos Narrow" w:cs="Times New Roman"/>
                <w:color w:val="000000"/>
                <w:kern w:val="0"/>
                <w:sz w:val="22"/>
                <w:szCs w:val="22"/>
                <w14:ligatures w14:val="none"/>
              </w:rPr>
            </w:pPr>
            <w:r w:rsidRPr="00D20E1C">
              <w:rPr>
                <w:rFonts w:ascii="Aptos Narrow" w:eastAsia="Times New Roman" w:hAnsi="Aptos Narrow" w:cs="Times New Roman"/>
                <w:color w:val="000000"/>
                <w:kern w:val="0"/>
                <w:sz w:val="22"/>
                <w:szCs w:val="22"/>
                <w14:ligatures w14:val="none"/>
              </w:rPr>
              <w:t>-$0.19</w:t>
            </w:r>
          </w:p>
        </w:tc>
        <w:tc>
          <w:tcPr>
            <w:tcW w:w="1620" w:type="dxa"/>
            <w:tcBorders>
              <w:top w:val="nil"/>
              <w:left w:val="nil"/>
              <w:bottom w:val="nil"/>
              <w:right w:val="nil"/>
            </w:tcBorders>
            <w:shd w:val="clear" w:color="auto" w:fill="auto"/>
            <w:noWrap/>
            <w:vAlign w:val="bottom"/>
            <w:hideMark/>
          </w:tcPr>
          <w:p w14:paraId="66E9FC15" w14:textId="77777777" w:rsidR="00D20E1C" w:rsidRPr="00D20E1C" w:rsidRDefault="00D20E1C" w:rsidP="00D20E1C">
            <w:pPr>
              <w:spacing w:after="0" w:line="240" w:lineRule="auto"/>
              <w:jc w:val="right"/>
              <w:rPr>
                <w:rFonts w:ascii="Aptos Narrow" w:eastAsia="Times New Roman" w:hAnsi="Aptos Narrow" w:cs="Times New Roman"/>
                <w:color w:val="000000"/>
                <w:kern w:val="0"/>
                <w:sz w:val="22"/>
                <w:szCs w:val="22"/>
                <w14:ligatures w14:val="none"/>
              </w:rPr>
            </w:pPr>
            <w:r w:rsidRPr="00D20E1C">
              <w:rPr>
                <w:rFonts w:ascii="Aptos Narrow" w:eastAsia="Times New Roman" w:hAnsi="Aptos Narrow" w:cs="Times New Roman"/>
                <w:color w:val="000000"/>
                <w:kern w:val="0"/>
                <w:sz w:val="22"/>
                <w:szCs w:val="22"/>
                <w14:ligatures w14:val="none"/>
              </w:rPr>
              <w:t>-$0.50</w:t>
            </w:r>
          </w:p>
        </w:tc>
        <w:tc>
          <w:tcPr>
            <w:tcW w:w="1440" w:type="dxa"/>
            <w:tcBorders>
              <w:top w:val="nil"/>
              <w:left w:val="nil"/>
              <w:bottom w:val="nil"/>
              <w:right w:val="nil"/>
            </w:tcBorders>
            <w:shd w:val="clear" w:color="auto" w:fill="auto"/>
            <w:noWrap/>
            <w:vAlign w:val="bottom"/>
            <w:hideMark/>
          </w:tcPr>
          <w:p w14:paraId="39788C85" w14:textId="77777777" w:rsidR="00D20E1C" w:rsidRPr="00D20E1C" w:rsidRDefault="00D20E1C" w:rsidP="00D20E1C">
            <w:pPr>
              <w:spacing w:after="0" w:line="240" w:lineRule="auto"/>
              <w:jc w:val="right"/>
              <w:rPr>
                <w:rFonts w:ascii="Aptos Narrow" w:eastAsia="Times New Roman" w:hAnsi="Aptos Narrow" w:cs="Times New Roman"/>
                <w:color w:val="000000"/>
                <w:kern w:val="0"/>
                <w:sz w:val="22"/>
                <w:szCs w:val="22"/>
                <w14:ligatures w14:val="none"/>
              </w:rPr>
            </w:pPr>
            <w:r w:rsidRPr="00D20E1C">
              <w:rPr>
                <w:rFonts w:ascii="Aptos Narrow" w:eastAsia="Times New Roman" w:hAnsi="Aptos Narrow" w:cs="Times New Roman"/>
                <w:color w:val="000000"/>
                <w:kern w:val="0"/>
                <w:sz w:val="22"/>
                <w:szCs w:val="22"/>
                <w14:ligatures w14:val="none"/>
              </w:rPr>
              <w:t>$0.31</w:t>
            </w:r>
          </w:p>
        </w:tc>
      </w:tr>
      <w:tr w:rsidR="00D20E1C" w:rsidRPr="00D20E1C" w14:paraId="0A64A921" w14:textId="77777777" w:rsidTr="00D20E1C">
        <w:trPr>
          <w:trHeight w:val="288"/>
        </w:trPr>
        <w:tc>
          <w:tcPr>
            <w:tcW w:w="663" w:type="dxa"/>
            <w:tcBorders>
              <w:top w:val="nil"/>
              <w:left w:val="nil"/>
              <w:bottom w:val="nil"/>
              <w:right w:val="nil"/>
            </w:tcBorders>
            <w:shd w:val="clear" w:color="auto" w:fill="auto"/>
            <w:noWrap/>
            <w:vAlign w:val="bottom"/>
            <w:hideMark/>
          </w:tcPr>
          <w:p w14:paraId="62D3708F" w14:textId="77777777" w:rsidR="00D20E1C" w:rsidRPr="00D20E1C" w:rsidRDefault="00D20E1C" w:rsidP="00D20E1C">
            <w:pPr>
              <w:spacing w:after="0" w:line="240" w:lineRule="auto"/>
              <w:jc w:val="right"/>
              <w:rPr>
                <w:rFonts w:ascii="Aptos Narrow" w:eastAsia="Times New Roman" w:hAnsi="Aptos Narrow" w:cs="Times New Roman"/>
                <w:color w:val="000000"/>
                <w:kern w:val="0"/>
                <w:sz w:val="22"/>
                <w:szCs w:val="22"/>
                <w14:ligatures w14:val="none"/>
              </w:rPr>
            </w:pPr>
            <w:r w:rsidRPr="00D20E1C">
              <w:rPr>
                <w:rFonts w:ascii="Aptos Narrow" w:eastAsia="Times New Roman" w:hAnsi="Aptos Narrow" w:cs="Times New Roman"/>
                <w:color w:val="000000"/>
                <w:kern w:val="0"/>
                <w:sz w:val="22"/>
                <w:szCs w:val="22"/>
                <w14:ligatures w14:val="none"/>
              </w:rPr>
              <w:t>2006</w:t>
            </w:r>
          </w:p>
        </w:tc>
        <w:tc>
          <w:tcPr>
            <w:tcW w:w="1767" w:type="dxa"/>
            <w:tcBorders>
              <w:top w:val="nil"/>
              <w:left w:val="nil"/>
              <w:bottom w:val="nil"/>
              <w:right w:val="nil"/>
            </w:tcBorders>
            <w:shd w:val="clear" w:color="auto" w:fill="auto"/>
            <w:noWrap/>
            <w:vAlign w:val="bottom"/>
            <w:hideMark/>
          </w:tcPr>
          <w:p w14:paraId="649217C8" w14:textId="77777777" w:rsidR="00D20E1C" w:rsidRPr="00D20E1C" w:rsidRDefault="00D20E1C" w:rsidP="00D20E1C">
            <w:pPr>
              <w:spacing w:after="0" w:line="240" w:lineRule="auto"/>
              <w:jc w:val="right"/>
              <w:rPr>
                <w:rFonts w:ascii="Aptos Narrow" w:eastAsia="Times New Roman" w:hAnsi="Aptos Narrow" w:cs="Times New Roman"/>
                <w:color w:val="000000"/>
                <w:kern w:val="0"/>
                <w:sz w:val="22"/>
                <w:szCs w:val="22"/>
                <w14:ligatures w14:val="none"/>
              </w:rPr>
            </w:pPr>
            <w:r w:rsidRPr="00D20E1C">
              <w:rPr>
                <w:rFonts w:ascii="Aptos Narrow" w:eastAsia="Times New Roman" w:hAnsi="Aptos Narrow" w:cs="Times New Roman"/>
                <w:color w:val="000000"/>
                <w:kern w:val="0"/>
                <w:sz w:val="22"/>
                <w:szCs w:val="22"/>
                <w14:ligatures w14:val="none"/>
              </w:rPr>
              <w:t>$1.69</w:t>
            </w:r>
          </w:p>
        </w:tc>
        <w:tc>
          <w:tcPr>
            <w:tcW w:w="1620" w:type="dxa"/>
            <w:tcBorders>
              <w:top w:val="nil"/>
              <w:left w:val="nil"/>
              <w:bottom w:val="nil"/>
              <w:right w:val="nil"/>
            </w:tcBorders>
            <w:shd w:val="clear" w:color="auto" w:fill="auto"/>
            <w:noWrap/>
            <w:vAlign w:val="bottom"/>
            <w:hideMark/>
          </w:tcPr>
          <w:p w14:paraId="53A73AD5" w14:textId="77777777" w:rsidR="00D20E1C" w:rsidRPr="00D20E1C" w:rsidRDefault="00D20E1C" w:rsidP="00D20E1C">
            <w:pPr>
              <w:spacing w:after="0" w:line="240" w:lineRule="auto"/>
              <w:jc w:val="right"/>
              <w:rPr>
                <w:rFonts w:ascii="Aptos Narrow" w:eastAsia="Times New Roman" w:hAnsi="Aptos Narrow" w:cs="Times New Roman"/>
                <w:color w:val="000000"/>
                <w:kern w:val="0"/>
                <w:sz w:val="22"/>
                <w:szCs w:val="22"/>
                <w14:ligatures w14:val="none"/>
              </w:rPr>
            </w:pPr>
            <w:r w:rsidRPr="00D20E1C">
              <w:rPr>
                <w:rFonts w:ascii="Aptos Narrow" w:eastAsia="Times New Roman" w:hAnsi="Aptos Narrow" w:cs="Times New Roman"/>
                <w:color w:val="000000"/>
                <w:kern w:val="0"/>
                <w:sz w:val="22"/>
                <w:szCs w:val="22"/>
                <w14:ligatures w14:val="none"/>
              </w:rPr>
              <w:t>$1.38</w:t>
            </w:r>
          </w:p>
        </w:tc>
        <w:tc>
          <w:tcPr>
            <w:tcW w:w="1440" w:type="dxa"/>
            <w:tcBorders>
              <w:top w:val="nil"/>
              <w:left w:val="nil"/>
              <w:bottom w:val="nil"/>
              <w:right w:val="nil"/>
            </w:tcBorders>
            <w:shd w:val="clear" w:color="auto" w:fill="auto"/>
            <w:noWrap/>
            <w:vAlign w:val="bottom"/>
            <w:hideMark/>
          </w:tcPr>
          <w:p w14:paraId="5188DBCA" w14:textId="77777777" w:rsidR="00D20E1C" w:rsidRPr="00D20E1C" w:rsidRDefault="00D20E1C" w:rsidP="00D20E1C">
            <w:pPr>
              <w:spacing w:after="0" w:line="240" w:lineRule="auto"/>
              <w:jc w:val="right"/>
              <w:rPr>
                <w:rFonts w:ascii="Aptos Narrow" w:eastAsia="Times New Roman" w:hAnsi="Aptos Narrow" w:cs="Times New Roman"/>
                <w:color w:val="000000"/>
                <w:kern w:val="0"/>
                <w:sz w:val="22"/>
                <w:szCs w:val="22"/>
                <w14:ligatures w14:val="none"/>
              </w:rPr>
            </w:pPr>
            <w:r w:rsidRPr="00D20E1C">
              <w:rPr>
                <w:rFonts w:ascii="Aptos Narrow" w:eastAsia="Times New Roman" w:hAnsi="Aptos Narrow" w:cs="Times New Roman"/>
                <w:color w:val="000000"/>
                <w:kern w:val="0"/>
                <w:sz w:val="22"/>
                <w:szCs w:val="22"/>
                <w14:ligatures w14:val="none"/>
              </w:rPr>
              <w:t>$0.31</w:t>
            </w:r>
          </w:p>
        </w:tc>
      </w:tr>
      <w:tr w:rsidR="00D20E1C" w:rsidRPr="00D20E1C" w14:paraId="15175624" w14:textId="77777777" w:rsidTr="00D20E1C">
        <w:trPr>
          <w:trHeight w:val="288"/>
        </w:trPr>
        <w:tc>
          <w:tcPr>
            <w:tcW w:w="663" w:type="dxa"/>
            <w:tcBorders>
              <w:top w:val="nil"/>
              <w:left w:val="nil"/>
              <w:bottom w:val="nil"/>
              <w:right w:val="nil"/>
            </w:tcBorders>
            <w:shd w:val="clear" w:color="auto" w:fill="auto"/>
            <w:noWrap/>
            <w:vAlign w:val="bottom"/>
            <w:hideMark/>
          </w:tcPr>
          <w:p w14:paraId="52B91B2C" w14:textId="77777777" w:rsidR="00D20E1C" w:rsidRPr="00D20E1C" w:rsidRDefault="00D20E1C" w:rsidP="00D20E1C">
            <w:pPr>
              <w:spacing w:after="0" w:line="240" w:lineRule="auto"/>
              <w:jc w:val="right"/>
              <w:rPr>
                <w:rFonts w:ascii="Aptos Narrow" w:eastAsia="Times New Roman" w:hAnsi="Aptos Narrow" w:cs="Times New Roman"/>
                <w:color w:val="000000"/>
                <w:kern w:val="0"/>
                <w:sz w:val="22"/>
                <w:szCs w:val="22"/>
                <w14:ligatures w14:val="none"/>
              </w:rPr>
            </w:pPr>
            <w:r w:rsidRPr="00D20E1C">
              <w:rPr>
                <w:rFonts w:ascii="Aptos Narrow" w:eastAsia="Times New Roman" w:hAnsi="Aptos Narrow" w:cs="Times New Roman"/>
                <w:color w:val="000000"/>
                <w:kern w:val="0"/>
                <w:sz w:val="22"/>
                <w:szCs w:val="22"/>
                <w14:ligatures w14:val="none"/>
              </w:rPr>
              <w:t>2007</w:t>
            </w:r>
          </w:p>
        </w:tc>
        <w:tc>
          <w:tcPr>
            <w:tcW w:w="1767" w:type="dxa"/>
            <w:tcBorders>
              <w:top w:val="nil"/>
              <w:left w:val="nil"/>
              <w:bottom w:val="nil"/>
              <w:right w:val="nil"/>
            </w:tcBorders>
            <w:shd w:val="clear" w:color="auto" w:fill="auto"/>
            <w:noWrap/>
            <w:vAlign w:val="bottom"/>
            <w:hideMark/>
          </w:tcPr>
          <w:p w14:paraId="22544C11" w14:textId="77777777" w:rsidR="00D20E1C" w:rsidRPr="00D20E1C" w:rsidRDefault="00D20E1C" w:rsidP="00D20E1C">
            <w:pPr>
              <w:spacing w:after="0" w:line="240" w:lineRule="auto"/>
              <w:jc w:val="right"/>
              <w:rPr>
                <w:rFonts w:ascii="Aptos Narrow" w:eastAsia="Times New Roman" w:hAnsi="Aptos Narrow" w:cs="Times New Roman"/>
                <w:color w:val="000000"/>
                <w:kern w:val="0"/>
                <w:sz w:val="22"/>
                <w:szCs w:val="22"/>
                <w14:ligatures w14:val="none"/>
              </w:rPr>
            </w:pPr>
            <w:r w:rsidRPr="00D20E1C">
              <w:rPr>
                <w:rFonts w:ascii="Aptos Narrow" w:eastAsia="Times New Roman" w:hAnsi="Aptos Narrow" w:cs="Times New Roman"/>
                <w:color w:val="000000"/>
                <w:kern w:val="0"/>
                <w:sz w:val="22"/>
                <w:szCs w:val="22"/>
                <w14:ligatures w14:val="none"/>
              </w:rPr>
              <w:t>$1.71</w:t>
            </w:r>
          </w:p>
        </w:tc>
        <w:tc>
          <w:tcPr>
            <w:tcW w:w="1620" w:type="dxa"/>
            <w:tcBorders>
              <w:top w:val="nil"/>
              <w:left w:val="nil"/>
              <w:bottom w:val="nil"/>
              <w:right w:val="nil"/>
            </w:tcBorders>
            <w:shd w:val="clear" w:color="auto" w:fill="auto"/>
            <w:noWrap/>
            <w:vAlign w:val="bottom"/>
            <w:hideMark/>
          </w:tcPr>
          <w:p w14:paraId="16F6DCEE" w14:textId="77777777" w:rsidR="00D20E1C" w:rsidRPr="00D20E1C" w:rsidRDefault="00D20E1C" w:rsidP="00D20E1C">
            <w:pPr>
              <w:spacing w:after="0" w:line="240" w:lineRule="auto"/>
              <w:jc w:val="right"/>
              <w:rPr>
                <w:rFonts w:ascii="Aptos Narrow" w:eastAsia="Times New Roman" w:hAnsi="Aptos Narrow" w:cs="Times New Roman"/>
                <w:color w:val="000000"/>
                <w:kern w:val="0"/>
                <w:sz w:val="22"/>
                <w:szCs w:val="22"/>
                <w14:ligatures w14:val="none"/>
              </w:rPr>
            </w:pPr>
            <w:r w:rsidRPr="00D20E1C">
              <w:rPr>
                <w:rFonts w:ascii="Aptos Narrow" w:eastAsia="Times New Roman" w:hAnsi="Aptos Narrow" w:cs="Times New Roman"/>
                <w:color w:val="000000"/>
                <w:kern w:val="0"/>
                <w:sz w:val="22"/>
                <w:szCs w:val="22"/>
                <w14:ligatures w14:val="none"/>
              </w:rPr>
              <w:t>-$2.93</w:t>
            </w:r>
          </w:p>
        </w:tc>
        <w:tc>
          <w:tcPr>
            <w:tcW w:w="1440" w:type="dxa"/>
            <w:tcBorders>
              <w:top w:val="nil"/>
              <w:left w:val="nil"/>
              <w:bottom w:val="nil"/>
              <w:right w:val="nil"/>
            </w:tcBorders>
            <w:shd w:val="clear" w:color="auto" w:fill="auto"/>
            <w:noWrap/>
            <w:vAlign w:val="bottom"/>
            <w:hideMark/>
          </w:tcPr>
          <w:p w14:paraId="17864525" w14:textId="77777777" w:rsidR="00D20E1C" w:rsidRPr="00D20E1C" w:rsidRDefault="00D20E1C" w:rsidP="00D20E1C">
            <w:pPr>
              <w:spacing w:after="0" w:line="240" w:lineRule="auto"/>
              <w:jc w:val="right"/>
              <w:rPr>
                <w:rFonts w:ascii="Aptos Narrow" w:eastAsia="Times New Roman" w:hAnsi="Aptos Narrow" w:cs="Times New Roman"/>
                <w:color w:val="000000"/>
                <w:kern w:val="0"/>
                <w:sz w:val="22"/>
                <w:szCs w:val="22"/>
                <w14:ligatures w14:val="none"/>
              </w:rPr>
            </w:pPr>
            <w:r w:rsidRPr="00D20E1C">
              <w:rPr>
                <w:rFonts w:ascii="Aptos Narrow" w:eastAsia="Times New Roman" w:hAnsi="Aptos Narrow" w:cs="Times New Roman"/>
                <w:color w:val="000000"/>
                <w:kern w:val="0"/>
                <w:sz w:val="22"/>
                <w:szCs w:val="22"/>
                <w14:ligatures w14:val="none"/>
              </w:rPr>
              <w:t>$4.63</w:t>
            </w:r>
          </w:p>
        </w:tc>
      </w:tr>
      <w:tr w:rsidR="00D20E1C" w:rsidRPr="00D20E1C" w14:paraId="788336CB" w14:textId="77777777" w:rsidTr="00D20E1C">
        <w:trPr>
          <w:trHeight w:val="288"/>
        </w:trPr>
        <w:tc>
          <w:tcPr>
            <w:tcW w:w="663" w:type="dxa"/>
            <w:tcBorders>
              <w:top w:val="nil"/>
              <w:left w:val="nil"/>
              <w:bottom w:val="nil"/>
              <w:right w:val="nil"/>
            </w:tcBorders>
            <w:shd w:val="clear" w:color="auto" w:fill="auto"/>
            <w:noWrap/>
            <w:vAlign w:val="bottom"/>
            <w:hideMark/>
          </w:tcPr>
          <w:p w14:paraId="3B50514F" w14:textId="77777777" w:rsidR="00D20E1C" w:rsidRPr="00D20E1C" w:rsidRDefault="00D20E1C" w:rsidP="00D20E1C">
            <w:pPr>
              <w:spacing w:after="0" w:line="240" w:lineRule="auto"/>
              <w:jc w:val="right"/>
              <w:rPr>
                <w:rFonts w:ascii="Aptos Narrow" w:eastAsia="Times New Roman" w:hAnsi="Aptos Narrow" w:cs="Times New Roman"/>
                <w:color w:val="000000"/>
                <w:kern w:val="0"/>
                <w:sz w:val="22"/>
                <w:szCs w:val="22"/>
                <w14:ligatures w14:val="none"/>
              </w:rPr>
            </w:pPr>
            <w:r w:rsidRPr="00D20E1C">
              <w:rPr>
                <w:rFonts w:ascii="Aptos Narrow" w:eastAsia="Times New Roman" w:hAnsi="Aptos Narrow" w:cs="Times New Roman"/>
                <w:color w:val="000000"/>
                <w:kern w:val="0"/>
                <w:sz w:val="22"/>
                <w:szCs w:val="22"/>
                <w14:ligatures w14:val="none"/>
              </w:rPr>
              <w:t>2008</w:t>
            </w:r>
          </w:p>
        </w:tc>
        <w:tc>
          <w:tcPr>
            <w:tcW w:w="1767" w:type="dxa"/>
            <w:tcBorders>
              <w:top w:val="nil"/>
              <w:left w:val="nil"/>
              <w:bottom w:val="nil"/>
              <w:right w:val="nil"/>
            </w:tcBorders>
            <w:shd w:val="clear" w:color="auto" w:fill="auto"/>
            <w:noWrap/>
            <w:vAlign w:val="bottom"/>
            <w:hideMark/>
          </w:tcPr>
          <w:p w14:paraId="134C2050" w14:textId="77777777" w:rsidR="00D20E1C" w:rsidRPr="00D20E1C" w:rsidRDefault="00D20E1C" w:rsidP="00D20E1C">
            <w:pPr>
              <w:spacing w:after="0" w:line="240" w:lineRule="auto"/>
              <w:jc w:val="right"/>
              <w:rPr>
                <w:rFonts w:ascii="Aptos Narrow" w:eastAsia="Times New Roman" w:hAnsi="Aptos Narrow" w:cs="Times New Roman"/>
                <w:color w:val="000000"/>
                <w:kern w:val="0"/>
                <w:sz w:val="22"/>
                <w:szCs w:val="22"/>
                <w14:ligatures w14:val="none"/>
              </w:rPr>
            </w:pPr>
            <w:r w:rsidRPr="00D20E1C">
              <w:rPr>
                <w:rFonts w:ascii="Aptos Narrow" w:eastAsia="Times New Roman" w:hAnsi="Aptos Narrow" w:cs="Times New Roman"/>
                <w:color w:val="000000"/>
                <w:kern w:val="0"/>
                <w:sz w:val="22"/>
                <w:szCs w:val="22"/>
                <w14:ligatures w14:val="none"/>
              </w:rPr>
              <w:t>-$0.57</w:t>
            </w:r>
          </w:p>
        </w:tc>
        <w:tc>
          <w:tcPr>
            <w:tcW w:w="1620" w:type="dxa"/>
            <w:tcBorders>
              <w:top w:val="nil"/>
              <w:left w:val="nil"/>
              <w:bottom w:val="nil"/>
              <w:right w:val="nil"/>
            </w:tcBorders>
            <w:shd w:val="clear" w:color="auto" w:fill="auto"/>
            <w:noWrap/>
            <w:vAlign w:val="bottom"/>
            <w:hideMark/>
          </w:tcPr>
          <w:p w14:paraId="6A806404" w14:textId="77777777" w:rsidR="00D20E1C" w:rsidRPr="00D20E1C" w:rsidRDefault="00D20E1C" w:rsidP="00D20E1C">
            <w:pPr>
              <w:spacing w:after="0" w:line="240" w:lineRule="auto"/>
              <w:jc w:val="right"/>
              <w:rPr>
                <w:rFonts w:ascii="Aptos Narrow" w:eastAsia="Times New Roman" w:hAnsi="Aptos Narrow" w:cs="Times New Roman"/>
                <w:color w:val="000000"/>
                <w:kern w:val="0"/>
                <w:sz w:val="22"/>
                <w:szCs w:val="22"/>
                <w14:ligatures w14:val="none"/>
              </w:rPr>
            </w:pPr>
            <w:r w:rsidRPr="00D20E1C">
              <w:rPr>
                <w:rFonts w:ascii="Aptos Narrow" w:eastAsia="Times New Roman" w:hAnsi="Aptos Narrow" w:cs="Times New Roman"/>
                <w:color w:val="000000"/>
                <w:kern w:val="0"/>
                <w:sz w:val="22"/>
                <w:szCs w:val="22"/>
                <w14:ligatures w14:val="none"/>
              </w:rPr>
              <w:t>$0.91</w:t>
            </w:r>
          </w:p>
        </w:tc>
        <w:tc>
          <w:tcPr>
            <w:tcW w:w="1440" w:type="dxa"/>
            <w:tcBorders>
              <w:top w:val="nil"/>
              <w:left w:val="nil"/>
              <w:bottom w:val="nil"/>
              <w:right w:val="nil"/>
            </w:tcBorders>
            <w:shd w:val="clear" w:color="auto" w:fill="auto"/>
            <w:noWrap/>
            <w:vAlign w:val="bottom"/>
            <w:hideMark/>
          </w:tcPr>
          <w:p w14:paraId="5A89EE2E" w14:textId="77777777" w:rsidR="00D20E1C" w:rsidRPr="00D20E1C" w:rsidRDefault="00D20E1C" w:rsidP="00D20E1C">
            <w:pPr>
              <w:spacing w:after="0" w:line="240" w:lineRule="auto"/>
              <w:jc w:val="right"/>
              <w:rPr>
                <w:rFonts w:ascii="Aptos Narrow" w:eastAsia="Times New Roman" w:hAnsi="Aptos Narrow" w:cs="Times New Roman"/>
                <w:color w:val="000000"/>
                <w:kern w:val="0"/>
                <w:sz w:val="22"/>
                <w:szCs w:val="22"/>
                <w14:ligatures w14:val="none"/>
              </w:rPr>
            </w:pPr>
            <w:r w:rsidRPr="00D20E1C">
              <w:rPr>
                <w:rFonts w:ascii="Aptos Narrow" w:eastAsia="Times New Roman" w:hAnsi="Aptos Narrow" w:cs="Times New Roman"/>
                <w:color w:val="000000"/>
                <w:kern w:val="0"/>
                <w:sz w:val="22"/>
                <w:szCs w:val="22"/>
                <w14:ligatures w14:val="none"/>
              </w:rPr>
              <w:t>-$1.48</w:t>
            </w:r>
          </w:p>
        </w:tc>
      </w:tr>
      <w:tr w:rsidR="00D20E1C" w:rsidRPr="00D20E1C" w14:paraId="4A3CFEBC" w14:textId="77777777" w:rsidTr="00D20E1C">
        <w:trPr>
          <w:trHeight w:val="288"/>
        </w:trPr>
        <w:tc>
          <w:tcPr>
            <w:tcW w:w="663" w:type="dxa"/>
            <w:tcBorders>
              <w:top w:val="nil"/>
              <w:left w:val="nil"/>
              <w:bottom w:val="nil"/>
              <w:right w:val="nil"/>
            </w:tcBorders>
            <w:shd w:val="clear" w:color="auto" w:fill="auto"/>
            <w:noWrap/>
            <w:vAlign w:val="bottom"/>
            <w:hideMark/>
          </w:tcPr>
          <w:p w14:paraId="5CDA1303" w14:textId="77777777" w:rsidR="00D20E1C" w:rsidRPr="00D20E1C" w:rsidRDefault="00D20E1C" w:rsidP="00D20E1C">
            <w:pPr>
              <w:spacing w:after="0" w:line="240" w:lineRule="auto"/>
              <w:jc w:val="right"/>
              <w:rPr>
                <w:rFonts w:ascii="Aptos Narrow" w:eastAsia="Times New Roman" w:hAnsi="Aptos Narrow" w:cs="Times New Roman"/>
                <w:color w:val="000000"/>
                <w:kern w:val="0"/>
                <w:sz w:val="22"/>
                <w:szCs w:val="22"/>
                <w14:ligatures w14:val="none"/>
              </w:rPr>
            </w:pPr>
            <w:r w:rsidRPr="00D20E1C">
              <w:rPr>
                <w:rFonts w:ascii="Aptos Narrow" w:eastAsia="Times New Roman" w:hAnsi="Aptos Narrow" w:cs="Times New Roman"/>
                <w:color w:val="000000"/>
                <w:kern w:val="0"/>
                <w:sz w:val="22"/>
                <w:szCs w:val="22"/>
                <w14:ligatures w14:val="none"/>
              </w:rPr>
              <w:t>2009</w:t>
            </w:r>
          </w:p>
        </w:tc>
        <w:tc>
          <w:tcPr>
            <w:tcW w:w="1767" w:type="dxa"/>
            <w:tcBorders>
              <w:top w:val="nil"/>
              <w:left w:val="nil"/>
              <w:bottom w:val="nil"/>
              <w:right w:val="nil"/>
            </w:tcBorders>
            <w:shd w:val="clear" w:color="auto" w:fill="auto"/>
            <w:noWrap/>
            <w:vAlign w:val="bottom"/>
            <w:hideMark/>
          </w:tcPr>
          <w:p w14:paraId="3518514D" w14:textId="77777777" w:rsidR="00D20E1C" w:rsidRPr="00D20E1C" w:rsidRDefault="00D20E1C" w:rsidP="00D20E1C">
            <w:pPr>
              <w:spacing w:after="0" w:line="240" w:lineRule="auto"/>
              <w:jc w:val="right"/>
              <w:rPr>
                <w:rFonts w:ascii="Aptos Narrow" w:eastAsia="Times New Roman" w:hAnsi="Aptos Narrow" w:cs="Times New Roman"/>
                <w:color w:val="000000"/>
                <w:kern w:val="0"/>
                <w:sz w:val="22"/>
                <w:szCs w:val="22"/>
                <w14:ligatures w14:val="none"/>
              </w:rPr>
            </w:pPr>
            <w:r w:rsidRPr="00D20E1C">
              <w:rPr>
                <w:rFonts w:ascii="Aptos Narrow" w:eastAsia="Times New Roman" w:hAnsi="Aptos Narrow" w:cs="Times New Roman"/>
                <w:color w:val="000000"/>
                <w:kern w:val="0"/>
                <w:sz w:val="22"/>
                <w:szCs w:val="22"/>
                <w14:ligatures w14:val="none"/>
              </w:rPr>
              <w:t>-$0.90</w:t>
            </w:r>
          </w:p>
        </w:tc>
        <w:tc>
          <w:tcPr>
            <w:tcW w:w="1620" w:type="dxa"/>
            <w:tcBorders>
              <w:top w:val="nil"/>
              <w:left w:val="nil"/>
              <w:bottom w:val="nil"/>
              <w:right w:val="nil"/>
            </w:tcBorders>
            <w:shd w:val="clear" w:color="auto" w:fill="auto"/>
            <w:noWrap/>
            <w:vAlign w:val="bottom"/>
            <w:hideMark/>
          </w:tcPr>
          <w:p w14:paraId="00F3D071" w14:textId="77777777" w:rsidR="00D20E1C" w:rsidRPr="00D20E1C" w:rsidRDefault="00D20E1C" w:rsidP="00D20E1C">
            <w:pPr>
              <w:spacing w:after="0" w:line="240" w:lineRule="auto"/>
              <w:jc w:val="right"/>
              <w:rPr>
                <w:rFonts w:ascii="Aptos Narrow" w:eastAsia="Times New Roman" w:hAnsi="Aptos Narrow" w:cs="Times New Roman"/>
                <w:color w:val="000000"/>
                <w:kern w:val="0"/>
                <w:sz w:val="22"/>
                <w:szCs w:val="22"/>
                <w14:ligatures w14:val="none"/>
              </w:rPr>
            </w:pPr>
            <w:r w:rsidRPr="00D20E1C">
              <w:rPr>
                <w:rFonts w:ascii="Aptos Narrow" w:eastAsia="Times New Roman" w:hAnsi="Aptos Narrow" w:cs="Times New Roman"/>
                <w:color w:val="000000"/>
                <w:kern w:val="0"/>
                <w:sz w:val="22"/>
                <w:szCs w:val="22"/>
                <w14:ligatures w14:val="none"/>
              </w:rPr>
              <w:t>-$2.00</w:t>
            </w:r>
          </w:p>
        </w:tc>
        <w:tc>
          <w:tcPr>
            <w:tcW w:w="1440" w:type="dxa"/>
            <w:tcBorders>
              <w:top w:val="nil"/>
              <w:left w:val="nil"/>
              <w:bottom w:val="nil"/>
              <w:right w:val="nil"/>
            </w:tcBorders>
            <w:shd w:val="clear" w:color="auto" w:fill="auto"/>
            <w:noWrap/>
            <w:vAlign w:val="bottom"/>
            <w:hideMark/>
          </w:tcPr>
          <w:p w14:paraId="24902DE2" w14:textId="77777777" w:rsidR="00D20E1C" w:rsidRPr="00D20E1C" w:rsidRDefault="00D20E1C" w:rsidP="00D20E1C">
            <w:pPr>
              <w:spacing w:after="0" w:line="240" w:lineRule="auto"/>
              <w:jc w:val="right"/>
              <w:rPr>
                <w:rFonts w:ascii="Aptos Narrow" w:eastAsia="Times New Roman" w:hAnsi="Aptos Narrow" w:cs="Times New Roman"/>
                <w:color w:val="000000"/>
                <w:kern w:val="0"/>
                <w:sz w:val="22"/>
                <w:szCs w:val="22"/>
                <w14:ligatures w14:val="none"/>
              </w:rPr>
            </w:pPr>
            <w:r w:rsidRPr="00D20E1C">
              <w:rPr>
                <w:rFonts w:ascii="Aptos Narrow" w:eastAsia="Times New Roman" w:hAnsi="Aptos Narrow" w:cs="Times New Roman"/>
                <w:color w:val="000000"/>
                <w:kern w:val="0"/>
                <w:sz w:val="22"/>
                <w:szCs w:val="22"/>
                <w14:ligatures w14:val="none"/>
              </w:rPr>
              <w:t>$1.11</w:t>
            </w:r>
          </w:p>
        </w:tc>
      </w:tr>
      <w:tr w:rsidR="00D20E1C" w:rsidRPr="00D20E1C" w14:paraId="27296919" w14:textId="77777777" w:rsidTr="00D20E1C">
        <w:trPr>
          <w:trHeight w:val="288"/>
        </w:trPr>
        <w:tc>
          <w:tcPr>
            <w:tcW w:w="663" w:type="dxa"/>
            <w:tcBorders>
              <w:top w:val="nil"/>
              <w:left w:val="nil"/>
              <w:bottom w:val="nil"/>
              <w:right w:val="nil"/>
            </w:tcBorders>
            <w:shd w:val="clear" w:color="auto" w:fill="auto"/>
            <w:noWrap/>
            <w:vAlign w:val="bottom"/>
            <w:hideMark/>
          </w:tcPr>
          <w:p w14:paraId="21054A27" w14:textId="77777777" w:rsidR="00D20E1C" w:rsidRPr="00D20E1C" w:rsidRDefault="00D20E1C" w:rsidP="00D20E1C">
            <w:pPr>
              <w:spacing w:after="0" w:line="240" w:lineRule="auto"/>
              <w:jc w:val="right"/>
              <w:rPr>
                <w:rFonts w:ascii="Aptos Narrow" w:eastAsia="Times New Roman" w:hAnsi="Aptos Narrow" w:cs="Times New Roman"/>
                <w:color w:val="000000"/>
                <w:kern w:val="0"/>
                <w:sz w:val="22"/>
                <w:szCs w:val="22"/>
                <w14:ligatures w14:val="none"/>
              </w:rPr>
            </w:pPr>
            <w:r w:rsidRPr="00D20E1C">
              <w:rPr>
                <w:rFonts w:ascii="Aptos Narrow" w:eastAsia="Times New Roman" w:hAnsi="Aptos Narrow" w:cs="Times New Roman"/>
                <w:color w:val="000000"/>
                <w:kern w:val="0"/>
                <w:sz w:val="22"/>
                <w:szCs w:val="22"/>
                <w14:ligatures w14:val="none"/>
              </w:rPr>
              <w:t>2010</w:t>
            </w:r>
          </w:p>
        </w:tc>
        <w:tc>
          <w:tcPr>
            <w:tcW w:w="1767" w:type="dxa"/>
            <w:tcBorders>
              <w:top w:val="nil"/>
              <w:left w:val="nil"/>
              <w:bottom w:val="nil"/>
              <w:right w:val="nil"/>
            </w:tcBorders>
            <w:shd w:val="clear" w:color="auto" w:fill="auto"/>
            <w:noWrap/>
            <w:vAlign w:val="bottom"/>
            <w:hideMark/>
          </w:tcPr>
          <w:p w14:paraId="62FA7FD9" w14:textId="77777777" w:rsidR="00D20E1C" w:rsidRPr="00D20E1C" w:rsidRDefault="00D20E1C" w:rsidP="00D20E1C">
            <w:pPr>
              <w:spacing w:after="0" w:line="240" w:lineRule="auto"/>
              <w:jc w:val="right"/>
              <w:rPr>
                <w:rFonts w:ascii="Aptos Narrow" w:eastAsia="Times New Roman" w:hAnsi="Aptos Narrow" w:cs="Times New Roman"/>
                <w:color w:val="000000"/>
                <w:kern w:val="0"/>
                <w:sz w:val="22"/>
                <w:szCs w:val="22"/>
                <w14:ligatures w14:val="none"/>
              </w:rPr>
            </w:pPr>
            <w:r w:rsidRPr="00D20E1C">
              <w:rPr>
                <w:rFonts w:ascii="Aptos Narrow" w:eastAsia="Times New Roman" w:hAnsi="Aptos Narrow" w:cs="Times New Roman"/>
                <w:color w:val="000000"/>
                <w:kern w:val="0"/>
                <w:sz w:val="22"/>
                <w:szCs w:val="22"/>
                <w14:ligatures w14:val="none"/>
              </w:rPr>
              <w:t>$2.44</w:t>
            </w:r>
          </w:p>
        </w:tc>
        <w:tc>
          <w:tcPr>
            <w:tcW w:w="1620" w:type="dxa"/>
            <w:tcBorders>
              <w:top w:val="nil"/>
              <w:left w:val="nil"/>
              <w:bottom w:val="nil"/>
              <w:right w:val="nil"/>
            </w:tcBorders>
            <w:shd w:val="clear" w:color="auto" w:fill="auto"/>
            <w:noWrap/>
            <w:vAlign w:val="bottom"/>
            <w:hideMark/>
          </w:tcPr>
          <w:p w14:paraId="3F07A530" w14:textId="77777777" w:rsidR="00D20E1C" w:rsidRPr="00D20E1C" w:rsidRDefault="00D20E1C" w:rsidP="00D20E1C">
            <w:pPr>
              <w:spacing w:after="0" w:line="240" w:lineRule="auto"/>
              <w:jc w:val="right"/>
              <w:rPr>
                <w:rFonts w:ascii="Aptos Narrow" w:eastAsia="Times New Roman" w:hAnsi="Aptos Narrow" w:cs="Times New Roman"/>
                <w:color w:val="000000"/>
                <w:kern w:val="0"/>
                <w:sz w:val="22"/>
                <w:szCs w:val="22"/>
                <w14:ligatures w14:val="none"/>
              </w:rPr>
            </w:pPr>
            <w:r w:rsidRPr="00D20E1C">
              <w:rPr>
                <w:rFonts w:ascii="Aptos Narrow" w:eastAsia="Times New Roman" w:hAnsi="Aptos Narrow" w:cs="Times New Roman"/>
                <w:color w:val="000000"/>
                <w:kern w:val="0"/>
                <w:sz w:val="22"/>
                <w:szCs w:val="22"/>
                <w14:ligatures w14:val="none"/>
              </w:rPr>
              <w:t>$1.80</w:t>
            </w:r>
          </w:p>
        </w:tc>
        <w:tc>
          <w:tcPr>
            <w:tcW w:w="1440" w:type="dxa"/>
            <w:tcBorders>
              <w:top w:val="nil"/>
              <w:left w:val="nil"/>
              <w:bottom w:val="nil"/>
              <w:right w:val="nil"/>
            </w:tcBorders>
            <w:shd w:val="clear" w:color="auto" w:fill="auto"/>
            <w:noWrap/>
            <w:vAlign w:val="bottom"/>
            <w:hideMark/>
          </w:tcPr>
          <w:p w14:paraId="2358F7DC" w14:textId="77777777" w:rsidR="00D20E1C" w:rsidRPr="00D20E1C" w:rsidRDefault="00D20E1C" w:rsidP="00D20E1C">
            <w:pPr>
              <w:spacing w:after="0" w:line="240" w:lineRule="auto"/>
              <w:jc w:val="right"/>
              <w:rPr>
                <w:rFonts w:ascii="Aptos Narrow" w:eastAsia="Times New Roman" w:hAnsi="Aptos Narrow" w:cs="Times New Roman"/>
                <w:color w:val="000000"/>
                <w:kern w:val="0"/>
                <w:sz w:val="22"/>
                <w:szCs w:val="22"/>
                <w14:ligatures w14:val="none"/>
              </w:rPr>
            </w:pPr>
            <w:r w:rsidRPr="00D20E1C">
              <w:rPr>
                <w:rFonts w:ascii="Aptos Narrow" w:eastAsia="Times New Roman" w:hAnsi="Aptos Narrow" w:cs="Times New Roman"/>
                <w:color w:val="000000"/>
                <w:kern w:val="0"/>
                <w:sz w:val="22"/>
                <w:szCs w:val="22"/>
                <w14:ligatures w14:val="none"/>
              </w:rPr>
              <w:t>$0.64</w:t>
            </w:r>
          </w:p>
        </w:tc>
      </w:tr>
      <w:tr w:rsidR="00D20E1C" w:rsidRPr="00D20E1C" w14:paraId="21DE7BF6" w14:textId="77777777" w:rsidTr="00D20E1C">
        <w:trPr>
          <w:trHeight w:val="288"/>
        </w:trPr>
        <w:tc>
          <w:tcPr>
            <w:tcW w:w="663" w:type="dxa"/>
            <w:tcBorders>
              <w:top w:val="nil"/>
              <w:left w:val="nil"/>
              <w:bottom w:val="nil"/>
              <w:right w:val="nil"/>
            </w:tcBorders>
            <w:shd w:val="clear" w:color="auto" w:fill="auto"/>
            <w:noWrap/>
            <w:vAlign w:val="bottom"/>
            <w:hideMark/>
          </w:tcPr>
          <w:p w14:paraId="7AB1A411" w14:textId="77777777" w:rsidR="00D20E1C" w:rsidRPr="00D20E1C" w:rsidRDefault="00D20E1C" w:rsidP="00D20E1C">
            <w:pPr>
              <w:spacing w:after="0" w:line="240" w:lineRule="auto"/>
              <w:jc w:val="right"/>
              <w:rPr>
                <w:rFonts w:ascii="Aptos Narrow" w:eastAsia="Times New Roman" w:hAnsi="Aptos Narrow" w:cs="Times New Roman"/>
                <w:color w:val="000000"/>
                <w:kern w:val="0"/>
                <w:sz w:val="22"/>
                <w:szCs w:val="22"/>
                <w14:ligatures w14:val="none"/>
              </w:rPr>
            </w:pPr>
            <w:r w:rsidRPr="00D20E1C">
              <w:rPr>
                <w:rFonts w:ascii="Aptos Narrow" w:eastAsia="Times New Roman" w:hAnsi="Aptos Narrow" w:cs="Times New Roman"/>
                <w:color w:val="000000"/>
                <w:kern w:val="0"/>
                <w:sz w:val="22"/>
                <w:szCs w:val="22"/>
                <w14:ligatures w14:val="none"/>
              </w:rPr>
              <w:t>2011</w:t>
            </w:r>
          </w:p>
        </w:tc>
        <w:tc>
          <w:tcPr>
            <w:tcW w:w="1767" w:type="dxa"/>
            <w:tcBorders>
              <w:top w:val="nil"/>
              <w:left w:val="nil"/>
              <w:bottom w:val="nil"/>
              <w:right w:val="nil"/>
            </w:tcBorders>
            <w:shd w:val="clear" w:color="auto" w:fill="auto"/>
            <w:noWrap/>
            <w:vAlign w:val="bottom"/>
            <w:hideMark/>
          </w:tcPr>
          <w:p w14:paraId="0BF02507" w14:textId="77777777" w:rsidR="00D20E1C" w:rsidRPr="00D20E1C" w:rsidRDefault="00D20E1C" w:rsidP="00D20E1C">
            <w:pPr>
              <w:spacing w:after="0" w:line="240" w:lineRule="auto"/>
              <w:jc w:val="right"/>
              <w:rPr>
                <w:rFonts w:ascii="Aptos Narrow" w:eastAsia="Times New Roman" w:hAnsi="Aptos Narrow" w:cs="Times New Roman"/>
                <w:color w:val="000000"/>
                <w:kern w:val="0"/>
                <w:sz w:val="22"/>
                <w:szCs w:val="22"/>
                <w14:ligatures w14:val="none"/>
              </w:rPr>
            </w:pPr>
            <w:r w:rsidRPr="00D20E1C">
              <w:rPr>
                <w:rFonts w:ascii="Aptos Narrow" w:eastAsia="Times New Roman" w:hAnsi="Aptos Narrow" w:cs="Times New Roman"/>
                <w:color w:val="000000"/>
                <w:kern w:val="0"/>
                <w:sz w:val="22"/>
                <w:szCs w:val="22"/>
                <w14:ligatures w14:val="none"/>
              </w:rPr>
              <w:t>$1.25</w:t>
            </w:r>
          </w:p>
        </w:tc>
        <w:tc>
          <w:tcPr>
            <w:tcW w:w="1620" w:type="dxa"/>
            <w:tcBorders>
              <w:top w:val="nil"/>
              <w:left w:val="nil"/>
              <w:bottom w:val="nil"/>
              <w:right w:val="nil"/>
            </w:tcBorders>
            <w:shd w:val="clear" w:color="auto" w:fill="auto"/>
            <w:noWrap/>
            <w:vAlign w:val="bottom"/>
            <w:hideMark/>
          </w:tcPr>
          <w:p w14:paraId="16C932F8" w14:textId="77777777" w:rsidR="00D20E1C" w:rsidRPr="00D20E1C" w:rsidRDefault="00D20E1C" w:rsidP="00D20E1C">
            <w:pPr>
              <w:spacing w:after="0" w:line="240" w:lineRule="auto"/>
              <w:jc w:val="right"/>
              <w:rPr>
                <w:rFonts w:ascii="Aptos Narrow" w:eastAsia="Times New Roman" w:hAnsi="Aptos Narrow" w:cs="Times New Roman"/>
                <w:color w:val="000000"/>
                <w:kern w:val="0"/>
                <w:sz w:val="22"/>
                <w:szCs w:val="22"/>
                <w14:ligatures w14:val="none"/>
              </w:rPr>
            </w:pPr>
            <w:r w:rsidRPr="00D20E1C">
              <w:rPr>
                <w:rFonts w:ascii="Aptos Narrow" w:eastAsia="Times New Roman" w:hAnsi="Aptos Narrow" w:cs="Times New Roman"/>
                <w:color w:val="000000"/>
                <w:kern w:val="0"/>
                <w:sz w:val="22"/>
                <w:szCs w:val="22"/>
                <w14:ligatures w14:val="none"/>
              </w:rPr>
              <w:t>$2.58</w:t>
            </w:r>
          </w:p>
        </w:tc>
        <w:tc>
          <w:tcPr>
            <w:tcW w:w="1440" w:type="dxa"/>
            <w:tcBorders>
              <w:top w:val="nil"/>
              <w:left w:val="nil"/>
              <w:bottom w:val="nil"/>
              <w:right w:val="nil"/>
            </w:tcBorders>
            <w:shd w:val="clear" w:color="auto" w:fill="auto"/>
            <w:noWrap/>
            <w:vAlign w:val="bottom"/>
            <w:hideMark/>
          </w:tcPr>
          <w:p w14:paraId="3FB51B20" w14:textId="77777777" w:rsidR="00D20E1C" w:rsidRPr="00D20E1C" w:rsidRDefault="00D20E1C" w:rsidP="00D20E1C">
            <w:pPr>
              <w:spacing w:after="0" w:line="240" w:lineRule="auto"/>
              <w:jc w:val="right"/>
              <w:rPr>
                <w:rFonts w:ascii="Aptos Narrow" w:eastAsia="Times New Roman" w:hAnsi="Aptos Narrow" w:cs="Times New Roman"/>
                <w:color w:val="000000"/>
                <w:kern w:val="0"/>
                <w:sz w:val="22"/>
                <w:szCs w:val="22"/>
                <w14:ligatures w14:val="none"/>
              </w:rPr>
            </w:pPr>
            <w:r w:rsidRPr="00D20E1C">
              <w:rPr>
                <w:rFonts w:ascii="Aptos Narrow" w:eastAsia="Times New Roman" w:hAnsi="Aptos Narrow" w:cs="Times New Roman"/>
                <w:color w:val="000000"/>
                <w:kern w:val="0"/>
                <w:sz w:val="22"/>
                <w:szCs w:val="22"/>
                <w14:ligatures w14:val="none"/>
              </w:rPr>
              <w:t>-$1.33</w:t>
            </w:r>
          </w:p>
        </w:tc>
      </w:tr>
      <w:tr w:rsidR="00D20E1C" w:rsidRPr="00D20E1C" w14:paraId="2BF29794" w14:textId="77777777" w:rsidTr="00D20E1C">
        <w:trPr>
          <w:trHeight w:val="288"/>
        </w:trPr>
        <w:tc>
          <w:tcPr>
            <w:tcW w:w="663" w:type="dxa"/>
            <w:tcBorders>
              <w:top w:val="nil"/>
              <w:left w:val="nil"/>
              <w:bottom w:val="nil"/>
              <w:right w:val="nil"/>
            </w:tcBorders>
            <w:shd w:val="clear" w:color="auto" w:fill="auto"/>
            <w:noWrap/>
            <w:vAlign w:val="bottom"/>
            <w:hideMark/>
          </w:tcPr>
          <w:p w14:paraId="6F463DF8" w14:textId="77777777" w:rsidR="00D20E1C" w:rsidRPr="00D20E1C" w:rsidRDefault="00D20E1C" w:rsidP="00D20E1C">
            <w:pPr>
              <w:spacing w:after="0" w:line="240" w:lineRule="auto"/>
              <w:jc w:val="right"/>
              <w:rPr>
                <w:rFonts w:ascii="Aptos Narrow" w:eastAsia="Times New Roman" w:hAnsi="Aptos Narrow" w:cs="Times New Roman"/>
                <w:color w:val="000000"/>
                <w:kern w:val="0"/>
                <w:sz w:val="22"/>
                <w:szCs w:val="22"/>
                <w14:ligatures w14:val="none"/>
              </w:rPr>
            </w:pPr>
            <w:r w:rsidRPr="00D20E1C">
              <w:rPr>
                <w:rFonts w:ascii="Aptos Narrow" w:eastAsia="Times New Roman" w:hAnsi="Aptos Narrow" w:cs="Times New Roman"/>
                <w:color w:val="000000"/>
                <w:kern w:val="0"/>
                <w:sz w:val="22"/>
                <w:szCs w:val="22"/>
                <w14:ligatures w14:val="none"/>
              </w:rPr>
              <w:t>2012</w:t>
            </w:r>
          </w:p>
        </w:tc>
        <w:tc>
          <w:tcPr>
            <w:tcW w:w="1767" w:type="dxa"/>
            <w:tcBorders>
              <w:top w:val="nil"/>
              <w:left w:val="nil"/>
              <w:bottom w:val="nil"/>
              <w:right w:val="nil"/>
            </w:tcBorders>
            <w:shd w:val="clear" w:color="auto" w:fill="auto"/>
            <w:noWrap/>
            <w:vAlign w:val="bottom"/>
            <w:hideMark/>
          </w:tcPr>
          <w:p w14:paraId="74C4365F" w14:textId="77777777" w:rsidR="00D20E1C" w:rsidRPr="00D20E1C" w:rsidRDefault="00D20E1C" w:rsidP="00D20E1C">
            <w:pPr>
              <w:spacing w:after="0" w:line="240" w:lineRule="auto"/>
              <w:jc w:val="right"/>
              <w:rPr>
                <w:rFonts w:ascii="Aptos Narrow" w:eastAsia="Times New Roman" w:hAnsi="Aptos Narrow" w:cs="Times New Roman"/>
                <w:color w:val="000000"/>
                <w:kern w:val="0"/>
                <w:sz w:val="22"/>
                <w:szCs w:val="22"/>
                <w14:ligatures w14:val="none"/>
              </w:rPr>
            </w:pPr>
            <w:r w:rsidRPr="00D20E1C">
              <w:rPr>
                <w:rFonts w:ascii="Aptos Narrow" w:eastAsia="Times New Roman" w:hAnsi="Aptos Narrow" w:cs="Times New Roman"/>
                <w:color w:val="000000"/>
                <w:kern w:val="0"/>
                <w:sz w:val="22"/>
                <w:szCs w:val="22"/>
                <w14:ligatures w14:val="none"/>
              </w:rPr>
              <w:t>$0.74</w:t>
            </w:r>
          </w:p>
        </w:tc>
        <w:tc>
          <w:tcPr>
            <w:tcW w:w="1620" w:type="dxa"/>
            <w:tcBorders>
              <w:top w:val="nil"/>
              <w:left w:val="nil"/>
              <w:bottom w:val="nil"/>
              <w:right w:val="nil"/>
            </w:tcBorders>
            <w:shd w:val="clear" w:color="auto" w:fill="auto"/>
            <w:noWrap/>
            <w:vAlign w:val="bottom"/>
            <w:hideMark/>
          </w:tcPr>
          <w:p w14:paraId="2666CE47" w14:textId="77777777" w:rsidR="00D20E1C" w:rsidRPr="00D20E1C" w:rsidRDefault="00D20E1C" w:rsidP="00D20E1C">
            <w:pPr>
              <w:spacing w:after="0" w:line="240" w:lineRule="auto"/>
              <w:jc w:val="right"/>
              <w:rPr>
                <w:rFonts w:ascii="Aptos Narrow" w:eastAsia="Times New Roman" w:hAnsi="Aptos Narrow" w:cs="Times New Roman"/>
                <w:color w:val="000000"/>
                <w:kern w:val="0"/>
                <w:sz w:val="22"/>
                <w:szCs w:val="22"/>
                <w14:ligatures w14:val="none"/>
              </w:rPr>
            </w:pPr>
            <w:r w:rsidRPr="00D20E1C">
              <w:rPr>
                <w:rFonts w:ascii="Aptos Narrow" w:eastAsia="Times New Roman" w:hAnsi="Aptos Narrow" w:cs="Times New Roman"/>
                <w:color w:val="000000"/>
                <w:kern w:val="0"/>
                <w:sz w:val="22"/>
                <w:szCs w:val="22"/>
                <w14:ligatures w14:val="none"/>
              </w:rPr>
              <w:t>$6.46</w:t>
            </w:r>
          </w:p>
        </w:tc>
        <w:tc>
          <w:tcPr>
            <w:tcW w:w="1440" w:type="dxa"/>
            <w:tcBorders>
              <w:top w:val="nil"/>
              <w:left w:val="nil"/>
              <w:bottom w:val="nil"/>
              <w:right w:val="nil"/>
            </w:tcBorders>
            <w:shd w:val="clear" w:color="auto" w:fill="auto"/>
            <w:noWrap/>
            <w:vAlign w:val="bottom"/>
            <w:hideMark/>
          </w:tcPr>
          <w:p w14:paraId="510445B2" w14:textId="77777777" w:rsidR="00D20E1C" w:rsidRPr="00D20E1C" w:rsidRDefault="00D20E1C" w:rsidP="00D20E1C">
            <w:pPr>
              <w:spacing w:after="0" w:line="240" w:lineRule="auto"/>
              <w:jc w:val="right"/>
              <w:rPr>
                <w:rFonts w:ascii="Aptos Narrow" w:eastAsia="Times New Roman" w:hAnsi="Aptos Narrow" w:cs="Times New Roman"/>
                <w:color w:val="000000"/>
                <w:kern w:val="0"/>
                <w:sz w:val="22"/>
                <w:szCs w:val="22"/>
                <w14:ligatures w14:val="none"/>
              </w:rPr>
            </w:pPr>
            <w:r w:rsidRPr="00D20E1C">
              <w:rPr>
                <w:rFonts w:ascii="Aptos Narrow" w:eastAsia="Times New Roman" w:hAnsi="Aptos Narrow" w:cs="Times New Roman"/>
                <w:color w:val="000000"/>
                <w:kern w:val="0"/>
                <w:sz w:val="22"/>
                <w:szCs w:val="22"/>
                <w14:ligatures w14:val="none"/>
              </w:rPr>
              <w:t>-$5.72</w:t>
            </w:r>
          </w:p>
        </w:tc>
      </w:tr>
      <w:tr w:rsidR="00D20E1C" w:rsidRPr="00D20E1C" w14:paraId="374C1635" w14:textId="77777777" w:rsidTr="00D20E1C">
        <w:trPr>
          <w:trHeight w:val="288"/>
        </w:trPr>
        <w:tc>
          <w:tcPr>
            <w:tcW w:w="663" w:type="dxa"/>
            <w:tcBorders>
              <w:top w:val="nil"/>
              <w:left w:val="nil"/>
              <w:bottom w:val="nil"/>
              <w:right w:val="nil"/>
            </w:tcBorders>
            <w:shd w:val="clear" w:color="auto" w:fill="auto"/>
            <w:noWrap/>
            <w:vAlign w:val="bottom"/>
            <w:hideMark/>
          </w:tcPr>
          <w:p w14:paraId="14ADE169" w14:textId="77777777" w:rsidR="00D20E1C" w:rsidRPr="00D20E1C" w:rsidRDefault="00D20E1C" w:rsidP="00D20E1C">
            <w:pPr>
              <w:spacing w:after="0" w:line="240" w:lineRule="auto"/>
              <w:jc w:val="right"/>
              <w:rPr>
                <w:rFonts w:ascii="Aptos Narrow" w:eastAsia="Times New Roman" w:hAnsi="Aptos Narrow" w:cs="Times New Roman"/>
                <w:color w:val="000000"/>
                <w:kern w:val="0"/>
                <w:sz w:val="22"/>
                <w:szCs w:val="22"/>
                <w14:ligatures w14:val="none"/>
              </w:rPr>
            </w:pPr>
            <w:r w:rsidRPr="00D20E1C">
              <w:rPr>
                <w:rFonts w:ascii="Aptos Narrow" w:eastAsia="Times New Roman" w:hAnsi="Aptos Narrow" w:cs="Times New Roman"/>
                <w:color w:val="000000"/>
                <w:kern w:val="0"/>
                <w:sz w:val="22"/>
                <w:szCs w:val="22"/>
                <w14:ligatures w14:val="none"/>
              </w:rPr>
              <w:t>2013</w:t>
            </w:r>
          </w:p>
        </w:tc>
        <w:tc>
          <w:tcPr>
            <w:tcW w:w="1767" w:type="dxa"/>
            <w:tcBorders>
              <w:top w:val="nil"/>
              <w:left w:val="nil"/>
              <w:bottom w:val="nil"/>
              <w:right w:val="nil"/>
            </w:tcBorders>
            <w:shd w:val="clear" w:color="auto" w:fill="auto"/>
            <w:noWrap/>
            <w:vAlign w:val="bottom"/>
            <w:hideMark/>
          </w:tcPr>
          <w:p w14:paraId="6DAD280C" w14:textId="77777777" w:rsidR="00D20E1C" w:rsidRPr="00D20E1C" w:rsidRDefault="00D20E1C" w:rsidP="00D20E1C">
            <w:pPr>
              <w:spacing w:after="0" w:line="240" w:lineRule="auto"/>
              <w:jc w:val="right"/>
              <w:rPr>
                <w:rFonts w:ascii="Aptos Narrow" w:eastAsia="Times New Roman" w:hAnsi="Aptos Narrow" w:cs="Times New Roman"/>
                <w:color w:val="000000"/>
                <w:kern w:val="0"/>
                <w:sz w:val="22"/>
                <w:szCs w:val="22"/>
                <w14:ligatures w14:val="none"/>
              </w:rPr>
            </w:pPr>
            <w:r w:rsidRPr="00D20E1C">
              <w:rPr>
                <w:rFonts w:ascii="Aptos Narrow" w:eastAsia="Times New Roman" w:hAnsi="Aptos Narrow" w:cs="Times New Roman"/>
                <w:color w:val="000000"/>
                <w:kern w:val="0"/>
                <w:sz w:val="22"/>
                <w:szCs w:val="22"/>
                <w14:ligatures w14:val="none"/>
              </w:rPr>
              <w:t>-$3.57</w:t>
            </w:r>
          </w:p>
        </w:tc>
        <w:tc>
          <w:tcPr>
            <w:tcW w:w="1620" w:type="dxa"/>
            <w:tcBorders>
              <w:top w:val="nil"/>
              <w:left w:val="nil"/>
              <w:bottom w:val="nil"/>
              <w:right w:val="nil"/>
            </w:tcBorders>
            <w:shd w:val="clear" w:color="auto" w:fill="auto"/>
            <w:noWrap/>
            <w:vAlign w:val="bottom"/>
            <w:hideMark/>
          </w:tcPr>
          <w:p w14:paraId="26E64953" w14:textId="77777777" w:rsidR="00D20E1C" w:rsidRPr="00D20E1C" w:rsidRDefault="00D20E1C" w:rsidP="00D20E1C">
            <w:pPr>
              <w:spacing w:after="0" w:line="240" w:lineRule="auto"/>
              <w:jc w:val="right"/>
              <w:rPr>
                <w:rFonts w:ascii="Aptos Narrow" w:eastAsia="Times New Roman" w:hAnsi="Aptos Narrow" w:cs="Times New Roman"/>
                <w:color w:val="000000"/>
                <w:kern w:val="0"/>
                <w:sz w:val="22"/>
                <w:szCs w:val="22"/>
                <w14:ligatures w14:val="none"/>
              </w:rPr>
            </w:pPr>
            <w:r w:rsidRPr="00D20E1C">
              <w:rPr>
                <w:rFonts w:ascii="Aptos Narrow" w:eastAsia="Times New Roman" w:hAnsi="Aptos Narrow" w:cs="Times New Roman"/>
                <w:color w:val="000000"/>
                <w:kern w:val="0"/>
                <w:sz w:val="22"/>
                <w:szCs w:val="22"/>
                <w14:ligatures w14:val="none"/>
              </w:rPr>
              <w:t>-$9.02</w:t>
            </w:r>
          </w:p>
        </w:tc>
        <w:tc>
          <w:tcPr>
            <w:tcW w:w="1440" w:type="dxa"/>
            <w:tcBorders>
              <w:top w:val="nil"/>
              <w:left w:val="nil"/>
              <w:bottom w:val="nil"/>
              <w:right w:val="nil"/>
            </w:tcBorders>
            <w:shd w:val="clear" w:color="auto" w:fill="auto"/>
            <w:noWrap/>
            <w:vAlign w:val="bottom"/>
            <w:hideMark/>
          </w:tcPr>
          <w:p w14:paraId="6B97BD75" w14:textId="77777777" w:rsidR="00D20E1C" w:rsidRPr="00D20E1C" w:rsidRDefault="00D20E1C" w:rsidP="00D20E1C">
            <w:pPr>
              <w:spacing w:after="0" w:line="240" w:lineRule="auto"/>
              <w:jc w:val="right"/>
              <w:rPr>
                <w:rFonts w:ascii="Aptos Narrow" w:eastAsia="Times New Roman" w:hAnsi="Aptos Narrow" w:cs="Times New Roman"/>
                <w:color w:val="000000"/>
                <w:kern w:val="0"/>
                <w:sz w:val="22"/>
                <w:szCs w:val="22"/>
                <w14:ligatures w14:val="none"/>
              </w:rPr>
            </w:pPr>
            <w:r w:rsidRPr="00D20E1C">
              <w:rPr>
                <w:rFonts w:ascii="Aptos Narrow" w:eastAsia="Times New Roman" w:hAnsi="Aptos Narrow" w:cs="Times New Roman"/>
                <w:color w:val="000000"/>
                <w:kern w:val="0"/>
                <w:sz w:val="22"/>
                <w:szCs w:val="22"/>
                <w14:ligatures w14:val="none"/>
              </w:rPr>
              <w:t>$5.45</w:t>
            </w:r>
          </w:p>
        </w:tc>
      </w:tr>
      <w:tr w:rsidR="00D20E1C" w:rsidRPr="00D20E1C" w14:paraId="535FCEB0" w14:textId="77777777" w:rsidTr="00D20E1C">
        <w:trPr>
          <w:trHeight w:val="288"/>
        </w:trPr>
        <w:tc>
          <w:tcPr>
            <w:tcW w:w="663" w:type="dxa"/>
            <w:tcBorders>
              <w:top w:val="nil"/>
              <w:left w:val="nil"/>
              <w:bottom w:val="nil"/>
              <w:right w:val="nil"/>
            </w:tcBorders>
            <w:shd w:val="clear" w:color="auto" w:fill="auto"/>
            <w:noWrap/>
            <w:vAlign w:val="bottom"/>
            <w:hideMark/>
          </w:tcPr>
          <w:p w14:paraId="7CFCCDE3" w14:textId="77777777" w:rsidR="00D20E1C" w:rsidRPr="00D20E1C" w:rsidRDefault="00D20E1C" w:rsidP="00D20E1C">
            <w:pPr>
              <w:spacing w:after="0" w:line="240" w:lineRule="auto"/>
              <w:jc w:val="right"/>
              <w:rPr>
                <w:rFonts w:ascii="Aptos Narrow" w:eastAsia="Times New Roman" w:hAnsi="Aptos Narrow" w:cs="Times New Roman"/>
                <w:color w:val="000000"/>
                <w:kern w:val="0"/>
                <w:sz w:val="22"/>
                <w:szCs w:val="22"/>
                <w14:ligatures w14:val="none"/>
              </w:rPr>
            </w:pPr>
            <w:r w:rsidRPr="00D20E1C">
              <w:rPr>
                <w:rFonts w:ascii="Aptos Narrow" w:eastAsia="Times New Roman" w:hAnsi="Aptos Narrow" w:cs="Times New Roman"/>
                <w:color w:val="000000"/>
                <w:kern w:val="0"/>
                <w:sz w:val="22"/>
                <w:szCs w:val="22"/>
                <w14:ligatures w14:val="none"/>
              </w:rPr>
              <w:t>2014</w:t>
            </w:r>
          </w:p>
        </w:tc>
        <w:tc>
          <w:tcPr>
            <w:tcW w:w="1767" w:type="dxa"/>
            <w:tcBorders>
              <w:top w:val="nil"/>
              <w:left w:val="nil"/>
              <w:bottom w:val="nil"/>
              <w:right w:val="nil"/>
            </w:tcBorders>
            <w:shd w:val="clear" w:color="auto" w:fill="auto"/>
            <w:noWrap/>
            <w:vAlign w:val="bottom"/>
            <w:hideMark/>
          </w:tcPr>
          <w:p w14:paraId="0973671E" w14:textId="77777777" w:rsidR="00D20E1C" w:rsidRPr="00D20E1C" w:rsidRDefault="00D20E1C" w:rsidP="00D20E1C">
            <w:pPr>
              <w:spacing w:after="0" w:line="240" w:lineRule="auto"/>
              <w:jc w:val="right"/>
              <w:rPr>
                <w:rFonts w:ascii="Aptos Narrow" w:eastAsia="Times New Roman" w:hAnsi="Aptos Narrow" w:cs="Times New Roman"/>
                <w:color w:val="000000"/>
                <w:kern w:val="0"/>
                <w:sz w:val="22"/>
                <w:szCs w:val="22"/>
                <w14:ligatures w14:val="none"/>
              </w:rPr>
            </w:pPr>
            <w:r w:rsidRPr="00D20E1C">
              <w:rPr>
                <w:rFonts w:ascii="Aptos Narrow" w:eastAsia="Times New Roman" w:hAnsi="Aptos Narrow" w:cs="Times New Roman"/>
                <w:color w:val="000000"/>
                <w:kern w:val="0"/>
                <w:sz w:val="22"/>
                <w:szCs w:val="22"/>
                <w14:ligatures w14:val="none"/>
              </w:rPr>
              <w:t>-$1.19</w:t>
            </w:r>
          </w:p>
        </w:tc>
        <w:tc>
          <w:tcPr>
            <w:tcW w:w="1620" w:type="dxa"/>
            <w:tcBorders>
              <w:top w:val="nil"/>
              <w:left w:val="nil"/>
              <w:bottom w:val="nil"/>
              <w:right w:val="nil"/>
            </w:tcBorders>
            <w:shd w:val="clear" w:color="auto" w:fill="auto"/>
            <w:noWrap/>
            <w:vAlign w:val="bottom"/>
            <w:hideMark/>
          </w:tcPr>
          <w:p w14:paraId="2B47A1DF" w14:textId="77777777" w:rsidR="00D20E1C" w:rsidRPr="00D20E1C" w:rsidRDefault="00D20E1C" w:rsidP="00D20E1C">
            <w:pPr>
              <w:spacing w:after="0" w:line="240" w:lineRule="auto"/>
              <w:jc w:val="right"/>
              <w:rPr>
                <w:rFonts w:ascii="Aptos Narrow" w:eastAsia="Times New Roman" w:hAnsi="Aptos Narrow" w:cs="Times New Roman"/>
                <w:color w:val="000000"/>
                <w:kern w:val="0"/>
                <w:sz w:val="22"/>
                <w:szCs w:val="22"/>
                <w14:ligatures w14:val="none"/>
              </w:rPr>
            </w:pPr>
            <w:r w:rsidRPr="00D20E1C">
              <w:rPr>
                <w:rFonts w:ascii="Aptos Narrow" w:eastAsia="Times New Roman" w:hAnsi="Aptos Narrow" w:cs="Times New Roman"/>
                <w:color w:val="000000"/>
                <w:kern w:val="0"/>
                <w:sz w:val="22"/>
                <w:szCs w:val="22"/>
                <w14:ligatures w14:val="none"/>
              </w:rPr>
              <w:t>-$1.19</w:t>
            </w:r>
          </w:p>
        </w:tc>
        <w:tc>
          <w:tcPr>
            <w:tcW w:w="1440" w:type="dxa"/>
            <w:tcBorders>
              <w:top w:val="nil"/>
              <w:left w:val="nil"/>
              <w:bottom w:val="nil"/>
              <w:right w:val="nil"/>
            </w:tcBorders>
            <w:shd w:val="clear" w:color="auto" w:fill="auto"/>
            <w:noWrap/>
            <w:vAlign w:val="bottom"/>
            <w:hideMark/>
          </w:tcPr>
          <w:p w14:paraId="7619B5C9" w14:textId="77777777" w:rsidR="00D20E1C" w:rsidRPr="00D20E1C" w:rsidRDefault="00D20E1C" w:rsidP="00D20E1C">
            <w:pPr>
              <w:spacing w:after="0" w:line="240" w:lineRule="auto"/>
              <w:jc w:val="right"/>
              <w:rPr>
                <w:rFonts w:ascii="Aptos Narrow" w:eastAsia="Times New Roman" w:hAnsi="Aptos Narrow" w:cs="Times New Roman"/>
                <w:color w:val="000000"/>
                <w:kern w:val="0"/>
                <w:sz w:val="22"/>
                <w:szCs w:val="22"/>
                <w14:ligatures w14:val="none"/>
              </w:rPr>
            </w:pPr>
            <w:r w:rsidRPr="00D20E1C">
              <w:rPr>
                <w:rFonts w:ascii="Aptos Narrow" w:eastAsia="Times New Roman" w:hAnsi="Aptos Narrow" w:cs="Times New Roman"/>
                <w:color w:val="000000"/>
                <w:kern w:val="0"/>
                <w:sz w:val="22"/>
                <w:szCs w:val="22"/>
                <w14:ligatures w14:val="none"/>
              </w:rPr>
              <w:t>$0.01</w:t>
            </w:r>
          </w:p>
        </w:tc>
      </w:tr>
      <w:tr w:rsidR="00D20E1C" w:rsidRPr="00D20E1C" w14:paraId="2EAE150A" w14:textId="77777777" w:rsidTr="00D20E1C">
        <w:trPr>
          <w:trHeight w:val="288"/>
        </w:trPr>
        <w:tc>
          <w:tcPr>
            <w:tcW w:w="663" w:type="dxa"/>
            <w:tcBorders>
              <w:top w:val="nil"/>
              <w:left w:val="nil"/>
              <w:bottom w:val="nil"/>
              <w:right w:val="nil"/>
            </w:tcBorders>
            <w:shd w:val="clear" w:color="auto" w:fill="auto"/>
            <w:noWrap/>
            <w:vAlign w:val="bottom"/>
            <w:hideMark/>
          </w:tcPr>
          <w:p w14:paraId="1D891AB8" w14:textId="77777777" w:rsidR="00D20E1C" w:rsidRPr="00D20E1C" w:rsidRDefault="00D20E1C" w:rsidP="00D20E1C">
            <w:pPr>
              <w:spacing w:after="0" w:line="240" w:lineRule="auto"/>
              <w:jc w:val="right"/>
              <w:rPr>
                <w:rFonts w:ascii="Aptos Narrow" w:eastAsia="Times New Roman" w:hAnsi="Aptos Narrow" w:cs="Times New Roman"/>
                <w:color w:val="000000"/>
                <w:kern w:val="0"/>
                <w:sz w:val="22"/>
                <w:szCs w:val="22"/>
                <w14:ligatures w14:val="none"/>
              </w:rPr>
            </w:pPr>
            <w:r w:rsidRPr="00D20E1C">
              <w:rPr>
                <w:rFonts w:ascii="Aptos Narrow" w:eastAsia="Times New Roman" w:hAnsi="Aptos Narrow" w:cs="Times New Roman"/>
                <w:color w:val="000000"/>
                <w:kern w:val="0"/>
                <w:sz w:val="22"/>
                <w:szCs w:val="22"/>
                <w14:ligatures w14:val="none"/>
              </w:rPr>
              <w:t>2015</w:t>
            </w:r>
          </w:p>
        </w:tc>
        <w:tc>
          <w:tcPr>
            <w:tcW w:w="1767" w:type="dxa"/>
            <w:tcBorders>
              <w:top w:val="nil"/>
              <w:left w:val="nil"/>
              <w:bottom w:val="nil"/>
              <w:right w:val="nil"/>
            </w:tcBorders>
            <w:shd w:val="clear" w:color="auto" w:fill="auto"/>
            <w:noWrap/>
            <w:vAlign w:val="bottom"/>
            <w:hideMark/>
          </w:tcPr>
          <w:p w14:paraId="2FD2C416" w14:textId="77777777" w:rsidR="00D20E1C" w:rsidRPr="00D20E1C" w:rsidRDefault="00D20E1C" w:rsidP="00D20E1C">
            <w:pPr>
              <w:spacing w:after="0" w:line="240" w:lineRule="auto"/>
              <w:jc w:val="right"/>
              <w:rPr>
                <w:rFonts w:ascii="Aptos Narrow" w:eastAsia="Times New Roman" w:hAnsi="Aptos Narrow" w:cs="Times New Roman"/>
                <w:color w:val="000000"/>
                <w:kern w:val="0"/>
                <w:sz w:val="22"/>
                <w:szCs w:val="22"/>
                <w14:ligatures w14:val="none"/>
              </w:rPr>
            </w:pPr>
            <w:r w:rsidRPr="00D20E1C">
              <w:rPr>
                <w:rFonts w:ascii="Aptos Narrow" w:eastAsia="Times New Roman" w:hAnsi="Aptos Narrow" w:cs="Times New Roman"/>
                <w:color w:val="000000"/>
                <w:kern w:val="0"/>
                <w:sz w:val="22"/>
                <w:szCs w:val="22"/>
                <w14:ligatures w14:val="none"/>
              </w:rPr>
              <w:t>-$0.22</w:t>
            </w:r>
          </w:p>
        </w:tc>
        <w:tc>
          <w:tcPr>
            <w:tcW w:w="1620" w:type="dxa"/>
            <w:tcBorders>
              <w:top w:val="nil"/>
              <w:left w:val="nil"/>
              <w:bottom w:val="nil"/>
              <w:right w:val="nil"/>
            </w:tcBorders>
            <w:shd w:val="clear" w:color="auto" w:fill="auto"/>
            <w:noWrap/>
            <w:vAlign w:val="bottom"/>
            <w:hideMark/>
          </w:tcPr>
          <w:p w14:paraId="43B93F28" w14:textId="77777777" w:rsidR="00D20E1C" w:rsidRPr="00D20E1C" w:rsidRDefault="00D20E1C" w:rsidP="00D20E1C">
            <w:pPr>
              <w:spacing w:after="0" w:line="240" w:lineRule="auto"/>
              <w:jc w:val="right"/>
              <w:rPr>
                <w:rFonts w:ascii="Aptos Narrow" w:eastAsia="Times New Roman" w:hAnsi="Aptos Narrow" w:cs="Times New Roman"/>
                <w:color w:val="000000"/>
                <w:kern w:val="0"/>
                <w:sz w:val="22"/>
                <w:szCs w:val="22"/>
                <w14:ligatures w14:val="none"/>
              </w:rPr>
            </w:pPr>
            <w:r w:rsidRPr="00D20E1C">
              <w:rPr>
                <w:rFonts w:ascii="Aptos Narrow" w:eastAsia="Times New Roman" w:hAnsi="Aptos Narrow" w:cs="Times New Roman"/>
                <w:color w:val="000000"/>
                <w:kern w:val="0"/>
                <w:sz w:val="22"/>
                <w:szCs w:val="22"/>
                <w14:ligatures w14:val="none"/>
              </w:rPr>
              <w:t>$0.02</w:t>
            </w:r>
          </w:p>
        </w:tc>
        <w:tc>
          <w:tcPr>
            <w:tcW w:w="1440" w:type="dxa"/>
            <w:tcBorders>
              <w:top w:val="nil"/>
              <w:left w:val="nil"/>
              <w:bottom w:val="nil"/>
              <w:right w:val="nil"/>
            </w:tcBorders>
            <w:shd w:val="clear" w:color="auto" w:fill="auto"/>
            <w:noWrap/>
            <w:vAlign w:val="bottom"/>
            <w:hideMark/>
          </w:tcPr>
          <w:p w14:paraId="34B8C017" w14:textId="77777777" w:rsidR="00D20E1C" w:rsidRPr="00D20E1C" w:rsidRDefault="00D20E1C" w:rsidP="00D20E1C">
            <w:pPr>
              <w:spacing w:after="0" w:line="240" w:lineRule="auto"/>
              <w:jc w:val="right"/>
              <w:rPr>
                <w:rFonts w:ascii="Aptos Narrow" w:eastAsia="Times New Roman" w:hAnsi="Aptos Narrow" w:cs="Times New Roman"/>
                <w:color w:val="000000"/>
                <w:kern w:val="0"/>
                <w:sz w:val="22"/>
                <w:szCs w:val="22"/>
                <w14:ligatures w14:val="none"/>
              </w:rPr>
            </w:pPr>
            <w:r w:rsidRPr="00D20E1C">
              <w:rPr>
                <w:rFonts w:ascii="Aptos Narrow" w:eastAsia="Times New Roman" w:hAnsi="Aptos Narrow" w:cs="Times New Roman"/>
                <w:color w:val="000000"/>
                <w:kern w:val="0"/>
                <w:sz w:val="22"/>
                <w:szCs w:val="22"/>
                <w14:ligatures w14:val="none"/>
              </w:rPr>
              <w:t>-$0.23</w:t>
            </w:r>
          </w:p>
        </w:tc>
      </w:tr>
      <w:tr w:rsidR="00D20E1C" w:rsidRPr="00D20E1C" w14:paraId="4090CE41" w14:textId="77777777" w:rsidTr="00D20E1C">
        <w:trPr>
          <w:trHeight w:val="288"/>
        </w:trPr>
        <w:tc>
          <w:tcPr>
            <w:tcW w:w="663" w:type="dxa"/>
            <w:tcBorders>
              <w:top w:val="nil"/>
              <w:left w:val="nil"/>
              <w:bottom w:val="nil"/>
              <w:right w:val="nil"/>
            </w:tcBorders>
            <w:shd w:val="clear" w:color="auto" w:fill="auto"/>
            <w:noWrap/>
            <w:vAlign w:val="bottom"/>
            <w:hideMark/>
          </w:tcPr>
          <w:p w14:paraId="6769DC93" w14:textId="77777777" w:rsidR="00D20E1C" w:rsidRPr="00D20E1C" w:rsidRDefault="00D20E1C" w:rsidP="00D20E1C">
            <w:pPr>
              <w:spacing w:after="0" w:line="240" w:lineRule="auto"/>
              <w:jc w:val="right"/>
              <w:rPr>
                <w:rFonts w:ascii="Aptos Narrow" w:eastAsia="Times New Roman" w:hAnsi="Aptos Narrow" w:cs="Times New Roman"/>
                <w:color w:val="000000"/>
                <w:kern w:val="0"/>
                <w:sz w:val="22"/>
                <w:szCs w:val="22"/>
                <w14:ligatures w14:val="none"/>
              </w:rPr>
            </w:pPr>
            <w:r w:rsidRPr="00D20E1C">
              <w:rPr>
                <w:rFonts w:ascii="Aptos Narrow" w:eastAsia="Times New Roman" w:hAnsi="Aptos Narrow" w:cs="Times New Roman"/>
                <w:color w:val="000000"/>
                <w:kern w:val="0"/>
                <w:sz w:val="22"/>
                <w:szCs w:val="22"/>
                <w14:ligatures w14:val="none"/>
              </w:rPr>
              <w:t>2016</w:t>
            </w:r>
          </w:p>
        </w:tc>
        <w:tc>
          <w:tcPr>
            <w:tcW w:w="1767" w:type="dxa"/>
            <w:tcBorders>
              <w:top w:val="nil"/>
              <w:left w:val="nil"/>
              <w:bottom w:val="nil"/>
              <w:right w:val="nil"/>
            </w:tcBorders>
            <w:shd w:val="clear" w:color="auto" w:fill="auto"/>
            <w:noWrap/>
            <w:vAlign w:val="bottom"/>
            <w:hideMark/>
          </w:tcPr>
          <w:p w14:paraId="633FD93A" w14:textId="77777777" w:rsidR="00D20E1C" w:rsidRPr="00D20E1C" w:rsidRDefault="00D20E1C" w:rsidP="00D20E1C">
            <w:pPr>
              <w:spacing w:after="0" w:line="240" w:lineRule="auto"/>
              <w:jc w:val="right"/>
              <w:rPr>
                <w:rFonts w:ascii="Aptos Narrow" w:eastAsia="Times New Roman" w:hAnsi="Aptos Narrow" w:cs="Times New Roman"/>
                <w:color w:val="000000"/>
                <w:kern w:val="0"/>
                <w:sz w:val="22"/>
                <w:szCs w:val="22"/>
                <w14:ligatures w14:val="none"/>
              </w:rPr>
            </w:pPr>
            <w:r w:rsidRPr="00D20E1C">
              <w:rPr>
                <w:rFonts w:ascii="Aptos Narrow" w:eastAsia="Times New Roman" w:hAnsi="Aptos Narrow" w:cs="Times New Roman"/>
                <w:color w:val="000000"/>
                <w:kern w:val="0"/>
                <w:sz w:val="22"/>
                <w:szCs w:val="22"/>
                <w14:ligatures w14:val="none"/>
              </w:rPr>
              <w:t>-$0.35</w:t>
            </w:r>
          </w:p>
        </w:tc>
        <w:tc>
          <w:tcPr>
            <w:tcW w:w="1620" w:type="dxa"/>
            <w:tcBorders>
              <w:top w:val="nil"/>
              <w:left w:val="nil"/>
              <w:bottom w:val="nil"/>
              <w:right w:val="nil"/>
            </w:tcBorders>
            <w:shd w:val="clear" w:color="auto" w:fill="auto"/>
            <w:noWrap/>
            <w:vAlign w:val="bottom"/>
            <w:hideMark/>
          </w:tcPr>
          <w:p w14:paraId="237D8081" w14:textId="77777777" w:rsidR="00D20E1C" w:rsidRPr="00D20E1C" w:rsidRDefault="00D20E1C" w:rsidP="00D20E1C">
            <w:pPr>
              <w:spacing w:after="0" w:line="240" w:lineRule="auto"/>
              <w:jc w:val="right"/>
              <w:rPr>
                <w:rFonts w:ascii="Aptos Narrow" w:eastAsia="Times New Roman" w:hAnsi="Aptos Narrow" w:cs="Times New Roman"/>
                <w:color w:val="000000"/>
                <w:kern w:val="0"/>
                <w:sz w:val="22"/>
                <w:szCs w:val="22"/>
                <w14:ligatures w14:val="none"/>
              </w:rPr>
            </w:pPr>
            <w:r w:rsidRPr="00D20E1C">
              <w:rPr>
                <w:rFonts w:ascii="Aptos Narrow" w:eastAsia="Times New Roman" w:hAnsi="Aptos Narrow" w:cs="Times New Roman"/>
                <w:color w:val="000000"/>
                <w:kern w:val="0"/>
                <w:sz w:val="22"/>
                <w:szCs w:val="22"/>
                <w14:ligatures w14:val="none"/>
              </w:rPr>
              <w:t>-$1.44</w:t>
            </w:r>
          </w:p>
        </w:tc>
        <w:tc>
          <w:tcPr>
            <w:tcW w:w="1440" w:type="dxa"/>
            <w:tcBorders>
              <w:top w:val="nil"/>
              <w:left w:val="nil"/>
              <w:bottom w:val="nil"/>
              <w:right w:val="nil"/>
            </w:tcBorders>
            <w:shd w:val="clear" w:color="auto" w:fill="auto"/>
            <w:noWrap/>
            <w:vAlign w:val="bottom"/>
            <w:hideMark/>
          </w:tcPr>
          <w:p w14:paraId="20B7A710" w14:textId="77777777" w:rsidR="00D20E1C" w:rsidRPr="00D20E1C" w:rsidRDefault="00D20E1C" w:rsidP="00D20E1C">
            <w:pPr>
              <w:spacing w:after="0" w:line="240" w:lineRule="auto"/>
              <w:jc w:val="right"/>
              <w:rPr>
                <w:rFonts w:ascii="Aptos Narrow" w:eastAsia="Times New Roman" w:hAnsi="Aptos Narrow" w:cs="Times New Roman"/>
                <w:color w:val="000000"/>
                <w:kern w:val="0"/>
                <w:sz w:val="22"/>
                <w:szCs w:val="22"/>
                <w14:ligatures w14:val="none"/>
              </w:rPr>
            </w:pPr>
            <w:r w:rsidRPr="00D20E1C">
              <w:rPr>
                <w:rFonts w:ascii="Aptos Narrow" w:eastAsia="Times New Roman" w:hAnsi="Aptos Narrow" w:cs="Times New Roman"/>
                <w:color w:val="000000"/>
                <w:kern w:val="0"/>
                <w:sz w:val="22"/>
                <w:szCs w:val="22"/>
                <w14:ligatures w14:val="none"/>
              </w:rPr>
              <w:t>$1.08</w:t>
            </w:r>
          </w:p>
        </w:tc>
      </w:tr>
      <w:tr w:rsidR="00D20E1C" w:rsidRPr="00D20E1C" w14:paraId="44F4C812" w14:textId="77777777" w:rsidTr="00D20E1C">
        <w:trPr>
          <w:trHeight w:val="288"/>
        </w:trPr>
        <w:tc>
          <w:tcPr>
            <w:tcW w:w="663" w:type="dxa"/>
            <w:tcBorders>
              <w:top w:val="nil"/>
              <w:left w:val="nil"/>
              <w:bottom w:val="nil"/>
              <w:right w:val="nil"/>
            </w:tcBorders>
            <w:shd w:val="clear" w:color="auto" w:fill="auto"/>
            <w:noWrap/>
            <w:vAlign w:val="bottom"/>
            <w:hideMark/>
          </w:tcPr>
          <w:p w14:paraId="0E456B5C" w14:textId="77777777" w:rsidR="00D20E1C" w:rsidRPr="00D20E1C" w:rsidRDefault="00D20E1C" w:rsidP="00D20E1C">
            <w:pPr>
              <w:spacing w:after="0" w:line="240" w:lineRule="auto"/>
              <w:jc w:val="right"/>
              <w:rPr>
                <w:rFonts w:ascii="Aptos Narrow" w:eastAsia="Times New Roman" w:hAnsi="Aptos Narrow" w:cs="Times New Roman"/>
                <w:color w:val="000000"/>
                <w:kern w:val="0"/>
                <w:sz w:val="22"/>
                <w:szCs w:val="22"/>
                <w14:ligatures w14:val="none"/>
              </w:rPr>
            </w:pPr>
            <w:r w:rsidRPr="00D20E1C">
              <w:rPr>
                <w:rFonts w:ascii="Aptos Narrow" w:eastAsia="Times New Roman" w:hAnsi="Aptos Narrow" w:cs="Times New Roman"/>
                <w:color w:val="000000"/>
                <w:kern w:val="0"/>
                <w:sz w:val="22"/>
                <w:szCs w:val="22"/>
                <w14:ligatures w14:val="none"/>
              </w:rPr>
              <w:t>2017</w:t>
            </w:r>
          </w:p>
        </w:tc>
        <w:tc>
          <w:tcPr>
            <w:tcW w:w="1767" w:type="dxa"/>
            <w:tcBorders>
              <w:top w:val="nil"/>
              <w:left w:val="nil"/>
              <w:bottom w:val="nil"/>
              <w:right w:val="nil"/>
            </w:tcBorders>
            <w:shd w:val="clear" w:color="auto" w:fill="auto"/>
            <w:noWrap/>
            <w:vAlign w:val="bottom"/>
            <w:hideMark/>
          </w:tcPr>
          <w:p w14:paraId="18345070" w14:textId="77777777" w:rsidR="00D20E1C" w:rsidRPr="00D20E1C" w:rsidRDefault="00D20E1C" w:rsidP="00D20E1C">
            <w:pPr>
              <w:spacing w:after="0" w:line="240" w:lineRule="auto"/>
              <w:jc w:val="right"/>
              <w:rPr>
                <w:rFonts w:ascii="Aptos Narrow" w:eastAsia="Times New Roman" w:hAnsi="Aptos Narrow" w:cs="Times New Roman"/>
                <w:color w:val="000000"/>
                <w:kern w:val="0"/>
                <w:sz w:val="22"/>
                <w:szCs w:val="22"/>
                <w14:ligatures w14:val="none"/>
              </w:rPr>
            </w:pPr>
            <w:r w:rsidRPr="00D20E1C">
              <w:rPr>
                <w:rFonts w:ascii="Aptos Narrow" w:eastAsia="Times New Roman" w:hAnsi="Aptos Narrow" w:cs="Times New Roman"/>
                <w:color w:val="000000"/>
                <w:kern w:val="0"/>
                <w:sz w:val="22"/>
                <w:szCs w:val="22"/>
                <w14:ligatures w14:val="none"/>
              </w:rPr>
              <w:t>-$0.04</w:t>
            </w:r>
          </w:p>
        </w:tc>
        <w:tc>
          <w:tcPr>
            <w:tcW w:w="1620" w:type="dxa"/>
            <w:tcBorders>
              <w:top w:val="nil"/>
              <w:left w:val="nil"/>
              <w:bottom w:val="nil"/>
              <w:right w:val="nil"/>
            </w:tcBorders>
            <w:shd w:val="clear" w:color="auto" w:fill="auto"/>
            <w:noWrap/>
            <w:vAlign w:val="bottom"/>
            <w:hideMark/>
          </w:tcPr>
          <w:p w14:paraId="29FE8C04" w14:textId="77777777" w:rsidR="00D20E1C" w:rsidRPr="00D20E1C" w:rsidRDefault="00D20E1C" w:rsidP="00D20E1C">
            <w:pPr>
              <w:spacing w:after="0" w:line="240" w:lineRule="auto"/>
              <w:jc w:val="right"/>
              <w:rPr>
                <w:rFonts w:ascii="Aptos Narrow" w:eastAsia="Times New Roman" w:hAnsi="Aptos Narrow" w:cs="Times New Roman"/>
                <w:color w:val="000000"/>
                <w:kern w:val="0"/>
                <w:sz w:val="22"/>
                <w:szCs w:val="22"/>
                <w14:ligatures w14:val="none"/>
              </w:rPr>
            </w:pPr>
            <w:r w:rsidRPr="00D20E1C">
              <w:rPr>
                <w:rFonts w:ascii="Aptos Narrow" w:eastAsia="Times New Roman" w:hAnsi="Aptos Narrow" w:cs="Times New Roman"/>
                <w:color w:val="000000"/>
                <w:kern w:val="0"/>
                <w:sz w:val="22"/>
                <w:szCs w:val="22"/>
                <w14:ligatures w14:val="none"/>
              </w:rPr>
              <w:t>-$0.02</w:t>
            </w:r>
          </w:p>
        </w:tc>
        <w:tc>
          <w:tcPr>
            <w:tcW w:w="1440" w:type="dxa"/>
            <w:tcBorders>
              <w:top w:val="nil"/>
              <w:left w:val="nil"/>
              <w:bottom w:val="nil"/>
              <w:right w:val="nil"/>
            </w:tcBorders>
            <w:shd w:val="clear" w:color="auto" w:fill="auto"/>
            <w:noWrap/>
            <w:vAlign w:val="bottom"/>
            <w:hideMark/>
          </w:tcPr>
          <w:p w14:paraId="254E3931" w14:textId="77777777" w:rsidR="00D20E1C" w:rsidRPr="00D20E1C" w:rsidRDefault="00D20E1C" w:rsidP="00D20E1C">
            <w:pPr>
              <w:spacing w:after="0" w:line="240" w:lineRule="auto"/>
              <w:jc w:val="right"/>
              <w:rPr>
                <w:rFonts w:ascii="Aptos Narrow" w:eastAsia="Times New Roman" w:hAnsi="Aptos Narrow" w:cs="Times New Roman"/>
                <w:color w:val="000000"/>
                <w:kern w:val="0"/>
                <w:sz w:val="22"/>
                <w:szCs w:val="22"/>
                <w14:ligatures w14:val="none"/>
              </w:rPr>
            </w:pPr>
            <w:r w:rsidRPr="00D20E1C">
              <w:rPr>
                <w:rFonts w:ascii="Aptos Narrow" w:eastAsia="Times New Roman" w:hAnsi="Aptos Narrow" w:cs="Times New Roman"/>
                <w:color w:val="000000"/>
                <w:kern w:val="0"/>
                <w:sz w:val="22"/>
                <w:szCs w:val="22"/>
                <w14:ligatures w14:val="none"/>
              </w:rPr>
              <w:t>-$0.02</w:t>
            </w:r>
          </w:p>
        </w:tc>
      </w:tr>
      <w:tr w:rsidR="00D20E1C" w:rsidRPr="00D20E1C" w14:paraId="0039B2E6" w14:textId="77777777" w:rsidTr="00D20E1C">
        <w:trPr>
          <w:trHeight w:val="288"/>
        </w:trPr>
        <w:tc>
          <w:tcPr>
            <w:tcW w:w="663" w:type="dxa"/>
            <w:tcBorders>
              <w:top w:val="nil"/>
              <w:left w:val="nil"/>
              <w:bottom w:val="nil"/>
              <w:right w:val="nil"/>
            </w:tcBorders>
            <w:shd w:val="clear" w:color="auto" w:fill="auto"/>
            <w:noWrap/>
            <w:vAlign w:val="bottom"/>
            <w:hideMark/>
          </w:tcPr>
          <w:p w14:paraId="7DAC2803" w14:textId="77777777" w:rsidR="00D20E1C" w:rsidRPr="00D20E1C" w:rsidRDefault="00D20E1C" w:rsidP="00D20E1C">
            <w:pPr>
              <w:spacing w:after="0" w:line="240" w:lineRule="auto"/>
              <w:jc w:val="right"/>
              <w:rPr>
                <w:rFonts w:ascii="Aptos Narrow" w:eastAsia="Times New Roman" w:hAnsi="Aptos Narrow" w:cs="Times New Roman"/>
                <w:color w:val="000000"/>
                <w:kern w:val="0"/>
                <w:sz w:val="22"/>
                <w:szCs w:val="22"/>
                <w14:ligatures w14:val="none"/>
              </w:rPr>
            </w:pPr>
            <w:r w:rsidRPr="00D20E1C">
              <w:rPr>
                <w:rFonts w:ascii="Aptos Narrow" w:eastAsia="Times New Roman" w:hAnsi="Aptos Narrow" w:cs="Times New Roman"/>
                <w:color w:val="000000"/>
                <w:kern w:val="0"/>
                <w:sz w:val="22"/>
                <w:szCs w:val="22"/>
                <w14:ligatures w14:val="none"/>
              </w:rPr>
              <w:t>2018</w:t>
            </w:r>
          </w:p>
        </w:tc>
        <w:tc>
          <w:tcPr>
            <w:tcW w:w="1767" w:type="dxa"/>
            <w:tcBorders>
              <w:top w:val="nil"/>
              <w:left w:val="nil"/>
              <w:bottom w:val="nil"/>
              <w:right w:val="nil"/>
            </w:tcBorders>
            <w:shd w:val="clear" w:color="auto" w:fill="auto"/>
            <w:noWrap/>
            <w:vAlign w:val="bottom"/>
            <w:hideMark/>
          </w:tcPr>
          <w:p w14:paraId="5087F440" w14:textId="77777777" w:rsidR="00D20E1C" w:rsidRPr="00D20E1C" w:rsidRDefault="00D20E1C" w:rsidP="00D20E1C">
            <w:pPr>
              <w:spacing w:after="0" w:line="240" w:lineRule="auto"/>
              <w:jc w:val="right"/>
              <w:rPr>
                <w:rFonts w:ascii="Aptos Narrow" w:eastAsia="Times New Roman" w:hAnsi="Aptos Narrow" w:cs="Times New Roman"/>
                <w:color w:val="000000"/>
                <w:kern w:val="0"/>
                <w:sz w:val="22"/>
                <w:szCs w:val="22"/>
                <w14:ligatures w14:val="none"/>
              </w:rPr>
            </w:pPr>
            <w:r w:rsidRPr="00D20E1C">
              <w:rPr>
                <w:rFonts w:ascii="Aptos Narrow" w:eastAsia="Times New Roman" w:hAnsi="Aptos Narrow" w:cs="Times New Roman"/>
                <w:color w:val="000000"/>
                <w:kern w:val="0"/>
                <w:sz w:val="22"/>
                <w:szCs w:val="22"/>
                <w14:ligatures w14:val="none"/>
              </w:rPr>
              <w:t>$0.27</w:t>
            </w:r>
          </w:p>
        </w:tc>
        <w:tc>
          <w:tcPr>
            <w:tcW w:w="1620" w:type="dxa"/>
            <w:tcBorders>
              <w:top w:val="nil"/>
              <w:left w:val="nil"/>
              <w:bottom w:val="nil"/>
              <w:right w:val="nil"/>
            </w:tcBorders>
            <w:shd w:val="clear" w:color="auto" w:fill="auto"/>
            <w:noWrap/>
            <w:vAlign w:val="bottom"/>
            <w:hideMark/>
          </w:tcPr>
          <w:p w14:paraId="0AB20A27" w14:textId="77777777" w:rsidR="00D20E1C" w:rsidRPr="00D20E1C" w:rsidRDefault="00D20E1C" w:rsidP="00D20E1C">
            <w:pPr>
              <w:spacing w:after="0" w:line="240" w:lineRule="auto"/>
              <w:jc w:val="right"/>
              <w:rPr>
                <w:rFonts w:ascii="Aptos Narrow" w:eastAsia="Times New Roman" w:hAnsi="Aptos Narrow" w:cs="Times New Roman"/>
                <w:color w:val="000000"/>
                <w:kern w:val="0"/>
                <w:sz w:val="22"/>
                <w:szCs w:val="22"/>
                <w14:ligatures w14:val="none"/>
              </w:rPr>
            </w:pPr>
            <w:r w:rsidRPr="00D20E1C">
              <w:rPr>
                <w:rFonts w:ascii="Aptos Narrow" w:eastAsia="Times New Roman" w:hAnsi="Aptos Narrow" w:cs="Times New Roman"/>
                <w:color w:val="000000"/>
                <w:kern w:val="0"/>
                <w:sz w:val="22"/>
                <w:szCs w:val="22"/>
                <w14:ligatures w14:val="none"/>
              </w:rPr>
              <w:t>$0.62</w:t>
            </w:r>
          </w:p>
        </w:tc>
        <w:tc>
          <w:tcPr>
            <w:tcW w:w="1440" w:type="dxa"/>
            <w:tcBorders>
              <w:top w:val="nil"/>
              <w:left w:val="nil"/>
              <w:bottom w:val="nil"/>
              <w:right w:val="nil"/>
            </w:tcBorders>
            <w:shd w:val="clear" w:color="auto" w:fill="auto"/>
            <w:noWrap/>
            <w:vAlign w:val="bottom"/>
            <w:hideMark/>
          </w:tcPr>
          <w:p w14:paraId="6B3C37E8" w14:textId="77777777" w:rsidR="00D20E1C" w:rsidRPr="00D20E1C" w:rsidRDefault="00D20E1C" w:rsidP="00D20E1C">
            <w:pPr>
              <w:spacing w:after="0" w:line="240" w:lineRule="auto"/>
              <w:jc w:val="right"/>
              <w:rPr>
                <w:rFonts w:ascii="Aptos Narrow" w:eastAsia="Times New Roman" w:hAnsi="Aptos Narrow" w:cs="Times New Roman"/>
                <w:color w:val="000000"/>
                <w:kern w:val="0"/>
                <w:sz w:val="22"/>
                <w:szCs w:val="22"/>
                <w14:ligatures w14:val="none"/>
              </w:rPr>
            </w:pPr>
            <w:r w:rsidRPr="00D20E1C">
              <w:rPr>
                <w:rFonts w:ascii="Aptos Narrow" w:eastAsia="Times New Roman" w:hAnsi="Aptos Narrow" w:cs="Times New Roman"/>
                <w:color w:val="000000"/>
                <w:kern w:val="0"/>
                <w:sz w:val="22"/>
                <w:szCs w:val="22"/>
                <w14:ligatures w14:val="none"/>
              </w:rPr>
              <w:t>-$0.35</w:t>
            </w:r>
          </w:p>
        </w:tc>
      </w:tr>
      <w:tr w:rsidR="00D20E1C" w:rsidRPr="00D20E1C" w14:paraId="560DA4E5" w14:textId="77777777" w:rsidTr="00D20E1C">
        <w:trPr>
          <w:trHeight w:val="288"/>
        </w:trPr>
        <w:tc>
          <w:tcPr>
            <w:tcW w:w="663" w:type="dxa"/>
            <w:tcBorders>
              <w:top w:val="nil"/>
              <w:left w:val="nil"/>
              <w:bottom w:val="nil"/>
              <w:right w:val="nil"/>
            </w:tcBorders>
            <w:shd w:val="clear" w:color="auto" w:fill="auto"/>
            <w:noWrap/>
            <w:vAlign w:val="bottom"/>
            <w:hideMark/>
          </w:tcPr>
          <w:p w14:paraId="4090DF85" w14:textId="77777777" w:rsidR="00D20E1C" w:rsidRPr="00D20E1C" w:rsidRDefault="00D20E1C" w:rsidP="00D20E1C">
            <w:pPr>
              <w:spacing w:after="0" w:line="240" w:lineRule="auto"/>
              <w:jc w:val="right"/>
              <w:rPr>
                <w:rFonts w:ascii="Aptos Narrow" w:eastAsia="Times New Roman" w:hAnsi="Aptos Narrow" w:cs="Times New Roman"/>
                <w:color w:val="000000"/>
                <w:kern w:val="0"/>
                <w:sz w:val="22"/>
                <w:szCs w:val="22"/>
                <w14:ligatures w14:val="none"/>
              </w:rPr>
            </w:pPr>
            <w:r w:rsidRPr="00D20E1C">
              <w:rPr>
                <w:rFonts w:ascii="Aptos Narrow" w:eastAsia="Times New Roman" w:hAnsi="Aptos Narrow" w:cs="Times New Roman"/>
                <w:color w:val="000000"/>
                <w:kern w:val="0"/>
                <w:sz w:val="22"/>
                <w:szCs w:val="22"/>
                <w14:ligatures w14:val="none"/>
              </w:rPr>
              <w:t>2019</w:t>
            </w:r>
          </w:p>
        </w:tc>
        <w:tc>
          <w:tcPr>
            <w:tcW w:w="1767" w:type="dxa"/>
            <w:tcBorders>
              <w:top w:val="nil"/>
              <w:left w:val="nil"/>
              <w:bottom w:val="nil"/>
              <w:right w:val="nil"/>
            </w:tcBorders>
            <w:shd w:val="clear" w:color="auto" w:fill="auto"/>
            <w:noWrap/>
            <w:vAlign w:val="bottom"/>
            <w:hideMark/>
          </w:tcPr>
          <w:p w14:paraId="10DBD37A" w14:textId="77777777" w:rsidR="00D20E1C" w:rsidRPr="00D20E1C" w:rsidRDefault="00D20E1C" w:rsidP="00D20E1C">
            <w:pPr>
              <w:spacing w:after="0" w:line="240" w:lineRule="auto"/>
              <w:jc w:val="right"/>
              <w:rPr>
                <w:rFonts w:ascii="Aptos Narrow" w:eastAsia="Times New Roman" w:hAnsi="Aptos Narrow" w:cs="Times New Roman"/>
                <w:color w:val="000000"/>
                <w:kern w:val="0"/>
                <w:sz w:val="22"/>
                <w:szCs w:val="22"/>
                <w14:ligatures w14:val="none"/>
              </w:rPr>
            </w:pPr>
            <w:r w:rsidRPr="00D20E1C">
              <w:rPr>
                <w:rFonts w:ascii="Aptos Narrow" w:eastAsia="Times New Roman" w:hAnsi="Aptos Narrow" w:cs="Times New Roman"/>
                <w:color w:val="000000"/>
                <w:kern w:val="0"/>
                <w:sz w:val="22"/>
                <w:szCs w:val="22"/>
                <w14:ligatures w14:val="none"/>
              </w:rPr>
              <w:t>-$0.15</w:t>
            </w:r>
          </w:p>
        </w:tc>
        <w:tc>
          <w:tcPr>
            <w:tcW w:w="1620" w:type="dxa"/>
            <w:tcBorders>
              <w:top w:val="nil"/>
              <w:left w:val="nil"/>
              <w:bottom w:val="nil"/>
              <w:right w:val="nil"/>
            </w:tcBorders>
            <w:shd w:val="clear" w:color="auto" w:fill="auto"/>
            <w:noWrap/>
            <w:vAlign w:val="bottom"/>
            <w:hideMark/>
          </w:tcPr>
          <w:p w14:paraId="5C4CAF3C" w14:textId="77777777" w:rsidR="00D20E1C" w:rsidRPr="00D20E1C" w:rsidRDefault="00D20E1C" w:rsidP="00D20E1C">
            <w:pPr>
              <w:spacing w:after="0" w:line="240" w:lineRule="auto"/>
              <w:jc w:val="right"/>
              <w:rPr>
                <w:rFonts w:ascii="Aptos Narrow" w:eastAsia="Times New Roman" w:hAnsi="Aptos Narrow" w:cs="Times New Roman"/>
                <w:color w:val="000000"/>
                <w:kern w:val="0"/>
                <w:sz w:val="22"/>
                <w:szCs w:val="22"/>
                <w14:ligatures w14:val="none"/>
              </w:rPr>
            </w:pPr>
            <w:r w:rsidRPr="00D20E1C">
              <w:rPr>
                <w:rFonts w:ascii="Aptos Narrow" w:eastAsia="Times New Roman" w:hAnsi="Aptos Narrow" w:cs="Times New Roman"/>
                <w:color w:val="000000"/>
                <w:kern w:val="0"/>
                <w:sz w:val="22"/>
                <w:szCs w:val="22"/>
                <w14:ligatures w14:val="none"/>
              </w:rPr>
              <w:t>$0.42</w:t>
            </w:r>
          </w:p>
        </w:tc>
        <w:tc>
          <w:tcPr>
            <w:tcW w:w="1440" w:type="dxa"/>
            <w:tcBorders>
              <w:top w:val="nil"/>
              <w:left w:val="nil"/>
              <w:bottom w:val="nil"/>
              <w:right w:val="nil"/>
            </w:tcBorders>
            <w:shd w:val="clear" w:color="auto" w:fill="auto"/>
            <w:noWrap/>
            <w:vAlign w:val="bottom"/>
            <w:hideMark/>
          </w:tcPr>
          <w:p w14:paraId="04EB6851" w14:textId="77777777" w:rsidR="00D20E1C" w:rsidRPr="00D20E1C" w:rsidRDefault="00D20E1C" w:rsidP="00D20E1C">
            <w:pPr>
              <w:spacing w:after="0" w:line="240" w:lineRule="auto"/>
              <w:jc w:val="right"/>
              <w:rPr>
                <w:rFonts w:ascii="Aptos Narrow" w:eastAsia="Times New Roman" w:hAnsi="Aptos Narrow" w:cs="Times New Roman"/>
                <w:color w:val="000000"/>
                <w:kern w:val="0"/>
                <w:sz w:val="22"/>
                <w:szCs w:val="22"/>
                <w14:ligatures w14:val="none"/>
              </w:rPr>
            </w:pPr>
            <w:r w:rsidRPr="00D20E1C">
              <w:rPr>
                <w:rFonts w:ascii="Aptos Narrow" w:eastAsia="Times New Roman" w:hAnsi="Aptos Narrow" w:cs="Times New Roman"/>
                <w:color w:val="000000"/>
                <w:kern w:val="0"/>
                <w:sz w:val="22"/>
                <w:szCs w:val="22"/>
                <w14:ligatures w14:val="none"/>
              </w:rPr>
              <w:t>-$0.57</w:t>
            </w:r>
          </w:p>
        </w:tc>
      </w:tr>
      <w:tr w:rsidR="00D20E1C" w:rsidRPr="00D20E1C" w14:paraId="50A09D73" w14:textId="77777777" w:rsidTr="00D20E1C">
        <w:trPr>
          <w:trHeight w:val="288"/>
        </w:trPr>
        <w:tc>
          <w:tcPr>
            <w:tcW w:w="663" w:type="dxa"/>
            <w:tcBorders>
              <w:top w:val="nil"/>
              <w:left w:val="nil"/>
              <w:bottom w:val="nil"/>
              <w:right w:val="nil"/>
            </w:tcBorders>
            <w:shd w:val="clear" w:color="auto" w:fill="auto"/>
            <w:noWrap/>
            <w:vAlign w:val="bottom"/>
            <w:hideMark/>
          </w:tcPr>
          <w:p w14:paraId="647BCB3E" w14:textId="77777777" w:rsidR="00D20E1C" w:rsidRPr="00D20E1C" w:rsidRDefault="00D20E1C" w:rsidP="00D20E1C">
            <w:pPr>
              <w:spacing w:after="0" w:line="240" w:lineRule="auto"/>
              <w:jc w:val="right"/>
              <w:rPr>
                <w:rFonts w:ascii="Aptos Narrow" w:eastAsia="Times New Roman" w:hAnsi="Aptos Narrow" w:cs="Times New Roman"/>
                <w:color w:val="000000"/>
                <w:kern w:val="0"/>
                <w:sz w:val="22"/>
                <w:szCs w:val="22"/>
                <w14:ligatures w14:val="none"/>
              </w:rPr>
            </w:pPr>
            <w:r w:rsidRPr="00D20E1C">
              <w:rPr>
                <w:rFonts w:ascii="Aptos Narrow" w:eastAsia="Times New Roman" w:hAnsi="Aptos Narrow" w:cs="Times New Roman"/>
                <w:color w:val="000000"/>
                <w:kern w:val="0"/>
                <w:sz w:val="22"/>
                <w:szCs w:val="22"/>
                <w14:ligatures w14:val="none"/>
              </w:rPr>
              <w:t>2020</w:t>
            </w:r>
          </w:p>
        </w:tc>
        <w:tc>
          <w:tcPr>
            <w:tcW w:w="1767" w:type="dxa"/>
            <w:tcBorders>
              <w:top w:val="nil"/>
              <w:left w:val="nil"/>
              <w:bottom w:val="nil"/>
              <w:right w:val="nil"/>
            </w:tcBorders>
            <w:shd w:val="clear" w:color="auto" w:fill="auto"/>
            <w:noWrap/>
            <w:vAlign w:val="bottom"/>
            <w:hideMark/>
          </w:tcPr>
          <w:p w14:paraId="7C30F27F" w14:textId="77777777" w:rsidR="00D20E1C" w:rsidRPr="00D20E1C" w:rsidRDefault="00D20E1C" w:rsidP="00D20E1C">
            <w:pPr>
              <w:spacing w:after="0" w:line="240" w:lineRule="auto"/>
              <w:jc w:val="right"/>
              <w:rPr>
                <w:rFonts w:ascii="Aptos Narrow" w:eastAsia="Times New Roman" w:hAnsi="Aptos Narrow" w:cs="Times New Roman"/>
                <w:color w:val="000000"/>
                <w:kern w:val="0"/>
                <w:sz w:val="22"/>
                <w:szCs w:val="22"/>
                <w14:ligatures w14:val="none"/>
              </w:rPr>
            </w:pPr>
            <w:r w:rsidRPr="00D20E1C">
              <w:rPr>
                <w:rFonts w:ascii="Aptos Narrow" w:eastAsia="Times New Roman" w:hAnsi="Aptos Narrow" w:cs="Times New Roman"/>
                <w:color w:val="000000"/>
                <w:kern w:val="0"/>
                <w:sz w:val="22"/>
                <w:szCs w:val="22"/>
                <w14:ligatures w14:val="none"/>
              </w:rPr>
              <w:t>$1.07</w:t>
            </w:r>
          </w:p>
        </w:tc>
        <w:tc>
          <w:tcPr>
            <w:tcW w:w="1620" w:type="dxa"/>
            <w:tcBorders>
              <w:top w:val="nil"/>
              <w:left w:val="nil"/>
              <w:bottom w:val="nil"/>
              <w:right w:val="nil"/>
            </w:tcBorders>
            <w:shd w:val="clear" w:color="auto" w:fill="auto"/>
            <w:noWrap/>
            <w:vAlign w:val="bottom"/>
            <w:hideMark/>
          </w:tcPr>
          <w:p w14:paraId="7CD3DE54" w14:textId="77777777" w:rsidR="00D20E1C" w:rsidRPr="00D20E1C" w:rsidRDefault="00D20E1C" w:rsidP="00D20E1C">
            <w:pPr>
              <w:spacing w:after="0" w:line="240" w:lineRule="auto"/>
              <w:jc w:val="right"/>
              <w:rPr>
                <w:rFonts w:ascii="Aptos Narrow" w:eastAsia="Times New Roman" w:hAnsi="Aptos Narrow" w:cs="Times New Roman"/>
                <w:color w:val="000000"/>
                <w:kern w:val="0"/>
                <w:sz w:val="22"/>
                <w:szCs w:val="22"/>
                <w14:ligatures w14:val="none"/>
              </w:rPr>
            </w:pPr>
            <w:r w:rsidRPr="00D20E1C">
              <w:rPr>
                <w:rFonts w:ascii="Aptos Narrow" w:eastAsia="Times New Roman" w:hAnsi="Aptos Narrow" w:cs="Times New Roman"/>
                <w:color w:val="000000"/>
                <w:kern w:val="0"/>
                <w:sz w:val="22"/>
                <w:szCs w:val="22"/>
                <w14:ligatures w14:val="none"/>
              </w:rPr>
              <w:t>-$0.11</w:t>
            </w:r>
          </w:p>
        </w:tc>
        <w:tc>
          <w:tcPr>
            <w:tcW w:w="1440" w:type="dxa"/>
            <w:tcBorders>
              <w:top w:val="nil"/>
              <w:left w:val="nil"/>
              <w:bottom w:val="nil"/>
              <w:right w:val="nil"/>
            </w:tcBorders>
            <w:shd w:val="clear" w:color="auto" w:fill="auto"/>
            <w:noWrap/>
            <w:vAlign w:val="bottom"/>
            <w:hideMark/>
          </w:tcPr>
          <w:p w14:paraId="670547CE" w14:textId="77777777" w:rsidR="00D20E1C" w:rsidRPr="00D20E1C" w:rsidRDefault="00D20E1C" w:rsidP="00D20E1C">
            <w:pPr>
              <w:spacing w:after="0" w:line="240" w:lineRule="auto"/>
              <w:jc w:val="right"/>
              <w:rPr>
                <w:rFonts w:ascii="Aptos Narrow" w:eastAsia="Times New Roman" w:hAnsi="Aptos Narrow" w:cs="Times New Roman"/>
                <w:color w:val="000000"/>
                <w:kern w:val="0"/>
                <w:sz w:val="22"/>
                <w:szCs w:val="22"/>
                <w14:ligatures w14:val="none"/>
              </w:rPr>
            </w:pPr>
            <w:r w:rsidRPr="00D20E1C">
              <w:rPr>
                <w:rFonts w:ascii="Aptos Narrow" w:eastAsia="Times New Roman" w:hAnsi="Aptos Narrow" w:cs="Times New Roman"/>
                <w:color w:val="000000"/>
                <w:kern w:val="0"/>
                <w:sz w:val="22"/>
                <w:szCs w:val="22"/>
                <w14:ligatures w14:val="none"/>
              </w:rPr>
              <w:t>$1.18</w:t>
            </w:r>
          </w:p>
        </w:tc>
      </w:tr>
      <w:tr w:rsidR="00D20E1C" w:rsidRPr="00D20E1C" w14:paraId="18A8CFFC" w14:textId="77777777" w:rsidTr="00D20E1C">
        <w:trPr>
          <w:trHeight w:val="288"/>
        </w:trPr>
        <w:tc>
          <w:tcPr>
            <w:tcW w:w="663" w:type="dxa"/>
            <w:tcBorders>
              <w:top w:val="nil"/>
              <w:left w:val="nil"/>
              <w:bottom w:val="nil"/>
              <w:right w:val="nil"/>
            </w:tcBorders>
            <w:shd w:val="clear" w:color="auto" w:fill="auto"/>
            <w:noWrap/>
            <w:vAlign w:val="bottom"/>
            <w:hideMark/>
          </w:tcPr>
          <w:p w14:paraId="3CC52908" w14:textId="77777777" w:rsidR="00D20E1C" w:rsidRPr="00D20E1C" w:rsidRDefault="00D20E1C" w:rsidP="00D20E1C">
            <w:pPr>
              <w:spacing w:after="0" w:line="240" w:lineRule="auto"/>
              <w:jc w:val="right"/>
              <w:rPr>
                <w:rFonts w:ascii="Aptos Narrow" w:eastAsia="Times New Roman" w:hAnsi="Aptos Narrow" w:cs="Times New Roman"/>
                <w:color w:val="000000"/>
                <w:kern w:val="0"/>
                <w:sz w:val="22"/>
                <w:szCs w:val="22"/>
                <w14:ligatures w14:val="none"/>
              </w:rPr>
            </w:pPr>
            <w:r w:rsidRPr="00D20E1C">
              <w:rPr>
                <w:rFonts w:ascii="Aptos Narrow" w:eastAsia="Times New Roman" w:hAnsi="Aptos Narrow" w:cs="Times New Roman"/>
                <w:color w:val="000000"/>
                <w:kern w:val="0"/>
                <w:sz w:val="22"/>
                <w:szCs w:val="22"/>
                <w14:ligatures w14:val="none"/>
              </w:rPr>
              <w:t>2021</w:t>
            </w:r>
          </w:p>
        </w:tc>
        <w:tc>
          <w:tcPr>
            <w:tcW w:w="1767" w:type="dxa"/>
            <w:tcBorders>
              <w:top w:val="nil"/>
              <w:left w:val="nil"/>
              <w:bottom w:val="nil"/>
              <w:right w:val="nil"/>
            </w:tcBorders>
            <w:shd w:val="clear" w:color="auto" w:fill="auto"/>
            <w:noWrap/>
            <w:vAlign w:val="bottom"/>
            <w:hideMark/>
          </w:tcPr>
          <w:p w14:paraId="72C3F317" w14:textId="77777777" w:rsidR="00D20E1C" w:rsidRPr="00D20E1C" w:rsidRDefault="00D20E1C" w:rsidP="00D20E1C">
            <w:pPr>
              <w:spacing w:after="0" w:line="240" w:lineRule="auto"/>
              <w:jc w:val="right"/>
              <w:rPr>
                <w:rFonts w:ascii="Aptos Narrow" w:eastAsia="Times New Roman" w:hAnsi="Aptos Narrow" w:cs="Times New Roman"/>
                <w:color w:val="000000"/>
                <w:kern w:val="0"/>
                <w:sz w:val="22"/>
                <w:szCs w:val="22"/>
                <w14:ligatures w14:val="none"/>
              </w:rPr>
            </w:pPr>
            <w:r w:rsidRPr="00D20E1C">
              <w:rPr>
                <w:rFonts w:ascii="Aptos Narrow" w:eastAsia="Times New Roman" w:hAnsi="Aptos Narrow" w:cs="Times New Roman"/>
                <w:color w:val="000000"/>
                <w:kern w:val="0"/>
                <w:sz w:val="22"/>
                <w:szCs w:val="22"/>
                <w14:ligatures w14:val="none"/>
              </w:rPr>
              <w:t>$1.57</w:t>
            </w:r>
          </w:p>
        </w:tc>
        <w:tc>
          <w:tcPr>
            <w:tcW w:w="1620" w:type="dxa"/>
            <w:tcBorders>
              <w:top w:val="nil"/>
              <w:left w:val="nil"/>
              <w:bottom w:val="nil"/>
              <w:right w:val="nil"/>
            </w:tcBorders>
            <w:shd w:val="clear" w:color="auto" w:fill="auto"/>
            <w:noWrap/>
            <w:vAlign w:val="bottom"/>
            <w:hideMark/>
          </w:tcPr>
          <w:p w14:paraId="6251BBBB" w14:textId="77777777" w:rsidR="00D20E1C" w:rsidRPr="00D20E1C" w:rsidRDefault="00D20E1C" w:rsidP="00D20E1C">
            <w:pPr>
              <w:spacing w:after="0" w:line="240" w:lineRule="auto"/>
              <w:jc w:val="right"/>
              <w:rPr>
                <w:rFonts w:ascii="Aptos Narrow" w:eastAsia="Times New Roman" w:hAnsi="Aptos Narrow" w:cs="Times New Roman"/>
                <w:color w:val="000000"/>
                <w:kern w:val="0"/>
                <w:sz w:val="22"/>
                <w:szCs w:val="22"/>
                <w14:ligatures w14:val="none"/>
              </w:rPr>
            </w:pPr>
            <w:r w:rsidRPr="00D20E1C">
              <w:rPr>
                <w:rFonts w:ascii="Aptos Narrow" w:eastAsia="Times New Roman" w:hAnsi="Aptos Narrow" w:cs="Times New Roman"/>
                <w:color w:val="000000"/>
                <w:kern w:val="0"/>
                <w:sz w:val="22"/>
                <w:szCs w:val="22"/>
                <w14:ligatures w14:val="none"/>
              </w:rPr>
              <w:t>$0.48</w:t>
            </w:r>
          </w:p>
        </w:tc>
        <w:tc>
          <w:tcPr>
            <w:tcW w:w="1440" w:type="dxa"/>
            <w:tcBorders>
              <w:top w:val="nil"/>
              <w:left w:val="nil"/>
              <w:bottom w:val="nil"/>
              <w:right w:val="nil"/>
            </w:tcBorders>
            <w:shd w:val="clear" w:color="auto" w:fill="auto"/>
            <w:noWrap/>
            <w:vAlign w:val="bottom"/>
            <w:hideMark/>
          </w:tcPr>
          <w:p w14:paraId="749BD0DE" w14:textId="77777777" w:rsidR="00D20E1C" w:rsidRPr="00D20E1C" w:rsidRDefault="00D20E1C" w:rsidP="00D20E1C">
            <w:pPr>
              <w:spacing w:after="0" w:line="240" w:lineRule="auto"/>
              <w:jc w:val="right"/>
              <w:rPr>
                <w:rFonts w:ascii="Aptos Narrow" w:eastAsia="Times New Roman" w:hAnsi="Aptos Narrow" w:cs="Times New Roman"/>
                <w:color w:val="000000"/>
                <w:kern w:val="0"/>
                <w:sz w:val="22"/>
                <w:szCs w:val="22"/>
                <w14:ligatures w14:val="none"/>
              </w:rPr>
            </w:pPr>
            <w:r w:rsidRPr="00D20E1C">
              <w:rPr>
                <w:rFonts w:ascii="Aptos Narrow" w:eastAsia="Times New Roman" w:hAnsi="Aptos Narrow" w:cs="Times New Roman"/>
                <w:color w:val="000000"/>
                <w:kern w:val="0"/>
                <w:sz w:val="22"/>
                <w:szCs w:val="22"/>
                <w14:ligatures w14:val="none"/>
              </w:rPr>
              <w:t>$1.09</w:t>
            </w:r>
          </w:p>
        </w:tc>
      </w:tr>
      <w:tr w:rsidR="00D20E1C" w:rsidRPr="00D20E1C" w14:paraId="5F6FCCA5" w14:textId="77777777" w:rsidTr="00D20E1C">
        <w:trPr>
          <w:trHeight w:val="288"/>
        </w:trPr>
        <w:tc>
          <w:tcPr>
            <w:tcW w:w="663" w:type="dxa"/>
            <w:tcBorders>
              <w:top w:val="nil"/>
              <w:left w:val="nil"/>
              <w:bottom w:val="nil"/>
              <w:right w:val="nil"/>
            </w:tcBorders>
            <w:shd w:val="clear" w:color="auto" w:fill="auto"/>
            <w:noWrap/>
            <w:vAlign w:val="bottom"/>
            <w:hideMark/>
          </w:tcPr>
          <w:p w14:paraId="1F3FA96D" w14:textId="77777777" w:rsidR="00D20E1C" w:rsidRPr="00D20E1C" w:rsidRDefault="00D20E1C" w:rsidP="00D20E1C">
            <w:pPr>
              <w:spacing w:after="0" w:line="240" w:lineRule="auto"/>
              <w:jc w:val="right"/>
              <w:rPr>
                <w:rFonts w:ascii="Aptos Narrow" w:eastAsia="Times New Roman" w:hAnsi="Aptos Narrow" w:cs="Times New Roman"/>
                <w:color w:val="000000"/>
                <w:kern w:val="0"/>
                <w:sz w:val="22"/>
                <w:szCs w:val="22"/>
                <w14:ligatures w14:val="none"/>
              </w:rPr>
            </w:pPr>
            <w:r w:rsidRPr="00D20E1C">
              <w:rPr>
                <w:rFonts w:ascii="Aptos Narrow" w:eastAsia="Times New Roman" w:hAnsi="Aptos Narrow" w:cs="Times New Roman"/>
                <w:color w:val="000000"/>
                <w:kern w:val="0"/>
                <w:sz w:val="22"/>
                <w:szCs w:val="22"/>
                <w14:ligatures w14:val="none"/>
              </w:rPr>
              <w:t>2022</w:t>
            </w:r>
          </w:p>
        </w:tc>
        <w:tc>
          <w:tcPr>
            <w:tcW w:w="1767" w:type="dxa"/>
            <w:tcBorders>
              <w:top w:val="nil"/>
              <w:left w:val="nil"/>
              <w:bottom w:val="nil"/>
              <w:right w:val="nil"/>
            </w:tcBorders>
            <w:shd w:val="clear" w:color="auto" w:fill="auto"/>
            <w:noWrap/>
            <w:vAlign w:val="bottom"/>
            <w:hideMark/>
          </w:tcPr>
          <w:p w14:paraId="68537AE2" w14:textId="77777777" w:rsidR="00D20E1C" w:rsidRPr="00D20E1C" w:rsidRDefault="00D20E1C" w:rsidP="00D20E1C">
            <w:pPr>
              <w:spacing w:after="0" w:line="240" w:lineRule="auto"/>
              <w:jc w:val="right"/>
              <w:rPr>
                <w:rFonts w:ascii="Aptos Narrow" w:eastAsia="Times New Roman" w:hAnsi="Aptos Narrow" w:cs="Times New Roman"/>
                <w:color w:val="000000"/>
                <w:kern w:val="0"/>
                <w:sz w:val="22"/>
                <w:szCs w:val="22"/>
                <w14:ligatures w14:val="none"/>
              </w:rPr>
            </w:pPr>
            <w:r w:rsidRPr="00D20E1C">
              <w:rPr>
                <w:rFonts w:ascii="Aptos Narrow" w:eastAsia="Times New Roman" w:hAnsi="Aptos Narrow" w:cs="Times New Roman"/>
                <w:color w:val="000000"/>
                <w:kern w:val="0"/>
                <w:sz w:val="22"/>
                <w:szCs w:val="22"/>
                <w14:ligatures w14:val="none"/>
              </w:rPr>
              <w:t>-$0.04</w:t>
            </w:r>
          </w:p>
        </w:tc>
        <w:tc>
          <w:tcPr>
            <w:tcW w:w="1620" w:type="dxa"/>
            <w:tcBorders>
              <w:top w:val="nil"/>
              <w:left w:val="nil"/>
              <w:bottom w:val="nil"/>
              <w:right w:val="nil"/>
            </w:tcBorders>
            <w:shd w:val="clear" w:color="auto" w:fill="auto"/>
            <w:noWrap/>
            <w:vAlign w:val="bottom"/>
            <w:hideMark/>
          </w:tcPr>
          <w:p w14:paraId="659E2A75" w14:textId="77777777" w:rsidR="00D20E1C" w:rsidRPr="00D20E1C" w:rsidRDefault="00D20E1C" w:rsidP="00D20E1C">
            <w:pPr>
              <w:spacing w:after="0" w:line="240" w:lineRule="auto"/>
              <w:jc w:val="right"/>
              <w:rPr>
                <w:rFonts w:ascii="Aptos Narrow" w:eastAsia="Times New Roman" w:hAnsi="Aptos Narrow" w:cs="Times New Roman"/>
                <w:color w:val="000000"/>
                <w:kern w:val="0"/>
                <w:sz w:val="22"/>
                <w:szCs w:val="22"/>
                <w14:ligatures w14:val="none"/>
              </w:rPr>
            </w:pPr>
            <w:r w:rsidRPr="00D20E1C">
              <w:rPr>
                <w:rFonts w:ascii="Aptos Narrow" w:eastAsia="Times New Roman" w:hAnsi="Aptos Narrow" w:cs="Times New Roman"/>
                <w:color w:val="000000"/>
                <w:kern w:val="0"/>
                <w:sz w:val="22"/>
                <w:szCs w:val="22"/>
                <w14:ligatures w14:val="none"/>
              </w:rPr>
              <w:t>$2.51</w:t>
            </w:r>
          </w:p>
        </w:tc>
        <w:tc>
          <w:tcPr>
            <w:tcW w:w="1440" w:type="dxa"/>
            <w:tcBorders>
              <w:top w:val="nil"/>
              <w:left w:val="nil"/>
              <w:bottom w:val="nil"/>
              <w:right w:val="nil"/>
            </w:tcBorders>
            <w:shd w:val="clear" w:color="auto" w:fill="auto"/>
            <w:noWrap/>
            <w:vAlign w:val="bottom"/>
            <w:hideMark/>
          </w:tcPr>
          <w:p w14:paraId="7FCFBC17" w14:textId="77777777" w:rsidR="00D20E1C" w:rsidRPr="00D20E1C" w:rsidRDefault="00D20E1C" w:rsidP="00D20E1C">
            <w:pPr>
              <w:spacing w:after="0" w:line="240" w:lineRule="auto"/>
              <w:jc w:val="right"/>
              <w:rPr>
                <w:rFonts w:ascii="Aptos Narrow" w:eastAsia="Times New Roman" w:hAnsi="Aptos Narrow" w:cs="Times New Roman"/>
                <w:color w:val="000000"/>
                <w:kern w:val="0"/>
                <w:sz w:val="22"/>
                <w:szCs w:val="22"/>
                <w14:ligatures w14:val="none"/>
              </w:rPr>
            </w:pPr>
            <w:r w:rsidRPr="00D20E1C">
              <w:rPr>
                <w:rFonts w:ascii="Aptos Narrow" w:eastAsia="Times New Roman" w:hAnsi="Aptos Narrow" w:cs="Times New Roman"/>
                <w:color w:val="000000"/>
                <w:kern w:val="0"/>
                <w:sz w:val="22"/>
                <w:szCs w:val="22"/>
                <w14:ligatures w14:val="none"/>
              </w:rPr>
              <w:t>-$2.56</w:t>
            </w:r>
          </w:p>
        </w:tc>
      </w:tr>
      <w:tr w:rsidR="00D20E1C" w:rsidRPr="00D20E1C" w14:paraId="4DAC5D2C" w14:textId="77777777" w:rsidTr="00D20E1C">
        <w:trPr>
          <w:trHeight w:val="288"/>
        </w:trPr>
        <w:tc>
          <w:tcPr>
            <w:tcW w:w="663" w:type="dxa"/>
            <w:tcBorders>
              <w:top w:val="nil"/>
              <w:left w:val="nil"/>
              <w:bottom w:val="nil"/>
              <w:right w:val="nil"/>
            </w:tcBorders>
            <w:shd w:val="clear" w:color="auto" w:fill="auto"/>
            <w:noWrap/>
            <w:vAlign w:val="bottom"/>
            <w:hideMark/>
          </w:tcPr>
          <w:p w14:paraId="5F0AAD62" w14:textId="77777777" w:rsidR="00D20E1C" w:rsidRPr="00D20E1C" w:rsidRDefault="00D20E1C" w:rsidP="00D20E1C">
            <w:pPr>
              <w:spacing w:after="0" w:line="240" w:lineRule="auto"/>
              <w:jc w:val="right"/>
              <w:rPr>
                <w:rFonts w:ascii="Aptos Narrow" w:eastAsia="Times New Roman" w:hAnsi="Aptos Narrow" w:cs="Times New Roman"/>
                <w:color w:val="000000"/>
                <w:kern w:val="0"/>
                <w:sz w:val="22"/>
                <w:szCs w:val="22"/>
                <w14:ligatures w14:val="none"/>
              </w:rPr>
            </w:pPr>
            <w:r w:rsidRPr="00D20E1C">
              <w:rPr>
                <w:rFonts w:ascii="Aptos Narrow" w:eastAsia="Times New Roman" w:hAnsi="Aptos Narrow" w:cs="Times New Roman"/>
                <w:color w:val="000000"/>
                <w:kern w:val="0"/>
                <w:sz w:val="22"/>
                <w:szCs w:val="22"/>
                <w14:ligatures w14:val="none"/>
              </w:rPr>
              <w:t>2023</w:t>
            </w:r>
          </w:p>
        </w:tc>
        <w:tc>
          <w:tcPr>
            <w:tcW w:w="1767" w:type="dxa"/>
            <w:tcBorders>
              <w:top w:val="nil"/>
              <w:left w:val="nil"/>
              <w:bottom w:val="nil"/>
              <w:right w:val="nil"/>
            </w:tcBorders>
            <w:shd w:val="clear" w:color="auto" w:fill="auto"/>
            <w:noWrap/>
            <w:vAlign w:val="bottom"/>
            <w:hideMark/>
          </w:tcPr>
          <w:p w14:paraId="37AA6178" w14:textId="77777777" w:rsidR="00D20E1C" w:rsidRPr="00D20E1C" w:rsidRDefault="00D20E1C" w:rsidP="00D20E1C">
            <w:pPr>
              <w:spacing w:after="0" w:line="240" w:lineRule="auto"/>
              <w:jc w:val="right"/>
              <w:rPr>
                <w:rFonts w:ascii="Aptos Narrow" w:eastAsia="Times New Roman" w:hAnsi="Aptos Narrow" w:cs="Times New Roman"/>
                <w:color w:val="000000"/>
                <w:kern w:val="0"/>
                <w:sz w:val="22"/>
                <w:szCs w:val="22"/>
                <w14:ligatures w14:val="none"/>
              </w:rPr>
            </w:pPr>
            <w:r w:rsidRPr="00D20E1C">
              <w:rPr>
                <w:rFonts w:ascii="Aptos Narrow" w:eastAsia="Times New Roman" w:hAnsi="Aptos Narrow" w:cs="Times New Roman"/>
                <w:color w:val="000000"/>
                <w:kern w:val="0"/>
                <w:sz w:val="22"/>
                <w:szCs w:val="22"/>
                <w14:ligatures w14:val="none"/>
              </w:rPr>
              <w:t>-$2.46</w:t>
            </w:r>
          </w:p>
        </w:tc>
        <w:tc>
          <w:tcPr>
            <w:tcW w:w="1620" w:type="dxa"/>
            <w:tcBorders>
              <w:top w:val="nil"/>
              <w:left w:val="nil"/>
              <w:bottom w:val="nil"/>
              <w:right w:val="nil"/>
            </w:tcBorders>
            <w:shd w:val="clear" w:color="auto" w:fill="auto"/>
            <w:noWrap/>
            <w:vAlign w:val="bottom"/>
            <w:hideMark/>
          </w:tcPr>
          <w:p w14:paraId="1E69FC68" w14:textId="77777777" w:rsidR="00D20E1C" w:rsidRPr="00D20E1C" w:rsidRDefault="00D20E1C" w:rsidP="00D20E1C">
            <w:pPr>
              <w:spacing w:after="0" w:line="240" w:lineRule="auto"/>
              <w:jc w:val="right"/>
              <w:rPr>
                <w:rFonts w:ascii="Aptos Narrow" w:eastAsia="Times New Roman" w:hAnsi="Aptos Narrow" w:cs="Times New Roman"/>
                <w:color w:val="000000"/>
                <w:kern w:val="0"/>
                <w:sz w:val="22"/>
                <w:szCs w:val="22"/>
                <w14:ligatures w14:val="none"/>
              </w:rPr>
            </w:pPr>
            <w:r w:rsidRPr="00D20E1C">
              <w:rPr>
                <w:rFonts w:ascii="Aptos Narrow" w:eastAsia="Times New Roman" w:hAnsi="Aptos Narrow" w:cs="Times New Roman"/>
                <w:color w:val="000000"/>
                <w:kern w:val="0"/>
                <w:sz w:val="22"/>
                <w:szCs w:val="22"/>
                <w14:ligatures w14:val="none"/>
              </w:rPr>
              <w:t>-$3.24</w:t>
            </w:r>
          </w:p>
        </w:tc>
        <w:tc>
          <w:tcPr>
            <w:tcW w:w="1440" w:type="dxa"/>
            <w:tcBorders>
              <w:top w:val="nil"/>
              <w:left w:val="nil"/>
              <w:bottom w:val="nil"/>
              <w:right w:val="nil"/>
            </w:tcBorders>
            <w:shd w:val="clear" w:color="auto" w:fill="auto"/>
            <w:noWrap/>
            <w:vAlign w:val="bottom"/>
            <w:hideMark/>
          </w:tcPr>
          <w:p w14:paraId="6304E404" w14:textId="77777777" w:rsidR="00D20E1C" w:rsidRPr="00D20E1C" w:rsidRDefault="00D20E1C" w:rsidP="00D20E1C">
            <w:pPr>
              <w:spacing w:after="0" w:line="240" w:lineRule="auto"/>
              <w:jc w:val="right"/>
              <w:rPr>
                <w:rFonts w:ascii="Aptos Narrow" w:eastAsia="Times New Roman" w:hAnsi="Aptos Narrow" w:cs="Times New Roman"/>
                <w:color w:val="000000"/>
                <w:kern w:val="0"/>
                <w:sz w:val="22"/>
                <w:szCs w:val="22"/>
                <w14:ligatures w14:val="none"/>
              </w:rPr>
            </w:pPr>
            <w:r w:rsidRPr="00D20E1C">
              <w:rPr>
                <w:rFonts w:ascii="Aptos Narrow" w:eastAsia="Times New Roman" w:hAnsi="Aptos Narrow" w:cs="Times New Roman"/>
                <w:color w:val="000000"/>
                <w:kern w:val="0"/>
                <w:sz w:val="22"/>
                <w:szCs w:val="22"/>
                <w14:ligatures w14:val="none"/>
              </w:rPr>
              <w:t>$0.78</w:t>
            </w:r>
          </w:p>
        </w:tc>
      </w:tr>
      <w:tr w:rsidR="00D20E1C" w:rsidRPr="00D20E1C" w14:paraId="5ED35A31" w14:textId="77777777" w:rsidTr="00D20E1C">
        <w:trPr>
          <w:trHeight w:val="288"/>
        </w:trPr>
        <w:tc>
          <w:tcPr>
            <w:tcW w:w="663" w:type="dxa"/>
            <w:tcBorders>
              <w:top w:val="nil"/>
              <w:left w:val="nil"/>
              <w:right w:val="nil"/>
            </w:tcBorders>
            <w:shd w:val="clear" w:color="auto" w:fill="auto"/>
            <w:noWrap/>
            <w:vAlign w:val="bottom"/>
            <w:hideMark/>
          </w:tcPr>
          <w:p w14:paraId="687F3427" w14:textId="77777777" w:rsidR="00D20E1C" w:rsidRPr="00D20E1C" w:rsidRDefault="00D20E1C" w:rsidP="00D20E1C">
            <w:pPr>
              <w:spacing w:after="0" w:line="240" w:lineRule="auto"/>
              <w:jc w:val="right"/>
              <w:rPr>
                <w:rFonts w:ascii="Aptos Narrow" w:eastAsia="Times New Roman" w:hAnsi="Aptos Narrow" w:cs="Times New Roman"/>
                <w:color w:val="000000"/>
                <w:kern w:val="0"/>
                <w:sz w:val="22"/>
                <w:szCs w:val="22"/>
                <w14:ligatures w14:val="none"/>
              </w:rPr>
            </w:pPr>
            <w:r w:rsidRPr="00D20E1C">
              <w:rPr>
                <w:rFonts w:ascii="Aptos Narrow" w:eastAsia="Times New Roman" w:hAnsi="Aptos Narrow" w:cs="Times New Roman"/>
                <w:color w:val="000000"/>
                <w:kern w:val="0"/>
                <w:sz w:val="22"/>
                <w:szCs w:val="22"/>
                <w14:ligatures w14:val="none"/>
              </w:rPr>
              <w:t>2024</w:t>
            </w:r>
          </w:p>
        </w:tc>
        <w:tc>
          <w:tcPr>
            <w:tcW w:w="1767" w:type="dxa"/>
            <w:tcBorders>
              <w:top w:val="nil"/>
              <w:left w:val="nil"/>
              <w:right w:val="nil"/>
            </w:tcBorders>
            <w:shd w:val="clear" w:color="auto" w:fill="auto"/>
            <w:noWrap/>
            <w:vAlign w:val="bottom"/>
            <w:hideMark/>
          </w:tcPr>
          <w:p w14:paraId="7300ADD5" w14:textId="77777777" w:rsidR="00D20E1C" w:rsidRPr="00D20E1C" w:rsidRDefault="00D20E1C" w:rsidP="00D20E1C">
            <w:pPr>
              <w:spacing w:after="0" w:line="240" w:lineRule="auto"/>
              <w:jc w:val="right"/>
              <w:rPr>
                <w:rFonts w:ascii="Aptos Narrow" w:eastAsia="Times New Roman" w:hAnsi="Aptos Narrow" w:cs="Times New Roman"/>
                <w:color w:val="000000"/>
                <w:kern w:val="0"/>
                <w:sz w:val="22"/>
                <w:szCs w:val="22"/>
                <w14:ligatures w14:val="none"/>
              </w:rPr>
            </w:pPr>
            <w:r w:rsidRPr="00D20E1C">
              <w:rPr>
                <w:rFonts w:ascii="Aptos Narrow" w:eastAsia="Times New Roman" w:hAnsi="Aptos Narrow" w:cs="Times New Roman"/>
                <w:color w:val="000000"/>
                <w:kern w:val="0"/>
                <w:sz w:val="22"/>
                <w:szCs w:val="22"/>
                <w14:ligatures w14:val="none"/>
              </w:rPr>
              <w:t>-$0.42</w:t>
            </w:r>
          </w:p>
        </w:tc>
        <w:tc>
          <w:tcPr>
            <w:tcW w:w="1620" w:type="dxa"/>
            <w:tcBorders>
              <w:top w:val="nil"/>
              <w:left w:val="nil"/>
              <w:right w:val="nil"/>
            </w:tcBorders>
            <w:shd w:val="clear" w:color="auto" w:fill="auto"/>
            <w:noWrap/>
            <w:vAlign w:val="bottom"/>
            <w:hideMark/>
          </w:tcPr>
          <w:p w14:paraId="7C19B345" w14:textId="77777777" w:rsidR="00D20E1C" w:rsidRPr="00D20E1C" w:rsidRDefault="00D20E1C" w:rsidP="00D20E1C">
            <w:pPr>
              <w:spacing w:after="0" w:line="240" w:lineRule="auto"/>
              <w:jc w:val="right"/>
              <w:rPr>
                <w:rFonts w:ascii="Aptos Narrow" w:eastAsia="Times New Roman" w:hAnsi="Aptos Narrow" w:cs="Times New Roman"/>
                <w:color w:val="000000"/>
                <w:kern w:val="0"/>
                <w:sz w:val="22"/>
                <w:szCs w:val="22"/>
                <w14:ligatures w14:val="none"/>
              </w:rPr>
            </w:pPr>
            <w:r w:rsidRPr="00D20E1C">
              <w:rPr>
                <w:rFonts w:ascii="Aptos Narrow" w:eastAsia="Times New Roman" w:hAnsi="Aptos Narrow" w:cs="Times New Roman"/>
                <w:color w:val="000000"/>
                <w:kern w:val="0"/>
                <w:sz w:val="22"/>
                <w:szCs w:val="22"/>
                <w14:ligatures w14:val="none"/>
              </w:rPr>
              <w:t>-$0.30</w:t>
            </w:r>
          </w:p>
        </w:tc>
        <w:tc>
          <w:tcPr>
            <w:tcW w:w="1440" w:type="dxa"/>
            <w:tcBorders>
              <w:top w:val="nil"/>
              <w:left w:val="nil"/>
              <w:right w:val="nil"/>
            </w:tcBorders>
            <w:shd w:val="clear" w:color="auto" w:fill="auto"/>
            <w:noWrap/>
            <w:vAlign w:val="bottom"/>
            <w:hideMark/>
          </w:tcPr>
          <w:p w14:paraId="00FF57AE" w14:textId="77777777" w:rsidR="00D20E1C" w:rsidRPr="00D20E1C" w:rsidRDefault="00D20E1C" w:rsidP="00D20E1C">
            <w:pPr>
              <w:spacing w:after="0" w:line="240" w:lineRule="auto"/>
              <w:jc w:val="right"/>
              <w:rPr>
                <w:rFonts w:ascii="Aptos Narrow" w:eastAsia="Times New Roman" w:hAnsi="Aptos Narrow" w:cs="Times New Roman"/>
                <w:color w:val="000000"/>
                <w:kern w:val="0"/>
                <w:sz w:val="22"/>
                <w:szCs w:val="22"/>
                <w14:ligatures w14:val="none"/>
              </w:rPr>
            </w:pPr>
            <w:r w:rsidRPr="00D20E1C">
              <w:rPr>
                <w:rFonts w:ascii="Aptos Narrow" w:eastAsia="Times New Roman" w:hAnsi="Aptos Narrow" w:cs="Times New Roman"/>
                <w:color w:val="000000"/>
                <w:kern w:val="0"/>
                <w:sz w:val="22"/>
                <w:szCs w:val="22"/>
                <w14:ligatures w14:val="none"/>
              </w:rPr>
              <w:t>-$0.12</w:t>
            </w:r>
          </w:p>
        </w:tc>
      </w:tr>
      <w:tr w:rsidR="00D20E1C" w:rsidRPr="00D20E1C" w14:paraId="05A1451B" w14:textId="77777777" w:rsidTr="00D20E1C">
        <w:trPr>
          <w:trHeight w:val="288"/>
        </w:trPr>
        <w:tc>
          <w:tcPr>
            <w:tcW w:w="663" w:type="dxa"/>
            <w:tcBorders>
              <w:top w:val="nil"/>
              <w:left w:val="nil"/>
              <w:bottom w:val="single" w:sz="4" w:space="0" w:color="auto"/>
              <w:right w:val="nil"/>
            </w:tcBorders>
            <w:shd w:val="clear" w:color="auto" w:fill="auto"/>
            <w:noWrap/>
            <w:vAlign w:val="bottom"/>
            <w:hideMark/>
          </w:tcPr>
          <w:p w14:paraId="6D37FB8A" w14:textId="77777777" w:rsidR="00D20E1C" w:rsidRPr="00D20E1C" w:rsidRDefault="00D20E1C" w:rsidP="00D20E1C">
            <w:pPr>
              <w:spacing w:after="0" w:line="240" w:lineRule="auto"/>
              <w:jc w:val="right"/>
              <w:rPr>
                <w:rFonts w:ascii="Aptos Narrow" w:eastAsia="Times New Roman" w:hAnsi="Aptos Narrow" w:cs="Times New Roman"/>
                <w:color w:val="000000"/>
                <w:kern w:val="0"/>
                <w:sz w:val="22"/>
                <w:szCs w:val="22"/>
                <w14:ligatures w14:val="none"/>
              </w:rPr>
            </w:pPr>
            <w:r w:rsidRPr="00D20E1C">
              <w:rPr>
                <w:rFonts w:ascii="Aptos Narrow" w:eastAsia="Times New Roman" w:hAnsi="Aptos Narrow" w:cs="Times New Roman"/>
                <w:color w:val="000000"/>
                <w:kern w:val="0"/>
                <w:sz w:val="22"/>
                <w:szCs w:val="22"/>
                <w14:ligatures w14:val="none"/>
              </w:rPr>
              <w:t>2025</w:t>
            </w:r>
          </w:p>
        </w:tc>
        <w:tc>
          <w:tcPr>
            <w:tcW w:w="1767" w:type="dxa"/>
            <w:tcBorders>
              <w:top w:val="nil"/>
              <w:left w:val="nil"/>
              <w:bottom w:val="single" w:sz="4" w:space="0" w:color="auto"/>
              <w:right w:val="nil"/>
            </w:tcBorders>
            <w:shd w:val="clear" w:color="auto" w:fill="auto"/>
            <w:noWrap/>
            <w:vAlign w:val="bottom"/>
            <w:hideMark/>
          </w:tcPr>
          <w:p w14:paraId="17B9DE76" w14:textId="77777777" w:rsidR="00D20E1C" w:rsidRPr="00D20E1C" w:rsidRDefault="00D20E1C" w:rsidP="00D20E1C">
            <w:pPr>
              <w:spacing w:after="0" w:line="240" w:lineRule="auto"/>
              <w:jc w:val="right"/>
              <w:rPr>
                <w:rFonts w:ascii="Aptos Narrow" w:eastAsia="Times New Roman" w:hAnsi="Aptos Narrow" w:cs="Times New Roman"/>
                <w:color w:val="000000"/>
                <w:kern w:val="0"/>
                <w:sz w:val="22"/>
                <w:szCs w:val="22"/>
                <w14:ligatures w14:val="none"/>
              </w:rPr>
            </w:pPr>
            <w:r w:rsidRPr="00D20E1C">
              <w:rPr>
                <w:rFonts w:ascii="Aptos Narrow" w:eastAsia="Times New Roman" w:hAnsi="Aptos Narrow" w:cs="Times New Roman"/>
                <w:color w:val="000000"/>
                <w:kern w:val="0"/>
                <w:sz w:val="22"/>
                <w:szCs w:val="22"/>
                <w14:ligatures w14:val="none"/>
              </w:rPr>
              <w:t>-$0.32</w:t>
            </w:r>
          </w:p>
        </w:tc>
        <w:tc>
          <w:tcPr>
            <w:tcW w:w="1620" w:type="dxa"/>
            <w:tcBorders>
              <w:top w:val="nil"/>
              <w:left w:val="nil"/>
              <w:bottom w:val="single" w:sz="4" w:space="0" w:color="auto"/>
              <w:right w:val="nil"/>
            </w:tcBorders>
            <w:shd w:val="clear" w:color="auto" w:fill="auto"/>
            <w:noWrap/>
            <w:vAlign w:val="bottom"/>
            <w:hideMark/>
          </w:tcPr>
          <w:p w14:paraId="50981C20" w14:textId="77777777" w:rsidR="00D20E1C" w:rsidRPr="00D20E1C" w:rsidRDefault="00D20E1C" w:rsidP="00D20E1C">
            <w:pPr>
              <w:spacing w:after="0" w:line="240" w:lineRule="auto"/>
              <w:jc w:val="right"/>
              <w:rPr>
                <w:rFonts w:ascii="Aptos Narrow" w:eastAsia="Times New Roman" w:hAnsi="Aptos Narrow" w:cs="Times New Roman"/>
                <w:color w:val="000000"/>
                <w:kern w:val="0"/>
                <w:sz w:val="22"/>
                <w:szCs w:val="22"/>
                <w14:ligatures w14:val="none"/>
              </w:rPr>
            </w:pPr>
            <w:r w:rsidRPr="00D20E1C">
              <w:rPr>
                <w:rFonts w:ascii="Aptos Narrow" w:eastAsia="Times New Roman" w:hAnsi="Aptos Narrow" w:cs="Times New Roman"/>
                <w:color w:val="000000"/>
                <w:kern w:val="0"/>
                <w:sz w:val="22"/>
                <w:szCs w:val="22"/>
                <w14:ligatures w14:val="none"/>
              </w:rPr>
              <w:t>-$1.47</w:t>
            </w:r>
          </w:p>
        </w:tc>
        <w:tc>
          <w:tcPr>
            <w:tcW w:w="1440" w:type="dxa"/>
            <w:tcBorders>
              <w:top w:val="nil"/>
              <w:left w:val="nil"/>
              <w:bottom w:val="single" w:sz="4" w:space="0" w:color="auto"/>
              <w:right w:val="nil"/>
            </w:tcBorders>
            <w:shd w:val="clear" w:color="auto" w:fill="auto"/>
            <w:noWrap/>
            <w:vAlign w:val="bottom"/>
            <w:hideMark/>
          </w:tcPr>
          <w:p w14:paraId="767BC77F" w14:textId="77777777" w:rsidR="00D20E1C" w:rsidRPr="00D20E1C" w:rsidRDefault="00D20E1C" w:rsidP="00D20E1C">
            <w:pPr>
              <w:spacing w:after="0" w:line="240" w:lineRule="auto"/>
              <w:jc w:val="right"/>
              <w:rPr>
                <w:rFonts w:ascii="Aptos Narrow" w:eastAsia="Times New Roman" w:hAnsi="Aptos Narrow" w:cs="Times New Roman"/>
                <w:color w:val="000000"/>
                <w:kern w:val="0"/>
                <w:sz w:val="22"/>
                <w:szCs w:val="22"/>
                <w14:ligatures w14:val="none"/>
              </w:rPr>
            </w:pPr>
            <w:r w:rsidRPr="00D20E1C">
              <w:rPr>
                <w:rFonts w:ascii="Aptos Narrow" w:eastAsia="Times New Roman" w:hAnsi="Aptos Narrow" w:cs="Times New Roman"/>
                <w:color w:val="000000"/>
                <w:kern w:val="0"/>
                <w:sz w:val="22"/>
                <w:szCs w:val="22"/>
                <w14:ligatures w14:val="none"/>
              </w:rPr>
              <w:t>$1.14</w:t>
            </w:r>
          </w:p>
        </w:tc>
      </w:tr>
    </w:tbl>
    <w:p w14:paraId="71FBD136" w14:textId="54D0F5D6" w:rsidR="00120565" w:rsidRPr="00D17F63" w:rsidRDefault="00D20E1C" w:rsidP="003F022A">
      <w:pPr>
        <w:rPr>
          <w:rFonts w:eastAsiaTheme="minorEastAsia"/>
        </w:rPr>
      </w:pPr>
      <w:r>
        <w:rPr>
          <w:noProof/>
        </w:rPr>
        <w:lastRenderedPageBreak/>
        <w:drawing>
          <wp:inline distT="0" distB="0" distL="0" distR="0" wp14:anchorId="6F73EA42" wp14:editId="249EDE09">
            <wp:extent cx="5253355" cy="3241963"/>
            <wp:effectExtent l="0" t="0" r="4445" b="15875"/>
            <wp:docPr id="1" name="Chart 1">
              <a:extLst xmlns:a="http://schemas.openxmlformats.org/drawingml/2006/main">
                <a:ext uri="{FF2B5EF4-FFF2-40B4-BE49-F238E27FC236}">
                  <a16:creationId xmlns:a16="http://schemas.microsoft.com/office/drawing/2014/main" id="{4DE5E066-538C-495B-9895-95B22B5A9E0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sectPr w:rsidR="00120565" w:rsidRPr="00D17F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2C28"/>
    <w:rsid w:val="00016891"/>
    <w:rsid w:val="00033CE5"/>
    <w:rsid w:val="00040DC2"/>
    <w:rsid w:val="0007094D"/>
    <w:rsid w:val="000913E1"/>
    <w:rsid w:val="000B45A3"/>
    <w:rsid w:val="000D406D"/>
    <w:rsid w:val="000F335F"/>
    <w:rsid w:val="00120565"/>
    <w:rsid w:val="00143BE5"/>
    <w:rsid w:val="001B0163"/>
    <w:rsid w:val="001D40FE"/>
    <w:rsid w:val="00231FA4"/>
    <w:rsid w:val="00256FAE"/>
    <w:rsid w:val="002858E7"/>
    <w:rsid w:val="00320523"/>
    <w:rsid w:val="00330393"/>
    <w:rsid w:val="003457AC"/>
    <w:rsid w:val="0039465C"/>
    <w:rsid w:val="003A1C17"/>
    <w:rsid w:val="003C5579"/>
    <w:rsid w:val="003F022A"/>
    <w:rsid w:val="003F1BB9"/>
    <w:rsid w:val="00411536"/>
    <w:rsid w:val="00416A86"/>
    <w:rsid w:val="004547FF"/>
    <w:rsid w:val="00492184"/>
    <w:rsid w:val="005020B5"/>
    <w:rsid w:val="005150D7"/>
    <w:rsid w:val="00520BA9"/>
    <w:rsid w:val="005211D1"/>
    <w:rsid w:val="00557578"/>
    <w:rsid w:val="005E3579"/>
    <w:rsid w:val="0063044D"/>
    <w:rsid w:val="0066388A"/>
    <w:rsid w:val="00663E7D"/>
    <w:rsid w:val="006B600F"/>
    <w:rsid w:val="006D335A"/>
    <w:rsid w:val="00760876"/>
    <w:rsid w:val="0080523D"/>
    <w:rsid w:val="00820F8C"/>
    <w:rsid w:val="0086371B"/>
    <w:rsid w:val="00892C28"/>
    <w:rsid w:val="00897573"/>
    <w:rsid w:val="008D42D3"/>
    <w:rsid w:val="008E37BE"/>
    <w:rsid w:val="009025CC"/>
    <w:rsid w:val="00943A7B"/>
    <w:rsid w:val="009676B5"/>
    <w:rsid w:val="00980FBD"/>
    <w:rsid w:val="00997638"/>
    <w:rsid w:val="00A56615"/>
    <w:rsid w:val="00A870A3"/>
    <w:rsid w:val="00AC0F4F"/>
    <w:rsid w:val="00B6744A"/>
    <w:rsid w:val="00B77509"/>
    <w:rsid w:val="00CA3A03"/>
    <w:rsid w:val="00CD7F2A"/>
    <w:rsid w:val="00CF0ADC"/>
    <w:rsid w:val="00D17F63"/>
    <w:rsid w:val="00D20251"/>
    <w:rsid w:val="00D20E1C"/>
    <w:rsid w:val="00D663D8"/>
    <w:rsid w:val="00DD2C53"/>
    <w:rsid w:val="00DD636E"/>
    <w:rsid w:val="00DE2D60"/>
    <w:rsid w:val="00DF2149"/>
    <w:rsid w:val="00E033A5"/>
    <w:rsid w:val="00E36787"/>
    <w:rsid w:val="00E606E3"/>
    <w:rsid w:val="00EB7377"/>
    <w:rsid w:val="00EC6ACC"/>
    <w:rsid w:val="00EE2F2F"/>
    <w:rsid w:val="00F413D6"/>
    <w:rsid w:val="00F448BD"/>
    <w:rsid w:val="00F56165"/>
    <w:rsid w:val="00F67983"/>
    <w:rsid w:val="00FE3A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D5C62"/>
  <w15:chartTrackingRefBased/>
  <w15:docId w15:val="{1A4D5AA1-1626-43C3-84E4-764FE0740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2C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2C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2C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2C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2C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2C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2C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2C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2C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2C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2C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2C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2C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2C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2C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2C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2C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2C28"/>
    <w:rPr>
      <w:rFonts w:eastAsiaTheme="majorEastAsia" w:cstheme="majorBidi"/>
      <w:color w:val="272727" w:themeColor="text1" w:themeTint="D8"/>
    </w:rPr>
  </w:style>
  <w:style w:type="paragraph" w:styleId="Title">
    <w:name w:val="Title"/>
    <w:basedOn w:val="Normal"/>
    <w:next w:val="Normal"/>
    <w:link w:val="TitleChar"/>
    <w:uiPriority w:val="10"/>
    <w:qFormat/>
    <w:rsid w:val="00892C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2C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2C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2C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2C28"/>
    <w:pPr>
      <w:spacing w:before="160"/>
      <w:jc w:val="center"/>
    </w:pPr>
    <w:rPr>
      <w:i/>
      <w:iCs/>
      <w:color w:val="404040" w:themeColor="text1" w:themeTint="BF"/>
    </w:rPr>
  </w:style>
  <w:style w:type="character" w:customStyle="1" w:styleId="QuoteChar">
    <w:name w:val="Quote Char"/>
    <w:basedOn w:val="DefaultParagraphFont"/>
    <w:link w:val="Quote"/>
    <w:uiPriority w:val="29"/>
    <w:rsid w:val="00892C28"/>
    <w:rPr>
      <w:i/>
      <w:iCs/>
      <w:color w:val="404040" w:themeColor="text1" w:themeTint="BF"/>
    </w:rPr>
  </w:style>
  <w:style w:type="paragraph" w:styleId="ListParagraph">
    <w:name w:val="List Paragraph"/>
    <w:basedOn w:val="Normal"/>
    <w:uiPriority w:val="34"/>
    <w:qFormat/>
    <w:rsid w:val="00892C28"/>
    <w:pPr>
      <w:ind w:left="720"/>
      <w:contextualSpacing/>
    </w:pPr>
  </w:style>
  <w:style w:type="character" w:styleId="IntenseEmphasis">
    <w:name w:val="Intense Emphasis"/>
    <w:basedOn w:val="DefaultParagraphFont"/>
    <w:uiPriority w:val="21"/>
    <w:qFormat/>
    <w:rsid w:val="00892C28"/>
    <w:rPr>
      <w:i/>
      <w:iCs/>
      <w:color w:val="0F4761" w:themeColor="accent1" w:themeShade="BF"/>
    </w:rPr>
  </w:style>
  <w:style w:type="paragraph" w:styleId="IntenseQuote">
    <w:name w:val="Intense Quote"/>
    <w:basedOn w:val="Normal"/>
    <w:next w:val="Normal"/>
    <w:link w:val="IntenseQuoteChar"/>
    <w:uiPriority w:val="30"/>
    <w:qFormat/>
    <w:rsid w:val="00892C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2C28"/>
    <w:rPr>
      <w:i/>
      <w:iCs/>
      <w:color w:val="0F4761" w:themeColor="accent1" w:themeShade="BF"/>
    </w:rPr>
  </w:style>
  <w:style w:type="character" w:styleId="IntenseReference">
    <w:name w:val="Intense Reference"/>
    <w:basedOn w:val="DefaultParagraphFont"/>
    <w:uiPriority w:val="32"/>
    <w:qFormat/>
    <w:rsid w:val="00892C28"/>
    <w:rPr>
      <w:b/>
      <w:bCs/>
      <w:smallCaps/>
      <w:color w:val="0F4761" w:themeColor="accent1" w:themeShade="BF"/>
      <w:spacing w:val="5"/>
    </w:rPr>
  </w:style>
  <w:style w:type="character" w:styleId="PlaceholderText">
    <w:name w:val="Placeholder Text"/>
    <w:basedOn w:val="DefaultParagraphFont"/>
    <w:uiPriority w:val="99"/>
    <w:semiHidden/>
    <w:rsid w:val="00CF0AD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3354760">
      <w:bodyDiv w:val="1"/>
      <w:marLeft w:val="0"/>
      <w:marRight w:val="0"/>
      <w:marTop w:val="0"/>
      <w:marBottom w:val="0"/>
      <w:divBdr>
        <w:top w:val="none" w:sz="0" w:space="0" w:color="auto"/>
        <w:left w:val="none" w:sz="0" w:space="0" w:color="auto"/>
        <w:bottom w:val="none" w:sz="0" w:space="0" w:color="auto"/>
        <w:right w:val="none" w:sz="0" w:space="0" w:color="auto"/>
      </w:divBdr>
    </w:div>
    <w:div w:id="1223711336">
      <w:bodyDiv w:val="1"/>
      <w:marLeft w:val="0"/>
      <w:marRight w:val="0"/>
      <w:marTop w:val="0"/>
      <w:marBottom w:val="0"/>
      <w:divBdr>
        <w:top w:val="none" w:sz="0" w:space="0" w:color="auto"/>
        <w:left w:val="none" w:sz="0" w:space="0" w:color="auto"/>
        <w:bottom w:val="none" w:sz="0" w:space="0" w:color="auto"/>
        <w:right w:val="none" w:sz="0" w:space="0" w:color="auto"/>
      </w:divBdr>
      <w:divsChild>
        <w:div w:id="71121452">
          <w:marLeft w:val="0"/>
          <w:marRight w:val="0"/>
          <w:marTop w:val="0"/>
          <w:marBottom w:val="0"/>
          <w:divBdr>
            <w:top w:val="none" w:sz="0" w:space="0" w:color="auto"/>
            <w:left w:val="none" w:sz="0" w:space="0" w:color="auto"/>
            <w:bottom w:val="none" w:sz="0" w:space="0" w:color="auto"/>
            <w:right w:val="none" w:sz="0" w:space="0" w:color="auto"/>
          </w:divBdr>
          <w:divsChild>
            <w:div w:id="192263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860700">
      <w:bodyDiv w:val="1"/>
      <w:marLeft w:val="0"/>
      <w:marRight w:val="0"/>
      <w:marTop w:val="0"/>
      <w:marBottom w:val="0"/>
      <w:divBdr>
        <w:top w:val="none" w:sz="0" w:space="0" w:color="auto"/>
        <w:left w:val="none" w:sz="0" w:space="0" w:color="auto"/>
        <w:bottom w:val="none" w:sz="0" w:space="0" w:color="auto"/>
        <w:right w:val="none" w:sz="0" w:space="0" w:color="auto"/>
      </w:divBdr>
      <w:divsChild>
        <w:div w:id="1565291047">
          <w:marLeft w:val="0"/>
          <w:marRight w:val="0"/>
          <w:marTop w:val="0"/>
          <w:marBottom w:val="0"/>
          <w:divBdr>
            <w:top w:val="none" w:sz="0" w:space="0" w:color="auto"/>
            <w:left w:val="none" w:sz="0" w:space="0" w:color="auto"/>
            <w:bottom w:val="none" w:sz="0" w:space="0" w:color="auto"/>
            <w:right w:val="none" w:sz="0" w:space="0" w:color="auto"/>
          </w:divBdr>
          <w:divsChild>
            <w:div w:id="1588348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chart" Target="charts/chart1.xml"/><Relationship Id="rId4" Type="http://schemas.openxmlformats.org/officeDocument/2006/relationships/webSettings" Target="webSettings.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jyoung6\Desktop\Consulting\AEI\2026%20Projects\Corn%20Demand\from%20David\New%20folder\cleaned\decomp%20of%20S&amp;D%20impact%20on%20price.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1">
                <a:solidFill>
                  <a:schemeClr val="tx1"/>
                </a:solidFill>
              </a:rPr>
              <a:t>Impacts from Supply vs. Usage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chart1!$C$1</c:f>
              <c:strCache>
                <c:ptCount val="1"/>
                <c:pt idx="0">
                  <c:v>Supply-Driven Price Impact</c:v>
                </c:pt>
              </c:strCache>
            </c:strRef>
          </c:tx>
          <c:spPr>
            <a:solidFill>
              <a:srgbClr val="00B050"/>
            </a:solidFill>
            <a:ln>
              <a:noFill/>
            </a:ln>
            <a:effectLst/>
          </c:spPr>
          <c:invertIfNegative val="0"/>
          <c:cat>
            <c:numRef>
              <c:f>chart1!$A$2:$A$1048576</c:f>
              <c:numCache>
                <c:formatCode>General</c:formatCode>
                <c:ptCount val="1048575"/>
                <c:pt idx="0">
                  <c:v>2001</c:v>
                </c:pt>
                <c:pt idx="1">
                  <c:v>2002</c:v>
                </c:pt>
                <c:pt idx="2">
                  <c:v>2003</c:v>
                </c:pt>
                <c:pt idx="3">
                  <c:v>2004</c:v>
                </c:pt>
                <c:pt idx="4">
                  <c:v>2005</c:v>
                </c:pt>
                <c:pt idx="5">
                  <c:v>2006</c:v>
                </c:pt>
                <c:pt idx="6">
                  <c:v>2007</c:v>
                </c:pt>
                <c:pt idx="7">
                  <c:v>2008</c:v>
                </c:pt>
                <c:pt idx="8">
                  <c:v>2009</c:v>
                </c:pt>
                <c:pt idx="9">
                  <c:v>2010</c:v>
                </c:pt>
                <c:pt idx="10">
                  <c:v>2011</c:v>
                </c:pt>
                <c:pt idx="11">
                  <c:v>2012</c:v>
                </c:pt>
                <c:pt idx="12">
                  <c:v>2013</c:v>
                </c:pt>
                <c:pt idx="13">
                  <c:v>2014</c:v>
                </c:pt>
                <c:pt idx="14">
                  <c:v>2015</c:v>
                </c:pt>
                <c:pt idx="15">
                  <c:v>2016</c:v>
                </c:pt>
                <c:pt idx="16">
                  <c:v>2017</c:v>
                </c:pt>
                <c:pt idx="17">
                  <c:v>2018</c:v>
                </c:pt>
                <c:pt idx="18">
                  <c:v>2019</c:v>
                </c:pt>
                <c:pt idx="19">
                  <c:v>2020</c:v>
                </c:pt>
                <c:pt idx="20">
                  <c:v>2021</c:v>
                </c:pt>
                <c:pt idx="21">
                  <c:v>2022</c:v>
                </c:pt>
                <c:pt idx="22">
                  <c:v>2023</c:v>
                </c:pt>
                <c:pt idx="23">
                  <c:v>2024</c:v>
                </c:pt>
                <c:pt idx="24">
                  <c:v>2025</c:v>
                </c:pt>
              </c:numCache>
            </c:numRef>
          </c:cat>
          <c:val>
            <c:numRef>
              <c:f>chart1!$C$2:$C$26</c:f>
              <c:numCache>
                <c:formatCode>"$"#,##0.00</c:formatCode>
                <c:ptCount val="25"/>
                <c:pt idx="0">
                  <c:v>8.1072142761747623E-2</c:v>
                </c:pt>
                <c:pt idx="1">
                  <c:v>1.0270971526718824</c:v>
                </c:pt>
                <c:pt idx="2">
                  <c:v>-1.1438167616066472</c:v>
                </c:pt>
                <c:pt idx="3">
                  <c:v>-1.14235263248051</c:v>
                </c:pt>
                <c:pt idx="4">
                  <c:v>-0.50343869990601453</c:v>
                </c:pt>
                <c:pt idx="5">
                  <c:v>1.3794704096849197</c:v>
                </c:pt>
                <c:pt idx="6">
                  <c:v>-2.9255784167605436</c:v>
                </c:pt>
                <c:pt idx="7">
                  <c:v>0.91312931236067341</c:v>
                </c:pt>
                <c:pt idx="8">
                  <c:v>-2.0041136718579784</c:v>
                </c:pt>
                <c:pt idx="9">
                  <c:v>1.797814865573466</c:v>
                </c:pt>
                <c:pt idx="10">
                  <c:v>2.5760862461716378</c:v>
                </c:pt>
                <c:pt idx="11">
                  <c:v>6.4568162126888238</c:v>
                </c:pt>
                <c:pt idx="12">
                  <c:v>-9.0235598178582475</c:v>
                </c:pt>
                <c:pt idx="13">
                  <c:v>-1.1915498551751129</c:v>
                </c:pt>
                <c:pt idx="14">
                  <c:v>1.7070624737407704E-2</c:v>
                </c:pt>
                <c:pt idx="15">
                  <c:v>-1.4374209193178138</c:v>
                </c:pt>
                <c:pt idx="16">
                  <c:v>-1.5705270841658021E-2</c:v>
                </c:pt>
                <c:pt idx="17">
                  <c:v>0.62107801889113268</c:v>
                </c:pt>
                <c:pt idx="18">
                  <c:v>0.42160285585514296</c:v>
                </c:pt>
                <c:pt idx="19">
                  <c:v>-0.10770371360063237</c:v>
                </c:pt>
                <c:pt idx="20">
                  <c:v>0.48075914164122657</c:v>
                </c:pt>
                <c:pt idx="21">
                  <c:v>2.5132041747926972</c:v>
                </c:pt>
                <c:pt idx="22">
                  <c:v>-3.2414716588483996</c:v>
                </c:pt>
                <c:pt idx="23">
                  <c:v>-0.30222943153157278</c:v>
                </c:pt>
                <c:pt idx="24">
                  <c:v>-1.467227549250123</c:v>
                </c:pt>
              </c:numCache>
            </c:numRef>
          </c:val>
          <c:extLst>
            <c:ext xmlns:c16="http://schemas.microsoft.com/office/drawing/2014/chart" uri="{C3380CC4-5D6E-409C-BE32-E72D297353CC}">
              <c16:uniqueId val="{00000000-C695-4B9B-B309-FF51587D20A5}"/>
            </c:ext>
          </c:extLst>
        </c:ser>
        <c:ser>
          <c:idx val="1"/>
          <c:order val="1"/>
          <c:tx>
            <c:strRef>
              <c:f>chart1!$D$1</c:f>
              <c:strCache>
                <c:ptCount val="1"/>
                <c:pt idx="0">
                  <c:v>Usage-Driven Price Impact</c:v>
                </c:pt>
              </c:strCache>
            </c:strRef>
          </c:tx>
          <c:spPr>
            <a:solidFill>
              <a:srgbClr val="00B0F0"/>
            </a:solidFill>
            <a:ln>
              <a:noFill/>
            </a:ln>
            <a:effectLst/>
          </c:spPr>
          <c:invertIfNegative val="0"/>
          <c:cat>
            <c:numRef>
              <c:f>chart1!$A$2:$A$1048576</c:f>
              <c:numCache>
                <c:formatCode>General</c:formatCode>
                <c:ptCount val="1048575"/>
                <c:pt idx="0">
                  <c:v>2001</c:v>
                </c:pt>
                <c:pt idx="1">
                  <c:v>2002</c:v>
                </c:pt>
                <c:pt idx="2">
                  <c:v>2003</c:v>
                </c:pt>
                <c:pt idx="3">
                  <c:v>2004</c:v>
                </c:pt>
                <c:pt idx="4">
                  <c:v>2005</c:v>
                </c:pt>
                <c:pt idx="5">
                  <c:v>2006</c:v>
                </c:pt>
                <c:pt idx="6">
                  <c:v>2007</c:v>
                </c:pt>
                <c:pt idx="7">
                  <c:v>2008</c:v>
                </c:pt>
                <c:pt idx="8">
                  <c:v>2009</c:v>
                </c:pt>
                <c:pt idx="9">
                  <c:v>2010</c:v>
                </c:pt>
                <c:pt idx="10">
                  <c:v>2011</c:v>
                </c:pt>
                <c:pt idx="11">
                  <c:v>2012</c:v>
                </c:pt>
                <c:pt idx="12">
                  <c:v>2013</c:v>
                </c:pt>
                <c:pt idx="13">
                  <c:v>2014</c:v>
                </c:pt>
                <c:pt idx="14">
                  <c:v>2015</c:v>
                </c:pt>
                <c:pt idx="15">
                  <c:v>2016</c:v>
                </c:pt>
                <c:pt idx="16">
                  <c:v>2017</c:v>
                </c:pt>
                <c:pt idx="17">
                  <c:v>2018</c:v>
                </c:pt>
                <c:pt idx="18">
                  <c:v>2019</c:v>
                </c:pt>
                <c:pt idx="19">
                  <c:v>2020</c:v>
                </c:pt>
                <c:pt idx="20">
                  <c:v>2021</c:v>
                </c:pt>
                <c:pt idx="21">
                  <c:v>2022</c:v>
                </c:pt>
                <c:pt idx="22">
                  <c:v>2023</c:v>
                </c:pt>
                <c:pt idx="23">
                  <c:v>2024</c:v>
                </c:pt>
                <c:pt idx="24">
                  <c:v>2025</c:v>
                </c:pt>
              </c:numCache>
            </c:numRef>
          </c:cat>
          <c:val>
            <c:numRef>
              <c:f>chart1!$D$2:$D$26</c:f>
              <c:numCache>
                <c:formatCode>"$"#,##0.00</c:formatCode>
                <c:ptCount val="25"/>
                <c:pt idx="0">
                  <c:v>3.7034975142927029E-2</c:v>
                </c:pt>
                <c:pt idx="1">
                  <c:v>-0.43426252998906306</c:v>
                </c:pt>
                <c:pt idx="2">
                  <c:v>1.2382277354041875</c:v>
                </c:pt>
                <c:pt idx="3">
                  <c:v>0.35078660589262362</c:v>
                </c:pt>
                <c:pt idx="4">
                  <c:v>0.31115724941786915</c:v>
                </c:pt>
                <c:pt idx="5">
                  <c:v>0.3149478255443694</c:v>
                </c:pt>
                <c:pt idx="6">
                  <c:v>4.6332893384414193</c:v>
                </c:pt>
                <c:pt idx="7">
                  <c:v>-1.4830387103249829</c:v>
                </c:pt>
                <c:pt idx="8">
                  <c:v>1.1079719445968499</c:v>
                </c:pt>
                <c:pt idx="9">
                  <c:v>0.63830976535116501</c:v>
                </c:pt>
                <c:pt idx="10">
                  <c:v>-1.3280156454273542</c:v>
                </c:pt>
                <c:pt idx="11">
                  <c:v>-5.7169911305771501</c:v>
                </c:pt>
                <c:pt idx="12">
                  <c:v>5.4544846551645403</c:v>
                </c:pt>
                <c:pt idx="13">
                  <c:v>5.628144893850202E-3</c:v>
                </c:pt>
                <c:pt idx="14">
                  <c:v>-0.23248503118885175</c:v>
                </c:pt>
                <c:pt idx="15">
                  <c:v>1.084455992679866</c:v>
                </c:pt>
                <c:pt idx="16">
                  <c:v>-2.2987072286732718E-2</c:v>
                </c:pt>
                <c:pt idx="17">
                  <c:v>-0.35282636467555112</c:v>
                </c:pt>
                <c:pt idx="18">
                  <c:v>-0.57486235998737345</c:v>
                </c:pt>
                <c:pt idx="19">
                  <c:v>1.1756532177328638</c:v>
                </c:pt>
                <c:pt idx="20">
                  <c:v>1.0859254248327623</c:v>
                </c:pt>
                <c:pt idx="21">
                  <c:v>-2.5550824319520999</c:v>
                </c:pt>
                <c:pt idx="22">
                  <c:v>0.78362859412615837</c:v>
                </c:pt>
                <c:pt idx="23">
                  <c:v>-0.11802478946435266</c:v>
                </c:pt>
                <c:pt idx="24">
                  <c:v>1.1444285256537023</c:v>
                </c:pt>
              </c:numCache>
            </c:numRef>
          </c:val>
          <c:extLst>
            <c:ext xmlns:c16="http://schemas.microsoft.com/office/drawing/2014/chart" uri="{C3380CC4-5D6E-409C-BE32-E72D297353CC}">
              <c16:uniqueId val="{00000001-C695-4B9B-B309-FF51587D20A5}"/>
            </c:ext>
          </c:extLst>
        </c:ser>
        <c:dLbls>
          <c:showLegendKey val="0"/>
          <c:showVal val="0"/>
          <c:showCatName val="0"/>
          <c:showSerName val="0"/>
          <c:showPercent val="0"/>
          <c:showBubbleSize val="0"/>
        </c:dLbls>
        <c:gapWidth val="150"/>
        <c:axId val="703840944"/>
        <c:axId val="703827024"/>
      </c:barChart>
      <c:lineChart>
        <c:grouping val="standard"/>
        <c:varyColors val="0"/>
        <c:ser>
          <c:idx val="2"/>
          <c:order val="2"/>
          <c:tx>
            <c:strRef>
              <c:f>chart1!$B$1</c:f>
              <c:strCache>
                <c:ptCount val="1"/>
                <c:pt idx="0">
                  <c:v>Change in Price ($/bu, MYA)</c:v>
                </c:pt>
              </c:strCache>
            </c:strRef>
          </c:tx>
          <c:spPr>
            <a:ln w="25400" cap="rnd">
              <a:solidFill>
                <a:srgbClr val="FFC000"/>
              </a:solidFill>
              <a:prstDash val="dash"/>
              <a:round/>
            </a:ln>
            <a:effectLst/>
          </c:spPr>
          <c:marker>
            <c:symbol val="square"/>
            <c:size val="5"/>
            <c:spPr>
              <a:solidFill>
                <a:srgbClr val="FFC000"/>
              </a:solidFill>
              <a:ln w="9525">
                <a:noFill/>
              </a:ln>
              <a:effectLst/>
            </c:spPr>
          </c:marker>
          <c:cat>
            <c:numRef>
              <c:f>chart1!$A$2:$A$26</c:f>
              <c:numCache>
                <c:formatCode>General</c:formatCode>
                <c:ptCount val="25"/>
                <c:pt idx="0">
                  <c:v>2001</c:v>
                </c:pt>
                <c:pt idx="1">
                  <c:v>2002</c:v>
                </c:pt>
                <c:pt idx="2">
                  <c:v>2003</c:v>
                </c:pt>
                <c:pt idx="3">
                  <c:v>2004</c:v>
                </c:pt>
                <c:pt idx="4">
                  <c:v>2005</c:v>
                </c:pt>
                <c:pt idx="5">
                  <c:v>2006</c:v>
                </c:pt>
                <c:pt idx="6">
                  <c:v>2007</c:v>
                </c:pt>
                <c:pt idx="7">
                  <c:v>2008</c:v>
                </c:pt>
                <c:pt idx="8">
                  <c:v>2009</c:v>
                </c:pt>
                <c:pt idx="9">
                  <c:v>2010</c:v>
                </c:pt>
                <c:pt idx="10">
                  <c:v>2011</c:v>
                </c:pt>
                <c:pt idx="11">
                  <c:v>2012</c:v>
                </c:pt>
                <c:pt idx="12">
                  <c:v>2013</c:v>
                </c:pt>
                <c:pt idx="13">
                  <c:v>2014</c:v>
                </c:pt>
                <c:pt idx="14">
                  <c:v>2015</c:v>
                </c:pt>
                <c:pt idx="15">
                  <c:v>2016</c:v>
                </c:pt>
                <c:pt idx="16">
                  <c:v>2017</c:v>
                </c:pt>
                <c:pt idx="17">
                  <c:v>2018</c:v>
                </c:pt>
                <c:pt idx="18">
                  <c:v>2019</c:v>
                </c:pt>
                <c:pt idx="19">
                  <c:v>2020</c:v>
                </c:pt>
                <c:pt idx="20">
                  <c:v>2021</c:v>
                </c:pt>
                <c:pt idx="21">
                  <c:v>2022</c:v>
                </c:pt>
                <c:pt idx="22">
                  <c:v>2023</c:v>
                </c:pt>
                <c:pt idx="23">
                  <c:v>2024</c:v>
                </c:pt>
                <c:pt idx="24">
                  <c:v>2025</c:v>
                </c:pt>
              </c:numCache>
            </c:numRef>
          </c:cat>
          <c:val>
            <c:numRef>
              <c:f>chart1!$B$2:$B$26</c:f>
              <c:numCache>
                <c:formatCode>"$"#,##0.00</c:formatCode>
                <c:ptCount val="25"/>
                <c:pt idx="0">
                  <c:v>0.11810711790467465</c:v>
                </c:pt>
                <c:pt idx="1">
                  <c:v>0.59283462268281939</c:v>
                </c:pt>
                <c:pt idx="2">
                  <c:v>9.4410973797540265E-2</c:v>
                </c:pt>
                <c:pt idx="3">
                  <c:v>-0.79156602658788655</c:v>
                </c:pt>
                <c:pt idx="4">
                  <c:v>-0.19228145048814538</c:v>
                </c:pt>
                <c:pt idx="5">
                  <c:v>1.6944182352292891</c:v>
                </c:pt>
                <c:pt idx="6">
                  <c:v>1.7077109216808752</c:v>
                </c:pt>
                <c:pt idx="7">
                  <c:v>-0.56990939796430951</c:v>
                </c:pt>
                <c:pt idx="8">
                  <c:v>-0.89614172726112873</c:v>
                </c:pt>
                <c:pt idx="9">
                  <c:v>2.4361246309246312</c:v>
                </c:pt>
                <c:pt idx="10">
                  <c:v>1.2480706007442839</c:v>
                </c:pt>
                <c:pt idx="11">
                  <c:v>0.73982508211167364</c:v>
                </c:pt>
                <c:pt idx="12">
                  <c:v>-3.5690751626937063</c:v>
                </c:pt>
                <c:pt idx="13">
                  <c:v>-1.1859217102812627</c:v>
                </c:pt>
                <c:pt idx="14">
                  <c:v>-0.21541440645144405</c:v>
                </c:pt>
                <c:pt idx="15">
                  <c:v>-0.35296492663794776</c:v>
                </c:pt>
                <c:pt idx="16">
                  <c:v>-3.869234312839076E-2</c:v>
                </c:pt>
                <c:pt idx="17">
                  <c:v>0.2682516542155815</c:v>
                </c:pt>
                <c:pt idx="18">
                  <c:v>-0.15325950413223044</c:v>
                </c:pt>
                <c:pt idx="19">
                  <c:v>1.0679495041322316</c:v>
                </c:pt>
                <c:pt idx="20">
                  <c:v>1.566684566473989</c:v>
                </c:pt>
                <c:pt idx="21">
                  <c:v>-4.1878257159402743E-2</c:v>
                </c:pt>
                <c:pt idx="22">
                  <c:v>-2.4578430647222413</c:v>
                </c:pt>
                <c:pt idx="23">
                  <c:v>-0.42025422099592546</c:v>
                </c:pt>
                <c:pt idx="24">
                  <c:v>-0.32279902359642065</c:v>
                </c:pt>
              </c:numCache>
            </c:numRef>
          </c:val>
          <c:smooth val="0"/>
          <c:extLst>
            <c:ext xmlns:c16="http://schemas.microsoft.com/office/drawing/2014/chart" uri="{C3380CC4-5D6E-409C-BE32-E72D297353CC}">
              <c16:uniqueId val="{00000002-C695-4B9B-B309-FF51587D20A5}"/>
            </c:ext>
          </c:extLst>
        </c:ser>
        <c:dLbls>
          <c:showLegendKey val="0"/>
          <c:showVal val="0"/>
          <c:showCatName val="0"/>
          <c:showSerName val="0"/>
          <c:showPercent val="0"/>
          <c:showBubbleSize val="0"/>
        </c:dLbls>
        <c:marker val="1"/>
        <c:smooth val="0"/>
        <c:axId val="703840944"/>
        <c:axId val="703827024"/>
      </c:lineChart>
      <c:catAx>
        <c:axId val="703840944"/>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5400000" spcFirstLastPara="1" vertOverflow="ellipsis" wrap="square" anchor="ctr" anchorCtr="1"/>
          <a:lstStyle/>
          <a:p>
            <a:pPr>
              <a:defRPr sz="900" b="0" i="1" u="none" strike="noStrike" kern="1200" baseline="0">
                <a:ln>
                  <a:noFill/>
                </a:ln>
                <a:solidFill>
                  <a:schemeClr val="tx1"/>
                </a:solidFill>
                <a:latin typeface="+mn-lt"/>
                <a:ea typeface="+mn-ea"/>
                <a:cs typeface="+mn-cs"/>
              </a:defRPr>
            </a:pPr>
            <a:endParaRPr lang="en-US"/>
          </a:p>
        </c:txPr>
        <c:crossAx val="703827024"/>
        <c:crosses val="autoZero"/>
        <c:auto val="1"/>
        <c:lblAlgn val="ctr"/>
        <c:lblOffset val="110"/>
        <c:noMultiLvlLbl val="0"/>
      </c:catAx>
      <c:valAx>
        <c:axId val="703827024"/>
        <c:scaling>
          <c:orientation val="minMax"/>
          <c:max val="9.5"/>
          <c:min val="-9.5"/>
        </c:scaling>
        <c:delete val="0"/>
        <c:axPos val="l"/>
        <c:majorGridlines>
          <c:spPr>
            <a:ln w="9525" cap="flat" cmpd="sng" algn="ctr">
              <a:solidFill>
                <a:schemeClr val="tx1">
                  <a:lumMod val="15000"/>
                  <a:lumOff val="85000"/>
                </a:schemeClr>
              </a:solidFill>
              <a:round/>
            </a:ln>
            <a:effectLst/>
          </c:spPr>
        </c:majorGridlines>
        <c:numFmt formatCode="&quot;$&quot;#,##0.00" sourceLinked="1"/>
        <c:majorTickMark val="none"/>
        <c:minorTickMark val="none"/>
        <c:tickLblPos val="nextTo"/>
        <c:spPr>
          <a:noFill/>
          <a:ln>
            <a:noFill/>
          </a:ln>
          <a:effectLst/>
        </c:spPr>
        <c:txPr>
          <a:bodyPr rot="-60000000" spcFirstLastPara="1" vertOverflow="ellipsis" vert="horz" wrap="square" anchor="ctr" anchorCtr="1"/>
          <a:lstStyle/>
          <a:p>
            <a:pPr>
              <a:defRPr sz="900" b="0" i="1" u="none" strike="noStrike" kern="1200" baseline="0">
                <a:solidFill>
                  <a:schemeClr val="tx1"/>
                </a:solidFill>
                <a:latin typeface="+mn-lt"/>
                <a:ea typeface="+mn-ea"/>
                <a:cs typeface="+mn-cs"/>
              </a:defRPr>
            </a:pPr>
            <a:endParaRPr lang="en-US"/>
          </a:p>
        </c:txPr>
        <c:crossAx val="70384094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1" i="0" u="none" strike="noStrike" kern="1200" baseline="0">
              <a:solidFill>
                <a:schemeClr val="tx1"/>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5C65D3-F8CC-48DD-942E-FEDB57D3C5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589</TotalTime>
  <Pages>6</Pages>
  <Words>1404</Words>
  <Characters>8008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Murray State University</Company>
  <LinksUpToDate>false</LinksUpToDate>
  <CharactersWithSpaces>9394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Jeffrey Young</dc:creator>
  <cp:keywords/>
  <dc:description/>
  <cp:lastModifiedBy>Jeffrey Young</cp:lastModifiedBy>
  <cp:revision>73</cp:revision>
  <dcterms:created xsi:type="dcterms:W3CDTF">2026-03-10T17:16:00Z</dcterms:created>
  <dcterms:modified xsi:type="dcterms:W3CDTF">2026-03-12T19:57:00Z</dcterms:modified>
</cp:coreProperties>
</file>