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73F84" w14:textId="2DEDBEBF" w:rsidR="00C85980" w:rsidRDefault="00452491">
      <w:r>
        <w:t xml:space="preserve">Week 2 Commentary – </w:t>
      </w:r>
      <w:proofErr w:type="spellStart"/>
      <w:r>
        <w:t>JYRoig</w:t>
      </w:r>
      <w:proofErr w:type="spellEnd"/>
      <w:r>
        <w:t xml:space="preserve"> </w:t>
      </w:r>
    </w:p>
    <w:p w14:paraId="744C90EF" w14:textId="52ED6FA9" w:rsidR="00452491" w:rsidRDefault="00452491">
      <w:r w:rsidRPr="00452491">
        <w:t>Subrahmanyam</w:t>
      </w:r>
      <w:r>
        <w:t xml:space="preserve"> makes the claim that there </w:t>
      </w:r>
      <w:proofErr w:type="gramStart"/>
      <w:r>
        <w:t>was</w:t>
      </w:r>
      <w:proofErr w:type="gramEnd"/>
      <w:r>
        <w:t xml:space="preserve"> different conceptions of messianism in the middle east. He connects this notion with both the Ottomans and India (</w:t>
      </w:r>
      <w:r w:rsidRPr="00452491">
        <w:t>Subrahmanyam</w:t>
      </w:r>
      <w:r>
        <w:t xml:space="preserve"> 1997, 739). He then goes on to connect this notion of messiah with Alexander and the forging of a myth around him. This </w:t>
      </w:r>
      <w:proofErr w:type="gramStart"/>
      <w:r>
        <w:t>particular connection</w:t>
      </w:r>
      <w:proofErr w:type="gramEnd"/>
      <w:r>
        <w:t xml:space="preserve"> </w:t>
      </w:r>
      <w:r w:rsidR="00D06979">
        <w:t xml:space="preserve">is somewhat weak, especially because </w:t>
      </w:r>
      <w:r w:rsidR="00D06979" w:rsidRPr="00452491">
        <w:t>Subrahmanyam</w:t>
      </w:r>
      <w:r w:rsidR="00D06979">
        <w:t xml:space="preserve"> connects Alexander with </w:t>
      </w:r>
      <w:r w:rsidR="005A67CE">
        <w:t>m</w:t>
      </w:r>
      <w:r w:rsidR="005A67CE" w:rsidRPr="00D06979">
        <w:t>illenarianism</w:t>
      </w:r>
      <w:r w:rsidR="00D06979">
        <w:t>. However, when discussing the myths around Alexander</w:t>
      </w:r>
      <w:r w:rsidR="005A67CE">
        <w:t>,</w:t>
      </w:r>
      <w:r w:rsidR="00D06979">
        <w:t xml:space="preserve"> </w:t>
      </w:r>
      <w:r w:rsidR="00D06979" w:rsidRPr="00452491">
        <w:t>Subrahmanyam</w:t>
      </w:r>
      <w:r w:rsidR="005A67CE">
        <w:t xml:space="preserve"> does not substantiate how Alexander plays into the idea of restructuring which accompanied </w:t>
      </w:r>
      <w:r w:rsidR="005A67CE">
        <w:t>m</w:t>
      </w:r>
      <w:r w:rsidR="005A67CE" w:rsidRPr="00D06979">
        <w:t>illenarianism</w:t>
      </w:r>
      <w:r w:rsidR="005A67CE">
        <w:t xml:space="preserve">. While the broader point of cultural interaction still stands, the connection of </w:t>
      </w:r>
      <w:r w:rsidR="005A67CE">
        <w:t>m</w:t>
      </w:r>
      <w:r w:rsidR="005A67CE" w:rsidRPr="00D06979">
        <w:t>illenarianism</w:t>
      </w:r>
      <w:r w:rsidR="005A67CE">
        <w:t xml:space="preserve"> is somewhat weak. </w:t>
      </w:r>
    </w:p>
    <w:p w14:paraId="26E78B85" w14:textId="77777777" w:rsidR="005A67CE" w:rsidRDefault="005A67CE"/>
    <w:sectPr w:rsidR="005A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1"/>
    <w:rsid w:val="003246F5"/>
    <w:rsid w:val="00452491"/>
    <w:rsid w:val="00591B12"/>
    <w:rsid w:val="005A67CE"/>
    <w:rsid w:val="005C6521"/>
    <w:rsid w:val="00C85980"/>
    <w:rsid w:val="00D06979"/>
    <w:rsid w:val="00E4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9A151"/>
  <w15:chartTrackingRefBased/>
  <w15:docId w15:val="{4839078A-AF45-46DC-896D-91B4268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8</cp:revision>
  <dcterms:created xsi:type="dcterms:W3CDTF">2024-09-17T11:25:00Z</dcterms:created>
  <dcterms:modified xsi:type="dcterms:W3CDTF">2024-09-17T11:38:00Z</dcterms:modified>
</cp:coreProperties>
</file>