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A56F" w14:textId="57F66B6A" w:rsidR="002D5EF5" w:rsidRDefault="00573B2A" w:rsidP="00573B2A">
      <w:pPr>
        <w:rPr>
          <w:lang w:val="en-US"/>
        </w:rPr>
      </w:pPr>
      <w:r w:rsidRPr="00573B2A">
        <w:tab/>
      </w:r>
      <w:r w:rsidRPr="00573B2A">
        <w:rPr>
          <w:lang w:val="en-US"/>
        </w:rPr>
        <w:t xml:space="preserve">The </w:t>
      </w:r>
      <w:r w:rsidR="009C3493">
        <w:rPr>
          <w:lang w:val="en-US"/>
        </w:rPr>
        <w:t>role</w:t>
      </w:r>
      <w:r w:rsidRPr="00573B2A">
        <w:rPr>
          <w:lang w:val="en-US"/>
        </w:rPr>
        <w:t xml:space="preserve"> of guilds in European history is well established</w:t>
      </w:r>
      <w:r>
        <w:rPr>
          <w:lang w:val="en-US"/>
        </w:rPr>
        <w:t xml:space="preserve">. </w:t>
      </w:r>
      <w:r w:rsidR="009C3493">
        <w:rPr>
          <w:lang w:val="en-US"/>
        </w:rPr>
        <w:t xml:space="preserve">They had a vital </w:t>
      </w:r>
      <w:r>
        <w:rPr>
          <w:lang w:val="en-US"/>
        </w:rPr>
        <w:t xml:space="preserve">importance </w:t>
      </w:r>
      <w:r w:rsidR="009C3493">
        <w:rPr>
          <w:lang w:val="en-US"/>
        </w:rPr>
        <w:t>in medieval</w:t>
      </w:r>
      <w:r>
        <w:rPr>
          <w:lang w:val="en-US"/>
        </w:rPr>
        <w:t xml:space="preserve"> econom</w:t>
      </w:r>
      <w:r w:rsidR="009C3493">
        <w:rPr>
          <w:lang w:val="en-US"/>
        </w:rPr>
        <w:t>ies</w:t>
      </w:r>
      <w:r>
        <w:rPr>
          <w:lang w:val="en-US"/>
        </w:rPr>
        <w:t>,</w:t>
      </w:r>
      <w:r>
        <w:rPr>
          <w:rStyle w:val="FootnoteReference"/>
          <w:lang w:val="en-US"/>
        </w:rPr>
        <w:footnoteReference w:id="1"/>
      </w:r>
      <w:r w:rsidR="009C3493">
        <w:rPr>
          <w:lang w:val="en-US"/>
        </w:rPr>
        <w:t xml:space="preserve"> governments,</w:t>
      </w:r>
      <w:r w:rsidR="009C3493">
        <w:rPr>
          <w:rStyle w:val="FootnoteReference"/>
          <w:lang w:val="en-US"/>
        </w:rPr>
        <w:footnoteReference w:id="2"/>
      </w:r>
      <w:r w:rsidR="009C3493">
        <w:rPr>
          <w:lang w:val="en-US"/>
        </w:rPr>
        <w:t xml:space="preserve"> societal life and structures.</w:t>
      </w:r>
      <w:r w:rsidR="009C3493">
        <w:rPr>
          <w:rStyle w:val="FootnoteReference"/>
          <w:lang w:val="en-US"/>
        </w:rPr>
        <w:footnoteReference w:id="3"/>
      </w:r>
      <w:r w:rsidR="009C3493">
        <w:rPr>
          <w:lang w:val="en-US"/>
        </w:rPr>
        <w:t xml:space="preserve"> Marteen Prak in his work </w:t>
      </w:r>
      <w:r w:rsidR="009C3493" w:rsidRPr="009C3493">
        <w:rPr>
          <w:i/>
          <w:iCs/>
          <w:lang w:val="en-US"/>
        </w:rPr>
        <w:t>Citzenship without Nations</w:t>
      </w:r>
      <w:r w:rsidR="009C3493">
        <w:rPr>
          <w:lang w:val="en-US"/>
        </w:rPr>
        <w:t xml:space="preserve"> goes on to analyze methods of political power for citizens in the medieval world</w:t>
      </w:r>
      <w:r w:rsidR="00B36ED1">
        <w:rPr>
          <w:lang w:val="en-US"/>
        </w:rPr>
        <w:t>, one of the main methods was guilds</w:t>
      </w:r>
      <w:r w:rsidR="009C3493">
        <w:rPr>
          <w:lang w:val="en-US"/>
        </w:rPr>
        <w:t>.</w:t>
      </w:r>
      <w:r w:rsidR="009C3493">
        <w:rPr>
          <w:rStyle w:val="FootnoteReference"/>
          <w:lang w:val="en-US"/>
        </w:rPr>
        <w:footnoteReference w:id="4"/>
      </w:r>
      <w:r w:rsidR="00B36ED1">
        <w:rPr>
          <w:lang w:val="en-US"/>
        </w:rPr>
        <w:t xml:space="preserve"> The Great Divergence debate has led historians to look at various aspects of Chinese society and history, one of these has been guilds.</w:t>
      </w:r>
      <w:r w:rsidR="00B36ED1">
        <w:rPr>
          <w:rStyle w:val="FootnoteReference"/>
          <w:lang w:val="en-US"/>
        </w:rPr>
        <w:footnoteReference w:id="5"/>
      </w:r>
      <w:r w:rsidR="00F02A05">
        <w:rPr>
          <w:lang w:val="en-US"/>
        </w:rPr>
        <w:t xml:space="preserve"> </w:t>
      </w:r>
      <w:r w:rsidR="00B36ED1">
        <w:rPr>
          <w:lang w:val="en-US"/>
        </w:rPr>
        <w:t>Prak ambitiously add</w:t>
      </w:r>
      <w:r w:rsidR="00F02A05">
        <w:rPr>
          <w:lang w:val="en-US"/>
        </w:rPr>
        <w:t xml:space="preserve">s </w:t>
      </w:r>
      <w:r w:rsidR="00B36ED1">
        <w:rPr>
          <w:lang w:val="en-US"/>
        </w:rPr>
        <w:t xml:space="preserve">to the discussion of the Great Divergence by discussing Asia and the Americas </w:t>
      </w:r>
      <w:r w:rsidR="00F02A05">
        <w:rPr>
          <w:lang w:val="en-US"/>
        </w:rPr>
        <w:t xml:space="preserve">in his work. However, Prak dedicates little time to China, generalizes and his framework for analysis of Chinese guilds is framed through Western criteria. This essay wants to address that gap and examine Chinese guilds in their own right. Therefore, this paper will firstly look answer to questions </w:t>
      </w:r>
      <w:proofErr w:type="spellStart"/>
      <w:r w:rsidR="00F02A05" w:rsidRPr="00F02A05">
        <w:rPr>
          <w:i/>
          <w:iCs/>
          <w:lang w:val="en-US"/>
        </w:rPr>
        <w:t>i</w:t>
      </w:r>
      <w:proofErr w:type="spellEnd"/>
      <w:r w:rsidR="00F02A05" w:rsidRPr="00F02A05">
        <w:rPr>
          <w:i/>
          <w:iCs/>
          <w:lang w:val="en-US"/>
        </w:rPr>
        <w:t>)</w:t>
      </w:r>
      <w:r w:rsidR="00F02A05">
        <w:rPr>
          <w:lang w:val="en-US"/>
        </w:rPr>
        <w:t xml:space="preserve"> What are some general characteristics found within Chinese guilds </w:t>
      </w:r>
      <w:r w:rsidR="00F02A05" w:rsidRPr="00F02A05">
        <w:rPr>
          <w:i/>
          <w:iCs/>
          <w:lang w:val="en-US"/>
        </w:rPr>
        <w:t>ii)</w:t>
      </w:r>
      <w:r w:rsidR="00F02A05">
        <w:rPr>
          <w:i/>
          <w:iCs/>
          <w:lang w:val="en-US"/>
        </w:rPr>
        <w:t xml:space="preserve"> </w:t>
      </w:r>
      <w:r w:rsidR="00F02A05">
        <w:rPr>
          <w:lang w:val="en-US"/>
        </w:rPr>
        <w:t xml:space="preserve">Is the criteria used by Prak suitable? </w:t>
      </w:r>
    </w:p>
    <w:p w14:paraId="30D052D7" w14:textId="41227383" w:rsidR="00456A4A" w:rsidRDefault="00F02A05" w:rsidP="00F93325">
      <w:pPr>
        <w:rPr>
          <w:lang w:val="en-US"/>
        </w:rPr>
      </w:pPr>
      <w:r>
        <w:rPr>
          <w:lang w:val="en-US"/>
        </w:rPr>
        <w:tab/>
        <w:t xml:space="preserve"> </w:t>
      </w:r>
      <w:r w:rsidR="00456A4A">
        <w:rPr>
          <w:lang w:val="en-US"/>
        </w:rPr>
        <w:t xml:space="preserve">Discussing common characteristics among Chinese guilds </w:t>
      </w:r>
      <w:commentRangeStart w:id="0"/>
      <w:commentRangeStart w:id="1"/>
      <w:r w:rsidR="00456A4A" w:rsidRPr="00A176DE">
        <w:rPr>
          <w:b/>
          <w:bCs/>
          <w:lang w:val="en-US"/>
        </w:rPr>
        <w:t>requires two caveats</w:t>
      </w:r>
      <w:commentRangeEnd w:id="0"/>
      <w:r w:rsidR="00A176DE">
        <w:rPr>
          <w:rStyle w:val="CommentReference"/>
        </w:rPr>
        <w:commentReference w:id="0"/>
      </w:r>
      <w:commentRangeEnd w:id="1"/>
      <w:r w:rsidR="001527D0">
        <w:rPr>
          <w:rStyle w:val="CommentReference"/>
        </w:rPr>
        <w:commentReference w:id="1"/>
      </w:r>
      <w:r w:rsidR="00456A4A">
        <w:rPr>
          <w:lang w:val="en-US"/>
        </w:rPr>
        <w:t xml:space="preserve">. Firstly, there was two types of Chinese guilds. </w:t>
      </w:r>
      <w:proofErr w:type="spellStart"/>
      <w:r w:rsidR="00456A4A" w:rsidRPr="00456A4A">
        <w:rPr>
          <w:i/>
          <w:iCs/>
          <w:lang w:val="en-US"/>
        </w:rPr>
        <w:t>Huiguan</w:t>
      </w:r>
      <w:proofErr w:type="spellEnd"/>
      <w:r w:rsidR="00456A4A">
        <w:rPr>
          <w:lang w:val="en-US"/>
        </w:rPr>
        <w:t xml:space="preserve"> and </w:t>
      </w:r>
      <w:proofErr w:type="spellStart"/>
      <w:r w:rsidR="00456A4A" w:rsidRPr="00456A4A">
        <w:rPr>
          <w:i/>
          <w:iCs/>
          <w:lang w:val="en-US"/>
        </w:rPr>
        <w:t>Gongsuo</w:t>
      </w:r>
      <w:proofErr w:type="spellEnd"/>
      <w:r w:rsidR="00456A4A">
        <w:rPr>
          <w:lang w:val="en-US"/>
        </w:rPr>
        <w:t xml:space="preserve">. The term to refer to guilds, </w:t>
      </w:r>
      <w:proofErr w:type="spellStart"/>
      <w:r w:rsidR="00456A4A">
        <w:rPr>
          <w:i/>
          <w:iCs/>
          <w:lang w:val="en-US"/>
        </w:rPr>
        <w:t>hang</w:t>
      </w:r>
      <w:r w:rsidR="00C7731E">
        <w:rPr>
          <w:i/>
          <w:iCs/>
          <w:lang w:val="en-US"/>
        </w:rPr>
        <w:t>h</w:t>
      </w:r>
      <w:r w:rsidR="00456A4A">
        <w:rPr>
          <w:i/>
          <w:iCs/>
          <w:lang w:val="en-US"/>
        </w:rPr>
        <w:t>ui</w:t>
      </w:r>
      <w:proofErr w:type="spellEnd"/>
      <w:r w:rsidR="00456A4A">
        <w:rPr>
          <w:i/>
          <w:iCs/>
          <w:lang w:val="en-US"/>
        </w:rPr>
        <w:t xml:space="preserve">, </w:t>
      </w:r>
      <w:r w:rsidR="00456A4A">
        <w:rPr>
          <w:lang w:val="en-US"/>
        </w:rPr>
        <w:t>which is used by Prak, is an external imposition; the term was not used contemporaneously.</w:t>
      </w:r>
      <w:r w:rsidR="00456A4A">
        <w:rPr>
          <w:rStyle w:val="FootnoteReference"/>
          <w:lang w:val="en-US"/>
        </w:rPr>
        <w:footnoteReference w:id="6"/>
      </w:r>
      <w:r w:rsidR="00456A4A">
        <w:rPr>
          <w:lang w:val="en-US"/>
        </w:rPr>
        <w:t xml:space="preserve"> </w:t>
      </w:r>
      <w:r w:rsidR="00A176DE">
        <w:rPr>
          <w:lang w:val="en-US"/>
        </w:rPr>
        <w:t xml:space="preserve">The Chinese equivalent for merchant guilds is </w:t>
      </w:r>
      <w:proofErr w:type="spellStart"/>
      <w:r w:rsidR="00C7731E" w:rsidRPr="00456A4A">
        <w:rPr>
          <w:i/>
          <w:iCs/>
          <w:lang w:val="en-US"/>
        </w:rPr>
        <w:t>Huiguan</w:t>
      </w:r>
      <w:proofErr w:type="spellEnd"/>
      <w:r w:rsidR="00C7731E">
        <w:rPr>
          <w:lang w:val="en-US"/>
        </w:rPr>
        <w:t xml:space="preserve"> and </w:t>
      </w:r>
      <w:proofErr w:type="spellStart"/>
      <w:r w:rsidR="00C7731E" w:rsidRPr="00456A4A">
        <w:rPr>
          <w:i/>
          <w:iCs/>
          <w:lang w:val="en-US"/>
        </w:rPr>
        <w:t>Gongsuo</w:t>
      </w:r>
      <w:proofErr w:type="spellEnd"/>
      <w:r w:rsidR="00C7731E">
        <w:rPr>
          <w:i/>
          <w:iCs/>
          <w:lang w:val="en-US"/>
        </w:rPr>
        <w:t xml:space="preserve"> </w:t>
      </w:r>
      <w:r w:rsidR="00A176DE">
        <w:rPr>
          <w:lang w:val="en-US"/>
        </w:rPr>
        <w:t>refers to</w:t>
      </w:r>
      <w:r w:rsidR="00C7731E">
        <w:rPr>
          <w:lang w:val="en-US"/>
        </w:rPr>
        <w:t xml:space="preserve"> trade guilds. </w:t>
      </w:r>
      <w:proofErr w:type="spellStart"/>
      <w:r w:rsidR="00B71375" w:rsidRPr="00456A4A">
        <w:rPr>
          <w:i/>
          <w:iCs/>
          <w:lang w:val="en-US"/>
        </w:rPr>
        <w:t>Huiguan</w:t>
      </w:r>
      <w:proofErr w:type="spellEnd"/>
      <w:r w:rsidR="00AE7D61">
        <w:rPr>
          <w:i/>
          <w:iCs/>
          <w:lang w:val="en-US"/>
        </w:rPr>
        <w:t xml:space="preserve"> </w:t>
      </w:r>
      <w:r w:rsidR="00AE7D61">
        <w:rPr>
          <w:lang w:val="en-US"/>
        </w:rPr>
        <w:t>and their membership were tied to places of origin. Merchants who left their hometowns in search of better fortune would band together with merchants from their same province in the new city.</w:t>
      </w:r>
      <w:bookmarkStart w:id="2" w:name="_Ref180230335"/>
      <w:r w:rsidR="00AE7D61">
        <w:rPr>
          <w:rStyle w:val="FootnoteReference"/>
          <w:lang w:val="en-US"/>
        </w:rPr>
        <w:footnoteReference w:id="7"/>
      </w:r>
      <w:bookmarkEnd w:id="2"/>
      <w:r w:rsidR="00AE7D61">
        <w:rPr>
          <w:lang w:val="en-US"/>
        </w:rPr>
        <w:t xml:space="preserve"> By contrast </w:t>
      </w:r>
      <w:proofErr w:type="spellStart"/>
      <w:r w:rsidR="00AE7D61" w:rsidRPr="00456A4A">
        <w:rPr>
          <w:i/>
          <w:iCs/>
          <w:lang w:val="en-US"/>
        </w:rPr>
        <w:t>Gongsuo</w:t>
      </w:r>
      <w:proofErr w:type="spellEnd"/>
      <w:r w:rsidR="00AE7D61">
        <w:rPr>
          <w:i/>
          <w:iCs/>
          <w:lang w:val="en-US"/>
        </w:rPr>
        <w:t xml:space="preserve"> </w:t>
      </w:r>
      <w:r w:rsidR="00AE7D61">
        <w:rPr>
          <w:lang w:val="en-US"/>
        </w:rPr>
        <w:t>was linked to trade</w:t>
      </w:r>
      <w:r w:rsidR="00A176DE">
        <w:rPr>
          <w:lang w:val="en-US"/>
        </w:rPr>
        <w:t xml:space="preserve"> and emerged after the </w:t>
      </w:r>
      <w:proofErr w:type="spellStart"/>
      <w:r w:rsidR="00A176DE">
        <w:rPr>
          <w:i/>
          <w:iCs/>
          <w:lang w:val="en-US"/>
        </w:rPr>
        <w:t>Huiguan</w:t>
      </w:r>
      <w:proofErr w:type="spellEnd"/>
      <w:r w:rsidR="00AE7D61">
        <w:rPr>
          <w:lang w:val="en-US"/>
        </w:rPr>
        <w:t>.</w:t>
      </w:r>
      <w:r w:rsidR="00AE7D61">
        <w:rPr>
          <w:rStyle w:val="FootnoteReference"/>
          <w:lang w:val="en-US"/>
        </w:rPr>
        <w:footnoteReference w:id="8"/>
      </w:r>
      <w:r w:rsidR="00AE7D61">
        <w:rPr>
          <w:lang w:val="en-US"/>
        </w:rPr>
        <w:t xml:space="preserve"> </w:t>
      </w:r>
      <w:r w:rsidR="001A7881">
        <w:rPr>
          <w:lang w:val="en-US"/>
        </w:rPr>
        <w:t xml:space="preserve">Clear delineations between them are not always clear, </w:t>
      </w:r>
      <w:r w:rsidR="00AE7D61">
        <w:rPr>
          <w:lang w:val="en-US"/>
        </w:rPr>
        <w:t xml:space="preserve">sometimes </w:t>
      </w:r>
      <w:proofErr w:type="spellStart"/>
      <w:r w:rsidR="00AE7D61" w:rsidRPr="00456A4A">
        <w:rPr>
          <w:i/>
          <w:iCs/>
          <w:lang w:val="en-US"/>
        </w:rPr>
        <w:t>Gongsuo</w:t>
      </w:r>
      <w:proofErr w:type="spellEnd"/>
      <w:r w:rsidR="00AE7D61">
        <w:rPr>
          <w:i/>
          <w:iCs/>
          <w:lang w:val="en-US"/>
        </w:rPr>
        <w:t xml:space="preserve"> </w:t>
      </w:r>
      <w:r w:rsidR="00AE7D61">
        <w:rPr>
          <w:lang w:val="en-US"/>
        </w:rPr>
        <w:t xml:space="preserve">would be found within </w:t>
      </w:r>
      <w:proofErr w:type="spellStart"/>
      <w:r w:rsidR="00AE7D61" w:rsidRPr="00456A4A">
        <w:rPr>
          <w:i/>
          <w:iCs/>
          <w:lang w:val="en-US"/>
        </w:rPr>
        <w:t>Huiguan</w:t>
      </w:r>
      <w:proofErr w:type="spellEnd"/>
      <w:r w:rsidR="00AE7D61">
        <w:rPr>
          <w:lang w:val="en-US"/>
        </w:rPr>
        <w:t>.</w:t>
      </w:r>
      <w:r w:rsidR="00AE7D61">
        <w:rPr>
          <w:rStyle w:val="FootnoteReference"/>
          <w:lang w:val="en-US"/>
        </w:rPr>
        <w:footnoteReference w:id="9"/>
      </w:r>
      <w:r w:rsidR="007041E8">
        <w:rPr>
          <w:lang w:val="en-US"/>
        </w:rPr>
        <w:t xml:space="preserve"> </w:t>
      </w:r>
      <w:r w:rsidR="001A7881">
        <w:rPr>
          <w:lang w:val="en-US"/>
        </w:rPr>
        <w:t>They both included an organization of people, where not linked to citizenship</w:t>
      </w:r>
      <w:r w:rsidR="001A7881">
        <w:rPr>
          <w:rStyle w:val="FootnoteReference"/>
          <w:lang w:val="en-US"/>
        </w:rPr>
        <w:footnoteReference w:id="10"/>
      </w:r>
      <w:r w:rsidR="00F367F0">
        <w:rPr>
          <w:lang w:val="en-US"/>
        </w:rPr>
        <w:t xml:space="preserve"> and had an economic role. As a result of scope this essay will use the collective term </w:t>
      </w:r>
      <w:proofErr w:type="spellStart"/>
      <w:r w:rsidR="00F367F0">
        <w:rPr>
          <w:i/>
          <w:iCs/>
          <w:lang w:val="en-US"/>
        </w:rPr>
        <w:t>hanghui</w:t>
      </w:r>
      <w:proofErr w:type="spellEnd"/>
      <w:r w:rsidR="00F367F0">
        <w:rPr>
          <w:lang w:val="en-US"/>
        </w:rPr>
        <w:t xml:space="preserve">, where the situation calls for </w:t>
      </w:r>
      <w:r w:rsidR="00A176DE">
        <w:rPr>
          <w:lang w:val="en-US"/>
        </w:rPr>
        <w:t>it,</w:t>
      </w:r>
      <w:r w:rsidR="00F367F0">
        <w:rPr>
          <w:lang w:val="en-US"/>
        </w:rPr>
        <w:t xml:space="preserve"> this essay points out differences between them</w:t>
      </w:r>
      <w:r w:rsidR="00CA4960">
        <w:rPr>
          <w:lang w:val="en-US"/>
        </w:rPr>
        <w:t xml:space="preserve">. The second caveat is timespan. Although early forms of organization existed in the form of </w:t>
      </w:r>
      <w:proofErr w:type="spellStart"/>
      <w:r w:rsidR="00CA4960">
        <w:rPr>
          <w:i/>
          <w:iCs/>
          <w:lang w:val="en-US"/>
        </w:rPr>
        <w:t>hangzuo</w:t>
      </w:r>
      <w:proofErr w:type="spellEnd"/>
      <w:r w:rsidR="00CA4960">
        <w:rPr>
          <w:i/>
          <w:iCs/>
          <w:lang w:val="en-US"/>
        </w:rPr>
        <w:t xml:space="preserve"> </w:t>
      </w:r>
      <w:r w:rsidR="00CA4960">
        <w:rPr>
          <w:lang w:val="en-US"/>
        </w:rPr>
        <w:t xml:space="preserve">and </w:t>
      </w:r>
      <w:proofErr w:type="spellStart"/>
      <w:r w:rsidR="00CA4960">
        <w:rPr>
          <w:i/>
          <w:iCs/>
          <w:lang w:val="en-US"/>
        </w:rPr>
        <w:t>hangzan</w:t>
      </w:r>
      <w:proofErr w:type="spellEnd"/>
      <w:r w:rsidR="00CA4960">
        <w:rPr>
          <w:lang w:val="en-US"/>
        </w:rPr>
        <w:t xml:space="preserve">, the </w:t>
      </w:r>
      <w:proofErr w:type="spellStart"/>
      <w:r w:rsidR="00CA4960">
        <w:rPr>
          <w:i/>
          <w:iCs/>
          <w:lang w:val="en-US"/>
        </w:rPr>
        <w:t>hangui</w:t>
      </w:r>
      <w:proofErr w:type="spellEnd"/>
      <w:r w:rsidR="00CA4960">
        <w:rPr>
          <w:i/>
          <w:iCs/>
          <w:lang w:val="en-US"/>
        </w:rPr>
        <w:t xml:space="preserve"> </w:t>
      </w:r>
      <w:r w:rsidR="00CA4960">
        <w:rPr>
          <w:lang w:val="en-US"/>
        </w:rPr>
        <w:t>do not claim descendance from them.</w:t>
      </w:r>
      <w:r w:rsidR="00CA4960">
        <w:rPr>
          <w:rStyle w:val="FootnoteReference"/>
          <w:lang w:val="en-US"/>
        </w:rPr>
        <w:footnoteReference w:id="11"/>
      </w:r>
      <w:r w:rsidR="00CA4960">
        <w:rPr>
          <w:lang w:val="en-US"/>
        </w:rPr>
        <w:t xml:space="preserve"> </w:t>
      </w:r>
      <w:r w:rsidR="003930A6">
        <w:rPr>
          <w:lang w:val="en-US"/>
        </w:rPr>
        <w:t>They originate during the Qing dynasty, around the mid-18</w:t>
      </w:r>
      <w:r w:rsidR="003930A6" w:rsidRPr="003930A6">
        <w:rPr>
          <w:vertAlign w:val="superscript"/>
          <w:lang w:val="en-US"/>
        </w:rPr>
        <w:t>th</w:t>
      </w:r>
      <w:r w:rsidR="003930A6">
        <w:rPr>
          <w:lang w:val="en-US"/>
        </w:rPr>
        <w:t xml:space="preserve"> century and decline around the 20</w:t>
      </w:r>
      <w:r w:rsidR="003930A6" w:rsidRPr="003930A6">
        <w:rPr>
          <w:vertAlign w:val="superscript"/>
          <w:lang w:val="en-US"/>
        </w:rPr>
        <w:t>th</w:t>
      </w:r>
      <w:r w:rsidR="003930A6">
        <w:rPr>
          <w:lang w:val="en-US"/>
        </w:rPr>
        <w:t xml:space="preserve"> century. </w:t>
      </w:r>
      <w:r w:rsidR="00164C8D">
        <w:rPr>
          <w:lang w:val="en-US"/>
        </w:rPr>
        <w:t xml:space="preserve">Therefore, this essay will </w:t>
      </w:r>
      <w:r w:rsidR="00AE2A21">
        <w:rPr>
          <w:lang w:val="en-US"/>
        </w:rPr>
        <w:t xml:space="preserve">refer to </w:t>
      </w:r>
      <w:proofErr w:type="spellStart"/>
      <w:r w:rsidR="00164C8D">
        <w:rPr>
          <w:i/>
          <w:iCs/>
          <w:lang w:val="en-US"/>
        </w:rPr>
        <w:t>hanghui</w:t>
      </w:r>
      <w:proofErr w:type="spellEnd"/>
      <w:r w:rsidR="00164C8D">
        <w:rPr>
          <w:lang w:val="en-US"/>
        </w:rPr>
        <w:t xml:space="preserve"> during this period. </w:t>
      </w:r>
    </w:p>
    <w:p w14:paraId="7A94269B" w14:textId="1CCFF2EB" w:rsidR="008E396F" w:rsidRPr="007B6333" w:rsidRDefault="008E396F" w:rsidP="00F93325">
      <w:pPr>
        <w:rPr>
          <w:lang w:val="en-US"/>
        </w:rPr>
      </w:pPr>
      <w:r>
        <w:rPr>
          <w:lang w:val="en-US"/>
        </w:rPr>
        <w:tab/>
        <w:t xml:space="preserve">Characteristics of the </w:t>
      </w:r>
      <w:proofErr w:type="spellStart"/>
      <w:r>
        <w:rPr>
          <w:i/>
          <w:iCs/>
          <w:lang w:val="en-US"/>
        </w:rPr>
        <w:t>hangui</w:t>
      </w:r>
      <w:proofErr w:type="spellEnd"/>
      <w:r>
        <w:rPr>
          <w:lang w:val="en-US"/>
        </w:rPr>
        <w:t xml:space="preserve"> are varied</w:t>
      </w:r>
      <w:r w:rsidR="003A3663">
        <w:rPr>
          <w:lang w:val="en-US"/>
        </w:rPr>
        <w:t xml:space="preserve"> as</w:t>
      </w:r>
      <w:r>
        <w:rPr>
          <w:lang w:val="en-US"/>
        </w:rPr>
        <w:t xml:space="preserve"> they varied wildly in their function. </w:t>
      </w:r>
      <w:r w:rsidR="0087320C">
        <w:rPr>
          <w:lang w:val="en-US"/>
        </w:rPr>
        <w:t>One of them was ritual and religious roles</w:t>
      </w:r>
      <w:r w:rsidR="0034368A">
        <w:rPr>
          <w:lang w:val="en-US"/>
        </w:rPr>
        <w:t>.</w:t>
      </w:r>
      <w:r w:rsidR="0034368A">
        <w:rPr>
          <w:rStyle w:val="FootnoteReference"/>
          <w:lang w:val="en-US"/>
        </w:rPr>
        <w:footnoteReference w:id="12"/>
      </w:r>
      <w:r w:rsidR="0034368A">
        <w:rPr>
          <w:lang w:val="en-US"/>
        </w:rPr>
        <w:t xml:space="preserve"> </w:t>
      </w:r>
      <w:proofErr w:type="spellStart"/>
      <w:r w:rsidR="0087320C">
        <w:rPr>
          <w:i/>
          <w:iCs/>
          <w:lang w:val="en-US"/>
        </w:rPr>
        <w:t>Huiguan</w:t>
      </w:r>
      <w:proofErr w:type="spellEnd"/>
      <w:r w:rsidR="0087320C">
        <w:rPr>
          <w:i/>
          <w:iCs/>
          <w:lang w:val="en-US"/>
        </w:rPr>
        <w:t xml:space="preserve"> </w:t>
      </w:r>
      <w:r w:rsidR="0087320C">
        <w:rPr>
          <w:lang w:val="en-US"/>
        </w:rPr>
        <w:t xml:space="preserve">provided a common burial ground for </w:t>
      </w:r>
      <w:r w:rsidR="0087320C">
        <w:rPr>
          <w:lang w:val="en-US"/>
        </w:rPr>
        <w:lastRenderedPageBreak/>
        <w:t>members too poor to have their remains shipped home. The state also held a monopoly on Confucianism</w:t>
      </w:r>
      <w:r w:rsidR="007B6333">
        <w:rPr>
          <w:lang w:val="en-US"/>
        </w:rPr>
        <w:t xml:space="preserve">, as a result guilds often worshipped local gods such as </w:t>
      </w:r>
      <w:r w:rsidR="007B6333">
        <w:rPr>
          <w:i/>
          <w:iCs/>
          <w:lang w:val="en-US"/>
        </w:rPr>
        <w:t xml:space="preserve">Caishen </w:t>
      </w:r>
      <w:r w:rsidR="007B6333">
        <w:rPr>
          <w:lang w:val="en-US"/>
        </w:rPr>
        <w:t xml:space="preserve">(god of wealth. </w:t>
      </w:r>
    </w:p>
    <w:p w14:paraId="2DF380BB" w14:textId="52062691" w:rsidR="00A176DE" w:rsidRPr="003A3663" w:rsidRDefault="00A176DE" w:rsidP="00F93325">
      <w:pPr>
        <w:rPr>
          <w:lang w:val="en-US"/>
        </w:rPr>
      </w:pPr>
      <w:r>
        <w:rPr>
          <w:lang w:val="en-US"/>
        </w:rPr>
        <w:tab/>
        <w:t xml:space="preserve"> </w:t>
      </w:r>
      <w:r w:rsidR="009C7303">
        <w:rPr>
          <w:lang w:val="en-US"/>
        </w:rPr>
        <w:t>18</w:t>
      </w:r>
      <w:r w:rsidR="009C7303" w:rsidRPr="009C7303">
        <w:rPr>
          <w:vertAlign w:val="superscript"/>
          <w:lang w:val="en-US"/>
        </w:rPr>
        <w:t>th</w:t>
      </w:r>
      <w:r w:rsidR="009C7303">
        <w:rPr>
          <w:lang w:val="en-US"/>
        </w:rPr>
        <w:t xml:space="preserve"> century China was under transformation, there was rapid economic growth, particularly in the commercial realm.</w:t>
      </w:r>
      <w:r w:rsidR="009C7303">
        <w:rPr>
          <w:rStyle w:val="FootnoteReference"/>
          <w:lang w:val="en-US"/>
        </w:rPr>
        <w:footnoteReference w:id="13"/>
      </w:r>
      <w:r w:rsidR="009C7303">
        <w:rPr>
          <w:lang w:val="en-US"/>
        </w:rPr>
        <w:t xml:space="preserve"> In addition there was a decline in the system of obligatory labor that local and central governments used in wages and market.</w:t>
      </w:r>
      <w:r w:rsidR="009C7303">
        <w:rPr>
          <w:rStyle w:val="FootnoteReference"/>
          <w:lang w:val="en-US"/>
        </w:rPr>
        <w:footnoteReference w:id="14"/>
      </w:r>
      <w:r w:rsidR="009C7303">
        <w:rPr>
          <w:lang w:val="en-US"/>
        </w:rPr>
        <w:t xml:space="preserve"> Therefore the </w:t>
      </w:r>
      <w:proofErr w:type="spellStart"/>
      <w:r w:rsidR="009C7303">
        <w:rPr>
          <w:i/>
          <w:iCs/>
          <w:lang w:val="en-US"/>
        </w:rPr>
        <w:t>Hanghui</w:t>
      </w:r>
      <w:proofErr w:type="spellEnd"/>
      <w:r w:rsidR="009C7303">
        <w:rPr>
          <w:i/>
          <w:iCs/>
          <w:lang w:val="en-US"/>
        </w:rPr>
        <w:t xml:space="preserve"> </w:t>
      </w:r>
      <w:r w:rsidR="009C7303">
        <w:rPr>
          <w:lang w:val="en-US"/>
        </w:rPr>
        <w:t>that arise in the 18</w:t>
      </w:r>
      <w:r w:rsidR="009C7303" w:rsidRPr="009C7303">
        <w:rPr>
          <w:vertAlign w:val="superscript"/>
          <w:lang w:val="en-US"/>
        </w:rPr>
        <w:t>th</w:t>
      </w:r>
      <w:r w:rsidR="009C7303">
        <w:rPr>
          <w:lang w:val="en-US"/>
        </w:rPr>
        <w:t xml:space="preserve"> century primarily aim to benefit their members</w:t>
      </w:r>
      <w:r w:rsidR="00AE2A21">
        <w:rPr>
          <w:lang w:val="en-US"/>
        </w:rPr>
        <w:t>, as a result of this purpose they often found themselves in opposition to the government. The government had officially licensed brokers for certain merchandise, therefore</w:t>
      </w:r>
      <w:r w:rsidR="00446D65">
        <w:rPr>
          <w:lang w:val="en-US"/>
        </w:rPr>
        <w:t>,</w:t>
      </w:r>
      <w:r w:rsidR="00AE2A21">
        <w:rPr>
          <w:lang w:val="en-US"/>
        </w:rPr>
        <w:t xml:space="preserve"> for </w:t>
      </w:r>
      <w:proofErr w:type="spellStart"/>
      <w:r w:rsidR="00AE2A21">
        <w:rPr>
          <w:i/>
          <w:iCs/>
          <w:lang w:val="en-US"/>
        </w:rPr>
        <w:t>hangui</w:t>
      </w:r>
      <w:proofErr w:type="spellEnd"/>
      <w:r w:rsidR="00AE2A21">
        <w:rPr>
          <w:lang w:val="en-US"/>
        </w:rPr>
        <w:t xml:space="preserve"> to secure profit they fixed their prices.</w:t>
      </w:r>
      <w:r w:rsidR="00446D65">
        <w:rPr>
          <w:rStyle w:val="FootnoteReference"/>
          <w:lang w:val="en-US"/>
        </w:rPr>
        <w:footnoteReference w:id="15"/>
      </w:r>
      <w:r w:rsidR="00AE2A21">
        <w:rPr>
          <w:lang w:val="en-US"/>
        </w:rPr>
        <w:t xml:space="preserve"> </w:t>
      </w:r>
      <w:r w:rsidR="00446D65">
        <w:rPr>
          <w:lang w:val="en-US"/>
        </w:rPr>
        <w:t xml:space="preserve">The collective protection </w:t>
      </w:r>
      <w:proofErr w:type="spellStart"/>
      <w:r w:rsidR="00446D65">
        <w:rPr>
          <w:i/>
          <w:iCs/>
          <w:lang w:val="en-US"/>
        </w:rPr>
        <w:t>hangui</w:t>
      </w:r>
      <w:proofErr w:type="spellEnd"/>
      <w:r w:rsidR="00446D65">
        <w:rPr>
          <w:i/>
          <w:iCs/>
          <w:lang w:val="en-US"/>
        </w:rPr>
        <w:t xml:space="preserve"> </w:t>
      </w:r>
      <w:r w:rsidR="00446D65">
        <w:rPr>
          <w:lang w:val="en-US"/>
        </w:rPr>
        <w:t xml:space="preserve">offered is further emphasized by the fact that very rich merchants did not belong to any </w:t>
      </w:r>
      <w:proofErr w:type="spellStart"/>
      <w:r w:rsidR="00446D65">
        <w:rPr>
          <w:i/>
          <w:iCs/>
          <w:lang w:val="en-US"/>
        </w:rPr>
        <w:t>hangui</w:t>
      </w:r>
      <w:proofErr w:type="spellEnd"/>
      <w:r w:rsidR="00446D65">
        <w:rPr>
          <w:lang w:val="en-US"/>
        </w:rPr>
        <w:t>, instead they had direct links to officials.</w:t>
      </w:r>
      <w:r w:rsidR="00446D65">
        <w:rPr>
          <w:rStyle w:val="FootnoteReference"/>
          <w:lang w:val="en-US"/>
        </w:rPr>
        <w:footnoteReference w:id="16"/>
      </w:r>
      <w:r w:rsidR="00446D65">
        <w:rPr>
          <w:lang w:val="en-US"/>
        </w:rPr>
        <w:t xml:space="preserve"> However, to characterize </w:t>
      </w:r>
      <w:proofErr w:type="spellStart"/>
      <w:r w:rsidR="00446D65">
        <w:rPr>
          <w:i/>
          <w:iCs/>
          <w:lang w:val="en-US"/>
        </w:rPr>
        <w:t>hanghui</w:t>
      </w:r>
      <w:proofErr w:type="spellEnd"/>
      <w:r w:rsidR="00446D65">
        <w:rPr>
          <w:lang w:val="en-US"/>
        </w:rPr>
        <w:t xml:space="preserve"> as anti-government would be disingenuous. </w:t>
      </w:r>
      <w:proofErr w:type="spellStart"/>
      <w:r w:rsidR="00446D65">
        <w:rPr>
          <w:i/>
          <w:iCs/>
          <w:lang w:val="en-US"/>
        </w:rPr>
        <w:t>Hangui</w:t>
      </w:r>
      <w:proofErr w:type="spellEnd"/>
      <w:r w:rsidR="00446D65">
        <w:rPr>
          <w:lang w:val="en-US"/>
        </w:rPr>
        <w:t xml:space="preserve"> had the ultimate goal of gaining legitimacy. They also wanted to retain political autonomy, thereby opposing princes and ministers but </w:t>
      </w:r>
      <w:r w:rsidR="008E396F">
        <w:rPr>
          <w:lang w:val="en-US"/>
        </w:rPr>
        <w:t>allying</w:t>
      </w:r>
      <w:r w:rsidR="00446D65">
        <w:rPr>
          <w:lang w:val="en-US"/>
        </w:rPr>
        <w:t xml:space="preserve"> with their local governments.</w:t>
      </w:r>
      <w:r w:rsidR="00446D65">
        <w:rPr>
          <w:rStyle w:val="FootnoteReference"/>
          <w:lang w:val="en-US"/>
        </w:rPr>
        <w:footnoteReference w:id="17"/>
      </w:r>
      <w:r w:rsidR="00446D65">
        <w:rPr>
          <w:lang w:val="en-US"/>
        </w:rPr>
        <w:t xml:space="preserve"> </w:t>
      </w:r>
      <w:r w:rsidR="008E396F">
        <w:rPr>
          <w:lang w:val="en-US"/>
        </w:rPr>
        <w:t>In the late Qing they collaborated closely with the municipal authorities.</w:t>
      </w:r>
      <w:r w:rsidR="008E396F">
        <w:rPr>
          <w:rStyle w:val="FootnoteReference"/>
          <w:lang w:val="en-US"/>
        </w:rPr>
        <w:footnoteReference w:id="18"/>
      </w:r>
      <w:r w:rsidR="008E396F">
        <w:rPr>
          <w:lang w:val="en-US"/>
        </w:rPr>
        <w:t xml:space="preserve"> </w:t>
      </w:r>
      <w:r w:rsidR="0034368A">
        <w:rPr>
          <w:lang w:val="en-US"/>
        </w:rPr>
        <w:t>The state would often offload taxation and urban control duties onto them.</w:t>
      </w:r>
      <w:r w:rsidR="0034368A">
        <w:rPr>
          <w:rStyle w:val="FootnoteReference"/>
          <w:lang w:val="en-US"/>
        </w:rPr>
        <w:footnoteReference w:id="19"/>
      </w:r>
      <w:r w:rsidR="0034368A">
        <w:rPr>
          <w:lang w:val="en-US"/>
        </w:rPr>
        <w:t xml:space="preserve"> </w:t>
      </w:r>
      <w:r w:rsidR="008E396F">
        <w:rPr>
          <w:lang w:val="en-US"/>
        </w:rPr>
        <w:t xml:space="preserve">A more accurate description would be to say that the circumstances under which </w:t>
      </w:r>
      <w:proofErr w:type="spellStart"/>
      <w:r w:rsidR="008E396F">
        <w:rPr>
          <w:i/>
          <w:iCs/>
          <w:lang w:val="en-US"/>
        </w:rPr>
        <w:t>hanghui</w:t>
      </w:r>
      <w:proofErr w:type="spellEnd"/>
      <w:r w:rsidR="008E396F">
        <w:rPr>
          <w:lang w:val="en-US"/>
        </w:rPr>
        <w:t xml:space="preserve"> formed resulted in a clash of interests with the government</w:t>
      </w:r>
      <w:r w:rsidR="0034368A">
        <w:rPr>
          <w:lang w:val="en-US"/>
        </w:rPr>
        <w:t>. H</w:t>
      </w:r>
      <w:r w:rsidR="008E396F">
        <w:rPr>
          <w:lang w:val="en-US"/>
        </w:rPr>
        <w:t xml:space="preserve">owever, the interests of its members was to eventually acquire legitimacy to negotiate directly with the government. </w:t>
      </w:r>
      <w:r w:rsidR="0034368A">
        <w:rPr>
          <w:lang w:val="en-US"/>
        </w:rPr>
        <w:t>Therefore,</w:t>
      </w:r>
      <w:r w:rsidR="008E396F">
        <w:rPr>
          <w:lang w:val="en-US"/>
        </w:rPr>
        <w:t xml:space="preserve"> </w:t>
      </w:r>
      <w:r w:rsidR="003A3663">
        <w:rPr>
          <w:lang w:val="en-US"/>
        </w:rPr>
        <w:t xml:space="preserve">unlike Europe, </w:t>
      </w:r>
      <w:proofErr w:type="spellStart"/>
      <w:r w:rsidR="003A3663">
        <w:rPr>
          <w:i/>
          <w:iCs/>
          <w:lang w:val="en-US"/>
        </w:rPr>
        <w:t>hanghui</w:t>
      </w:r>
      <w:proofErr w:type="spellEnd"/>
      <w:r w:rsidR="003A3663">
        <w:rPr>
          <w:i/>
          <w:iCs/>
          <w:lang w:val="en-US"/>
        </w:rPr>
        <w:t xml:space="preserve"> </w:t>
      </w:r>
      <w:r w:rsidR="003A3663">
        <w:rPr>
          <w:lang w:val="en-US"/>
        </w:rPr>
        <w:t>were not independent from the administrative apparatus.</w:t>
      </w:r>
      <w:r w:rsidR="003A3663">
        <w:rPr>
          <w:rStyle w:val="FootnoteReference"/>
          <w:lang w:val="en-US"/>
        </w:rPr>
        <w:footnoteReference w:id="20"/>
      </w:r>
      <w:r w:rsidR="00A338D6">
        <w:rPr>
          <w:lang w:val="en-US"/>
        </w:rPr>
        <w:t xml:space="preserve"> A useful framework would be to analyze guilds and their relationship to the state and administration as two different entities. </w:t>
      </w:r>
    </w:p>
    <w:sectPr w:rsidR="00A176DE" w:rsidRPr="003A366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lia Yao" w:date="2024-10-19T11:32:00Z" w:initials="JY">
    <w:p w14:paraId="135C42CB" w14:textId="77777777" w:rsidR="00A176DE" w:rsidRDefault="00A176DE" w:rsidP="00A176DE">
      <w:pPr>
        <w:pStyle w:val="CommentText"/>
      </w:pPr>
      <w:r>
        <w:rPr>
          <w:rStyle w:val="CommentReference"/>
        </w:rPr>
        <w:annotationRef/>
      </w:r>
      <w:r>
        <w:rPr>
          <w:lang w:val="en-US"/>
        </w:rPr>
        <w:t xml:space="preserve">If I have space elaborate on the second one, china is varied and the guilds varied between </w:t>
      </w:r>
    </w:p>
  </w:comment>
  <w:comment w:id="1" w:author="Julia Yao" w:date="2024-10-19T13:08:00Z" w:initials="JY">
    <w:p w14:paraId="05F0ED62" w14:textId="77777777" w:rsidR="001527D0" w:rsidRDefault="001527D0" w:rsidP="001527D0">
      <w:pPr>
        <w:pStyle w:val="CommentText"/>
      </w:pPr>
      <w:r>
        <w:rPr>
          <w:rStyle w:val="CommentReference"/>
        </w:rPr>
        <w:annotationRef/>
      </w:r>
      <w:r>
        <w:rPr>
          <w:lang w:val="en-US"/>
        </w:rPr>
        <w:t xml:space="preserve">Not all merchants and guilds were the same. Tang Lixing talks about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5C42CB" w15:done="0"/>
  <w15:commentEx w15:paraId="05F0ED62" w15:paraIdParent="135C42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B17FBF" w16cex:dateUtc="2024-10-19T09:32:00Z"/>
  <w16cex:commentExtensible w16cex:durableId="22EF571E" w16cex:dateUtc="2024-10-19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5C42CB" w16cid:durableId="2EB17FBF"/>
  <w16cid:commentId w16cid:paraId="05F0ED62" w16cid:durableId="22EF5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92898" w14:textId="77777777" w:rsidR="00235CA7" w:rsidRDefault="00235CA7" w:rsidP="00573B2A">
      <w:pPr>
        <w:spacing w:after="0" w:line="240" w:lineRule="auto"/>
      </w:pPr>
      <w:r>
        <w:separator/>
      </w:r>
    </w:p>
  </w:endnote>
  <w:endnote w:type="continuationSeparator" w:id="0">
    <w:p w14:paraId="119925D4" w14:textId="77777777" w:rsidR="00235CA7" w:rsidRDefault="00235CA7" w:rsidP="0057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82030" w14:textId="77777777" w:rsidR="00235CA7" w:rsidRDefault="00235CA7" w:rsidP="00573B2A">
      <w:pPr>
        <w:spacing w:after="0" w:line="240" w:lineRule="auto"/>
      </w:pPr>
      <w:r>
        <w:separator/>
      </w:r>
    </w:p>
  </w:footnote>
  <w:footnote w:type="continuationSeparator" w:id="0">
    <w:p w14:paraId="58F180C0" w14:textId="77777777" w:rsidR="00235CA7" w:rsidRDefault="00235CA7" w:rsidP="00573B2A">
      <w:pPr>
        <w:spacing w:after="0" w:line="240" w:lineRule="auto"/>
      </w:pPr>
      <w:r>
        <w:continuationSeparator/>
      </w:r>
    </w:p>
  </w:footnote>
  <w:footnote w:id="1">
    <w:p w14:paraId="50DBD4D6" w14:textId="14FC7D98" w:rsidR="00573B2A" w:rsidRPr="00573B2A" w:rsidRDefault="00573B2A">
      <w:pPr>
        <w:pStyle w:val="FootnoteText"/>
        <w:rPr>
          <w:lang w:val="nl-NL"/>
        </w:rPr>
      </w:pPr>
      <w:r>
        <w:rPr>
          <w:rStyle w:val="FootnoteReference"/>
        </w:rPr>
        <w:footnoteRef/>
      </w:r>
      <w:r w:rsidRPr="00573B2A">
        <w:rPr>
          <w:lang w:val="nl-NL"/>
        </w:rPr>
        <w:t xml:space="preserve"> </w:t>
      </w:r>
      <w:r>
        <w:fldChar w:fldCharType="begin"/>
      </w:r>
      <w:r>
        <w:rPr>
          <w:lang w:val="nl-NL"/>
        </w:rPr>
        <w:instrText xml:space="preserve"> ADDIN ZOTERO_ITEM CSL_CITATION {"citationID":"tvRjGuVf","properties":{"formattedCitation":"(Lucassen, De Moor, and Van Zanden 2008, 170)","plainCitation":"(Lucassen, De Moor, and Van Zanden 2008, 170)","noteIndex":1},"citationItems":[{"id":1960,"uris":["http://zotero.org/users/9264098/items/THMZ53FJ"],"itemData":{"id":1960,"type":"article-journal","container-title":"International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Luiten"}],"issued":{"date-parts":[["2008",12]]},"citation-key":"lucassenReturnGuildsGlobal2008"},"locator":"170","label":"page"}],"schema":"https://github.com/citation-style-language/schema/raw/master/csl-citation.json"} </w:instrText>
      </w:r>
      <w:r>
        <w:fldChar w:fldCharType="separate"/>
      </w:r>
      <w:r w:rsidRPr="00573B2A">
        <w:rPr>
          <w:lang w:val="nl-NL"/>
        </w:rPr>
        <w:t>(Lucassen, De Moor, and Van Zanden 2008, 170)</w:t>
      </w:r>
      <w:r>
        <w:fldChar w:fldCharType="end"/>
      </w:r>
    </w:p>
  </w:footnote>
  <w:footnote w:id="2">
    <w:p w14:paraId="19585749" w14:textId="38C0A3A9"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{"citationID":"kgGyV3Ek","properties":{"formattedCitation":"(Prak 2018, 73)","plainCitation":"(Prak 2018, 73)","noteIndex":2},"citationItems":[{"id":1918,"uris":["http://zotero.org/users/9264098/items/5KY9MT24"],"itemData":{"id":1918,"type":"book","edition":"1","ISBN":"978-1-316-21902-7","note":"DOI: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73"}],"schema":"https://github.com/citation-style-language/schema/raw/master/csl-citation.json"} </w:instrText>
      </w:r>
      <w:r>
        <w:fldChar w:fldCharType="separate"/>
      </w:r>
      <w:r w:rsidRPr="001A7881">
        <w:rPr>
          <w:lang w:val="nl-NL"/>
        </w:rPr>
        <w:t>(Prak 2018, 73)</w:t>
      </w:r>
      <w:r>
        <w:fldChar w:fldCharType="end"/>
      </w:r>
    </w:p>
  </w:footnote>
  <w:footnote w:id="3">
    <w:p w14:paraId="671C9C83" w14:textId="31DF4283"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{"citationID":"veS3otXy","properties":{"formattedCitation":"(Prak 2018, 109)","plainCitation":"(Prak 2018, 109)","noteIndex":3},"citationItems":[{"id":1918,"uris":["http://zotero.org/users/9264098/items/5KY9MT24"],"itemData":{"id":1918,"type":"book","edition":"1","ISBN":"978-1-316-21902-7","note":"DOI: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109"}],"schema":"https://github.com/citation-style-language/schema/raw/master/csl-citation.json"} </w:instrText>
      </w:r>
      <w:r>
        <w:fldChar w:fldCharType="separate"/>
      </w:r>
      <w:r w:rsidRPr="001A7881">
        <w:rPr>
          <w:lang w:val="nl-NL"/>
        </w:rPr>
        <w:t>(Prak 2018, 109)</w:t>
      </w:r>
      <w:r>
        <w:fldChar w:fldCharType="end"/>
      </w:r>
    </w:p>
  </w:footnote>
  <w:footnote w:id="4">
    <w:p w14:paraId="2E532EB4" w14:textId="6D900A14" w:rsidR="009C3493" w:rsidRPr="001A7881" w:rsidRDefault="009C3493">
      <w:pPr>
        <w:pStyle w:val="FootnoteText"/>
        <w:rPr>
          <w:lang w:val="nl-NL"/>
        </w:rPr>
      </w:pPr>
      <w:r>
        <w:rPr>
          <w:rStyle w:val="FootnoteReference"/>
        </w:rPr>
        <w:footnoteRef/>
      </w:r>
      <w:r w:rsidRPr="001A7881">
        <w:rPr>
          <w:lang w:val="nl-NL"/>
        </w:rPr>
        <w:t xml:space="preserve"> </w:t>
      </w:r>
      <w:r>
        <w:fldChar w:fldCharType="begin"/>
      </w:r>
      <w:r w:rsidRPr="001A7881">
        <w:rPr>
          <w:lang w:val="nl-NL"/>
        </w:rPr>
        <w:instrText xml:space="preserve"> ADDIN ZOTERO_ITEM CSL_CITATION {"citationID":"Dwq9hXKe","properties":{"formattedCitation":"(Prak 2018, 5)","plainCitation":"(Prak 2018, 5)","noteIndex":4},"citationItems":[{"id":1918,"uris":["http://zotero.org/users/9264098/items/5KY9MT24"],"itemData":{"id":1918,"type":"book","edition":"1","ISBN":"978-1-316-21902-7","note":"DOI: 10.1017/9781316219027","publisher":"Cambridge University Press","source":"DOI.org (Crossref)","title":"Citizens without Nations: Urban Citizenship in Europe and the World, c.1000–1789","title-short":"Citizens without Nations","URL":"https://www.cambridge.org/core/product/identifier/9781316219027/type/book","author":[{"family":"Prak","given":"Maarten"}],"accessed":{"date-parts":[["2024",9,25]]},"issued":{"date-parts":[["2018",8,16]]},"citation-key":"prakCitizensNationsUrban2018"},"locator":"5"}],"schema":"https://github.com/citation-style-language/schema/raw/master/csl-citation.json"} </w:instrText>
      </w:r>
      <w:r>
        <w:fldChar w:fldCharType="separate"/>
      </w:r>
      <w:r w:rsidRPr="001A7881">
        <w:rPr>
          <w:lang w:val="nl-NL"/>
        </w:rPr>
        <w:t>(Prak 2018, 5)</w:t>
      </w:r>
      <w:r>
        <w:fldChar w:fldCharType="end"/>
      </w:r>
    </w:p>
  </w:footnote>
  <w:footnote w:id="5">
    <w:p w14:paraId="77075E9E" w14:textId="486415AF" w:rsidR="00B36ED1" w:rsidRPr="00B36ED1" w:rsidRDefault="00B36ED1">
      <w:pPr>
        <w:pStyle w:val="FootnoteText"/>
        <w:rPr>
          <w:lang w:val="nl-NL"/>
        </w:rPr>
      </w:pPr>
      <w:r>
        <w:rPr>
          <w:rStyle w:val="FootnoteReference"/>
        </w:rPr>
        <w:footnoteRef/>
      </w:r>
      <w:r w:rsidRPr="00B36ED1">
        <w:rPr>
          <w:lang w:val="nl-NL"/>
        </w:rPr>
        <w:t xml:space="preserve"> </w:t>
      </w:r>
      <w:r>
        <w:fldChar w:fldCharType="begin"/>
      </w:r>
      <w:r>
        <w:rPr>
          <w:lang w:val="nl-NL"/>
        </w:rPr>
        <w:instrText xml:space="preserve"> ADDIN ZOTERO_ITEM CSL_CITATION {"citationID":"bl6jsD5U","properties":{"formattedCitation":"(Lucassen, De Moor, and Van Zanden 2008, 7)","plainCitation":"(Lucassen, De Moor, and Van Zanden 2008, 7)","noteIndex":5},"citationItems":[{"id":1960,"uris":["http://zotero.org/users/9264098/items/THMZ53FJ"],"itemData":{"id":1960,"type":"article-journal","container-title":"International Review of Social History","DOI":"10.1017/S0020859008003581","ISSN":"0020-8590, 1469-512X","issue":"S16","journalAbbreviation":"Int Rev of Soc His","language":"en","license":"https://www.cambridge.org/core/terms","page":"5-18","source":"DOI.org (Crossref)","title":"The Return of the Guilds: Towards a Global History of the Guilds in Pre-industrial Times","title-short":"The Return of the Guilds","volume":"53","author":[{"family":"Lucassen","given":"Jan"},{"family":"De Moor","given":"Tine"},{"family":"Van Zanden","given":"Jan Luiten"}],"issued":{"date-parts":[["2008",12]]},"citation-key":"lucassenReturnGuildsGlobal2008"},"locator":"7","label":"page"}],"schema":"https://github.com/citation-style-language/schema/raw/master/csl-citation.json"} </w:instrText>
      </w:r>
      <w:r>
        <w:fldChar w:fldCharType="separate"/>
      </w:r>
      <w:r w:rsidRPr="00B36ED1">
        <w:rPr>
          <w:lang w:val="nl-NL"/>
        </w:rPr>
        <w:t>(Lucassen, De Moor, and Van Zanden 2008, 7)</w:t>
      </w:r>
      <w:r>
        <w:fldChar w:fldCharType="end"/>
      </w:r>
    </w:p>
  </w:footnote>
  <w:footnote w:id="6">
    <w:p w14:paraId="6BCEF410" w14:textId="1B12CE94" w:rsidR="00456A4A" w:rsidRDefault="00456A4A">
      <w:pPr>
        <w:pStyle w:val="FootnoteText"/>
      </w:pPr>
      <w:r>
        <w:rPr>
          <w:rStyle w:val="FootnoteReference"/>
        </w:rPr>
        <w:footnoteRef/>
      </w:r>
      <w:r>
        <w:t xml:space="preserve"> </w:t>
      </w:r>
      <w:r>
        <w:fldChar w:fldCharType="begin"/>
      </w:r>
      <w:r>
        <w:instrText xml:space="preserve"> ADDIN ZOTERO_ITEM CSL_CITATION {"citationID":"x5nuq05n","properties":{"formattedCitation":"(Moll-Murata 2008, 214)","plainCitation":"(Moll-Murata 2008, 214)","noteIndex":6},"citationItems":[{"id":1920,"uris":["http://zotero.org/users/9264098/items/KCJ9WBXW"],"itemData":{"id":1920,"type":"article-journal","container-title":"International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214"}],"schema":"https://github.com/citation-style-language/schema/raw/master/csl-citation.json"} </w:instrText>
      </w:r>
      <w:r>
        <w:fldChar w:fldCharType="separate"/>
      </w:r>
      <w:r w:rsidRPr="00456A4A">
        <w:t>(Moll-Murata 2008, 214)</w:t>
      </w:r>
      <w:r>
        <w:fldChar w:fldCharType="end"/>
      </w:r>
    </w:p>
  </w:footnote>
  <w:footnote w:id="7">
    <w:p w14:paraId="3C663496" w14:textId="3B181FC0" w:rsidR="00AE7D61" w:rsidRPr="001A7881" w:rsidRDefault="00AE7D61">
      <w:pPr>
        <w:pStyle w:val="FootnoteText"/>
      </w:pPr>
      <w:r>
        <w:rPr>
          <w:rStyle w:val="FootnoteReference"/>
        </w:rPr>
        <w:footnoteRef/>
      </w:r>
      <w:r>
        <w:t xml:space="preserve"> </w:t>
      </w:r>
      <w:r>
        <w:fldChar w:fldCharType="begin"/>
      </w:r>
      <w:r>
        <w:instrText xml:space="preserve"> ADDIN ZOTERO_ITEM CSL_CITATION {"citationID":"KFAhj8bH","properties":{"formattedCitation":"(Liu 1988, 9)","plainCitation":"(Liu 1988, 9)","noteIndex":8},"citationItems":[{"id":1947,"uris":["http://zotero.org/users/9264098/items/369WSD28"],"itemData":{"id":1947,"type":"article-journal","container-title":"Pacific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Guilds","volume":"57","author":[{"family":"Liu","given":"Kwang-Ching"}],"issued":{"date-parts":[["1988",2,1]]},"citation-key":"liuChineseMerchantGuilds1988"},"locator":"9"}],"schema":"https://github.com/citation-style-language/schema/raw/master/csl-citation.json"} </w:instrText>
      </w:r>
      <w:r>
        <w:fldChar w:fldCharType="separate"/>
      </w:r>
      <w:r w:rsidRPr="00AE7D61">
        <w:t>(Liu 1988, 9)</w:t>
      </w:r>
      <w:r>
        <w:fldChar w:fldCharType="end"/>
      </w:r>
    </w:p>
  </w:footnote>
  <w:footnote w:id="8">
    <w:p w14:paraId="37C3F466" w14:textId="388C35CC" w:rsidR="00AE7D61" w:rsidRPr="001A7881" w:rsidRDefault="00AE7D61">
      <w:pPr>
        <w:pStyle w:val="FootnoteText"/>
      </w:pPr>
      <w:r>
        <w:rPr>
          <w:rStyle w:val="FootnoteReference"/>
        </w:rPr>
        <w:footnoteRef/>
      </w:r>
      <w:r>
        <w:t xml:space="preserve"> </w:t>
      </w:r>
      <w:r>
        <w:fldChar w:fldCharType="begin"/>
      </w:r>
      <w:r>
        <w:instrText xml:space="preserve"> ADDIN ZOTERO_ITEM CSL_CITATION {"citationID":"JqI8KgEg","properties":{"formattedCitation":"(Liu 1988, 16; Moll-Murata 2008, 215)","plainCitation":"(Liu 1988, 16; Moll-Murata 2008, 215)","noteIndex":9},"citationItems":[{"id":1947,"uris":["http://zotero.org/users/9264098/items/369WSD28"],"itemData":{"id":1947,"type":"article-journal","container-title":"Pacific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16"},{"id":1920,"uris":["http://zotero.org/users/9264098/items/KCJ9WBXW"],"itemData":{"id":1920,"type":"article-journal","container-title":"International Review of Social History","DOI":"10.1017/S0020859008003672","ISSN":"0020-8590, 1469-512X","issue":"S16","journalAbbreviation":"Int Rev of Soc His","language":"en","license":"https://www.cambridge.org/core/terms","page":"213-247","source":"DOI.org (Crossref)","title":"Chinese Guilds from the Seventeenth to the Twentieth Centuries: An Overview","title-short":"Chinese Guilds from the Seventeenth to the Twentieth Centuries","volume":"53","author":[{"family":"Moll-Murata","given":"Christine"}],"issued":{"date-parts":[["2008",12]]},"citation-key":"moll-murataChineseGuildsSeventeenth2008"},"locator":"215"}],"schema":"https://github.com/citation-style-language/schema/raw/master/csl-citation.json"} </w:instrText>
      </w:r>
      <w:r>
        <w:fldChar w:fldCharType="separate"/>
      </w:r>
      <w:r w:rsidRPr="00AE7D61">
        <w:t>(Liu 1988, 16; Moll-Murata 2008, 215)</w:t>
      </w:r>
      <w:r>
        <w:fldChar w:fldCharType="end"/>
      </w:r>
    </w:p>
  </w:footnote>
  <w:footnote w:id="9">
    <w:p w14:paraId="32583B90" w14:textId="77777777" w:rsidR="00AE7D61" w:rsidRPr="001A7881" w:rsidRDefault="00AE7D61" w:rsidP="00AE7D61">
      <w:pPr>
        <w:pStyle w:val="FootnoteText"/>
      </w:pPr>
      <w:r>
        <w:rPr>
          <w:rStyle w:val="FootnoteReference"/>
        </w:rPr>
        <w:footnoteRef/>
      </w:r>
      <w:r>
        <w:t xml:space="preserve"> </w:t>
      </w:r>
      <w:r>
        <w:fldChar w:fldCharType="begin"/>
      </w:r>
      <w:r>
        <w:instrText xml:space="preserve"> ADDIN ZOTERO_ITEM CSL_CITATION {"citationID":"DCYALOHc","properties":{"formattedCitation":"(Moll-Murata 2018, 322)","plainCitation":"(Moll-Murata 2018, 322)","noteIndex":7},"citationItems":[{"id":1950,"uris":["http://zotero.org/users/9264098/items/WCA74BAC"],"itemData":{"id":1950,"type":"chapter","collection-title":"Social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322"}],"schema":"https://github.com/citation-style-language/schema/raw/master/csl-citation.json"} </w:instrText>
      </w:r>
      <w:r>
        <w:fldChar w:fldCharType="separate"/>
      </w:r>
      <w:r w:rsidRPr="00B71375">
        <w:t>(Moll-Murata 2018, 322)</w:t>
      </w:r>
      <w:r>
        <w:fldChar w:fldCharType="end"/>
      </w:r>
    </w:p>
  </w:footnote>
  <w:footnote w:id="10">
    <w:p w14:paraId="5A7DD382" w14:textId="04F57B89" w:rsidR="001A7881" w:rsidRPr="001A7881" w:rsidRDefault="001A7881">
      <w:pPr>
        <w:pStyle w:val="FootnoteText"/>
      </w:pPr>
      <w:r>
        <w:rPr>
          <w:rStyle w:val="FootnoteReference"/>
        </w:rPr>
        <w:footnoteRef/>
      </w:r>
      <w:r>
        <w:t xml:space="preserve"> </w:t>
      </w:r>
      <w:r>
        <w:fldChar w:fldCharType="begin"/>
      </w:r>
      <w:r>
        <w:instrText xml:space="preserve"> ADDIN ZOTERO_ITEM CSL_CITATION {"citationID":"D4GIt8uk","properties":{"formattedCitation":"(Moll-Murata 2018, 324)","plainCitation":"(Moll-Murata 2018, 324)","noteIndex":10},"citationItems":[{"id":1950,"uris":["http://zotero.org/users/9264098/items/WCA74BAC"],"itemData":{"id":1950,"type":"chapter","collection-title":"Social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324"}],"schema":"https://github.com/citation-style-language/schema/raw/master/csl-citation.json"} </w:instrText>
      </w:r>
      <w:r>
        <w:fldChar w:fldCharType="separate"/>
      </w:r>
      <w:r w:rsidRPr="001A7881">
        <w:t>(Moll-Murata 2018, 324)</w:t>
      </w:r>
      <w:r>
        <w:fldChar w:fldCharType="end"/>
      </w:r>
    </w:p>
  </w:footnote>
  <w:footnote w:id="11">
    <w:p w14:paraId="21925F2E" w14:textId="13C3AD39" w:rsidR="00CA4960" w:rsidRPr="003A3663" w:rsidRDefault="00CA4960">
      <w:pPr>
        <w:pStyle w:val="FootnoteText"/>
      </w:pPr>
      <w:r>
        <w:rPr>
          <w:rStyle w:val="FootnoteReference"/>
        </w:rPr>
        <w:footnoteRef/>
      </w:r>
      <w:r w:rsidRPr="003A3663">
        <w:t xml:space="preserve"> </w:t>
      </w:r>
      <w:r>
        <w:fldChar w:fldCharType="begin"/>
      </w:r>
      <w:r w:rsidRPr="003A3663">
        <w:instrText xml:space="preserve"> ADDIN ZOTERO_ITEM CSL_CITATION {"citationID":"J3I9FxlY","properties":{"formattedCitation":"(Moll-Murata 2018, 323)","plainCitation":"(Moll-Murata 2018, 323)","noteIndex":11},"citationItems":[{"id":1950,"uris":["http://zotero.org/users/9264098/items/WCA74BAC"],"itemData":{"id":1950,"type":"chapter","collection-title":"Social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323"}],"schema":"https://github.com/citation-style-language/schema/raw/master/csl-citation.json"} </w:instrText>
      </w:r>
      <w:r>
        <w:fldChar w:fldCharType="separate"/>
      </w:r>
      <w:r w:rsidRPr="003A3663">
        <w:t>(Moll-Murata 2018, 323)</w:t>
      </w:r>
      <w:r>
        <w:fldChar w:fldCharType="end"/>
      </w:r>
    </w:p>
  </w:footnote>
  <w:footnote w:id="12">
    <w:p w14:paraId="70E2B2CB" w14:textId="23FD2F61" w:rsidR="0034368A" w:rsidRPr="0034368A" w:rsidRDefault="0034368A">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{"citationID":"3IwiQREn","properties":{"formattedCitation":"(Barker 1997, 28)","plainCitation":"(Barker 1997, 28)","noteIndex":12},"citationItems":[{"id":1964,"uris":["http://zotero.org/users/9264098/items/RBM6LLSD"],"itemData":{"id":1964,"type":"chapter","container-title":"Civil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28"}],"schema":"https://github.com/citation-style-language/schema/raw/master/csl-citation.json"} </w:instrText>
      </w:r>
      <w:r>
        <w:fldChar w:fldCharType="separate"/>
      </w:r>
      <w:r w:rsidRPr="0034368A">
        <w:rPr>
          <w:lang w:val="en-US"/>
        </w:rPr>
        <w:t>(Barker 1997, 28)</w:t>
      </w:r>
      <w:r>
        <w:fldChar w:fldCharType="end"/>
      </w:r>
    </w:p>
  </w:footnote>
  <w:footnote w:id="13">
    <w:p w14:paraId="0C0CB0D5" w14:textId="4C1A6BB0" w:rsidR="009C7303" w:rsidRPr="009C7303" w:rsidRDefault="009C7303">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{"citationID":"M7mQziOJ","properties":{"formattedCitation":"(Liu 1988, 6)","plainCitation":"(Liu 1988, 6)","noteIndex":11},"citationItems":[{"id":1947,"uris":["http://zotero.org/users/9264098/items/369WSD28"],"itemData":{"id":1947,"type":"article-journal","container-title":"Pacific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Guilds","volume":"57","author":[{"family":"Liu","given":"Kwang-Ching"}],"issued":{"date-parts":[["1988",2,1]]},"citation-key":"liuChineseMerchantGuilds1988"},"locator":"6"}],"schema":"https://github.com/citation-style-language/schema/raw/master/csl-citation.json"} </w:instrText>
      </w:r>
      <w:r>
        <w:fldChar w:fldCharType="separate"/>
      </w:r>
      <w:r w:rsidRPr="0034368A">
        <w:rPr>
          <w:lang w:val="en-US"/>
        </w:rPr>
        <w:t>(Liu 1988, 6)</w:t>
      </w:r>
      <w:r>
        <w:fldChar w:fldCharType="end"/>
      </w:r>
    </w:p>
  </w:footnote>
  <w:footnote w:id="14">
    <w:p w14:paraId="2B8B8A5E" w14:textId="5651C015" w:rsidR="009C7303" w:rsidRPr="009C7303" w:rsidRDefault="009C7303">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{"citationID":"TcQ4AJ8n","properties":{"formattedCitation":"(Moll-Murata 2018, 219)","plainCitation":"(Moll-Murata 2018, 219)","noteIndex":12},"citationItems":[{"id":1950,"uris":["http://zotero.org/users/9264098/items/WCA74BAC"],"itemData":{"id":1950,"type":"chapter","collection-title":"Social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Pr="0034368A">
        <w:rPr>
          <w:lang w:val="en-US"/>
        </w:rPr>
        <w:t>(Moll-Murata 2018, 219)</w:t>
      </w:r>
      <w:r>
        <w:fldChar w:fldCharType="end"/>
      </w:r>
    </w:p>
  </w:footnote>
  <w:footnote w:id="15">
    <w:p w14:paraId="151A5306" w14:textId="3CF397AE" w:rsidR="00446D65" w:rsidRPr="00446D65" w:rsidRDefault="00446D65">
      <w:pPr>
        <w:pStyle w:val="FootnoteText"/>
        <w:rPr>
          <w:lang w:val="en-US"/>
        </w:rPr>
      </w:pPr>
      <w:r>
        <w:rPr>
          <w:rStyle w:val="FootnoteReference"/>
        </w:rPr>
        <w:footnoteRef/>
      </w:r>
      <w:r w:rsidRPr="0034368A">
        <w:rPr>
          <w:lang w:val="en-US"/>
        </w:rPr>
        <w:t xml:space="preserve"> </w:t>
      </w:r>
      <w:r>
        <w:fldChar w:fldCharType="begin"/>
      </w:r>
      <w:r w:rsidRPr="0034368A">
        <w:rPr>
          <w:lang w:val="en-US"/>
        </w:rPr>
        <w:instrText xml:space="preserve"> ADDIN ZOTERO_ITEM CSL_CITATION {"citationID":"QbvYx58i","properties":{"formattedCitation":"(Liu 1988, 12)","plainCitation":"(Liu 1988, 12)","noteIndex":14},"citationItems":[{"id":1947,"uris":["http://zotero.org/users/9264098/items/369WSD28"],"itemData":{"id":1947,"type":"article-journal","container-title":"Pacific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12","label":"page"}],"schema":"https://github.com/citation-style-language/schema/raw/master/csl-citation.json"} </w:instrText>
      </w:r>
      <w:r>
        <w:fldChar w:fldCharType="separate"/>
      </w:r>
      <w:r w:rsidRPr="0034368A">
        <w:rPr>
          <w:lang w:val="en-US"/>
        </w:rPr>
        <w:t>(Liu 1988, 12)</w:t>
      </w:r>
      <w:r>
        <w:fldChar w:fldCharType="end"/>
      </w:r>
    </w:p>
  </w:footnote>
  <w:footnote w:id="16">
    <w:p w14:paraId="09FA5526" w14:textId="444E7D46" w:rsidR="00446D65" w:rsidRPr="003A3663" w:rsidRDefault="00446D65">
      <w:pPr>
        <w:pStyle w:val="FootnoteText"/>
      </w:pPr>
      <w:r>
        <w:rPr>
          <w:rStyle w:val="FootnoteReference"/>
        </w:rPr>
        <w:footnoteRef/>
      </w:r>
      <w:r>
        <w:t xml:space="preserve"> </w:t>
      </w:r>
      <w:r>
        <w:fldChar w:fldCharType="begin"/>
      </w:r>
      <w:r>
        <w:instrText xml:space="preserve"> ADDIN ZOTERO_ITEM CSL_CITATION {"citationID":"zoUmv5y8","properties":{"formattedCitation":"(Liu 1988, 13)","plainCitation":"(Liu 1988, 13)","noteIndex":15},"citationItems":[{"id":1947,"uris":["http://zotero.org/users/9264098/items/369WSD28"],"itemData":{"id":1947,"type":"article-journal","container-title":"Pacific Historical Review","DOI":"10.2307/3639672","ISSN":"0030-8684","issue":"1","language":"en","page":"1-23","source":"DOI.org (Crossref)","title":"Chinese Merchant Guilds: An Historical Inquiry","title-short":"Chinese Merchant Guilds","volume":"57","author":[{"family":"Liu","given":"Kwang-Ching"}],"issued":{"date-parts":[["1988",2,1]]},"citation-key":"liuChineseMerchantGuilds1988"},"locator":"13"}],"schema":"https://github.com/citation-style-language/schema/raw/master/csl-citation.json"} </w:instrText>
      </w:r>
      <w:r>
        <w:fldChar w:fldCharType="separate"/>
      </w:r>
      <w:r w:rsidRPr="00446D65">
        <w:t>(Liu 1988, 13)</w:t>
      </w:r>
      <w:r>
        <w:fldChar w:fldCharType="end"/>
      </w:r>
    </w:p>
  </w:footnote>
  <w:footnote w:id="17">
    <w:p w14:paraId="6F5268E1" w14:textId="40809146" w:rsidR="00446D65" w:rsidRPr="003A3663" w:rsidRDefault="00446D65">
      <w:pPr>
        <w:pStyle w:val="FootnoteText"/>
      </w:pPr>
      <w:r>
        <w:rPr>
          <w:rStyle w:val="FootnoteReference"/>
        </w:rPr>
        <w:footnoteRef/>
      </w:r>
      <w:r>
        <w:t xml:space="preserve"> </w:t>
      </w:r>
      <w:r>
        <w:fldChar w:fldCharType="begin"/>
      </w:r>
      <w:r>
        <w:instrText xml:space="preserve"> ADDIN ZOTERO_ITEM CSL_CITATION {"citationID":"fyt5ZWe0","properties":{"formattedCitation":"(Moll-Murata 2018, 327)","plainCitation":"(Moll-Murata 2018, 327)","noteIndex":16},"citationItems":[{"id":1950,"uris":["http://zotero.org/users/9264098/items/WCA74BAC"],"itemData":{"id":1950,"type":"chapter","collection-title":"Social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327"}],"schema":"https://github.com/citation-style-language/schema/raw/master/csl-citation.json"} </w:instrText>
      </w:r>
      <w:r>
        <w:fldChar w:fldCharType="separate"/>
      </w:r>
      <w:r w:rsidRPr="00446D65">
        <w:t>(Moll-Murata 2018, 327)</w:t>
      </w:r>
      <w:r>
        <w:fldChar w:fldCharType="end"/>
      </w:r>
    </w:p>
  </w:footnote>
  <w:footnote w:id="18">
    <w:p w14:paraId="234DE092" w14:textId="1C809BF3" w:rsidR="008E396F" w:rsidRPr="003A3663" w:rsidRDefault="008E396F">
      <w:pPr>
        <w:pStyle w:val="FootnoteText"/>
      </w:pPr>
      <w:r>
        <w:rPr>
          <w:rStyle w:val="FootnoteReference"/>
        </w:rPr>
        <w:footnoteRef/>
      </w:r>
      <w:r>
        <w:t xml:space="preserve"> </w:t>
      </w:r>
      <w:r>
        <w:fldChar w:fldCharType="begin"/>
      </w:r>
      <w:r>
        <w:instrText xml:space="preserve"> ADDIN ZOTERO_ITEM CSL_CITATION {"citationID":"dyesWcID","properties":{"formattedCitation":"(Moll-Murata 2018, 219)","plainCitation":"(Moll-Murata 2018, 219)","noteIndex":17},"citationItems":[{"id":1950,"uris":["http://zotero.org/users/9264098/items/WCA74BAC"],"itemData":{"id":1950,"type":"chapter","collection-title":"Social Histories of Work in Asia","container-title":"State and Crafts in the Qing Dynasty (1644-1911)","ISBN":"978-90-485-3793-8","number-of-volumes":"2","page":"321-348","publisher":"Amsterdam University Press","title":"Merchant and Craft Guilds","URL":"https://muse.jhu.edu/book/66331","author":[{"family":"Moll-Murata","given":"Christine"}],"collection-editor":[{"family":"Bosma","given":"Ulbe"},{"family":"Atabaki","given":"Touraj"}],"issued":{"date-parts":[["2018"]]},"citation-key":"moll-murataMerchantCraftGuilds2018"},"locator":"219"}],"schema":"https://github.com/citation-style-language/schema/raw/master/csl-citation.json"} </w:instrText>
      </w:r>
      <w:r>
        <w:fldChar w:fldCharType="separate"/>
      </w:r>
      <w:r w:rsidRPr="008E396F">
        <w:t>(Moll-Murata 2018, 219)</w:t>
      </w:r>
      <w:r>
        <w:fldChar w:fldCharType="end"/>
      </w:r>
    </w:p>
  </w:footnote>
  <w:footnote w:id="19">
    <w:p w14:paraId="4F0E36D1" w14:textId="1E639F76" w:rsidR="0034368A" w:rsidRPr="0034368A" w:rsidRDefault="0034368A">
      <w:pPr>
        <w:pStyle w:val="FootnoteText"/>
        <w:rPr>
          <w:lang w:val="en-US"/>
        </w:rPr>
      </w:pPr>
      <w:r>
        <w:rPr>
          <w:rStyle w:val="FootnoteReference"/>
        </w:rPr>
        <w:footnoteRef/>
      </w:r>
      <w:r>
        <w:t xml:space="preserve"> </w:t>
      </w:r>
      <w:r>
        <w:fldChar w:fldCharType="begin"/>
      </w:r>
      <w:r>
        <w:instrText xml:space="preserve"> ADDIN ZOTERO_ITEM CSL_CITATION {"citationID":"ic7l932j","properties":{"formattedCitation":"(Barker 1997, 27)","plainCitation":"(Barker 1997, 27)","noteIndex":18},"citationItems":[{"id":1964,"uris":["http://zotero.org/users/9264098/items/RBM6LLSD"],"itemData":{"id":1964,"type":"chapter","container-title":"Civil Society in China","edition":"1st eds","ISBN":"978-1-315-70561-3","page":"19-45","publisher":"Routledge","title":"Auto-Organization in Chinese Society","URL":"https://www.taylorfrancis.com/chapters/oa-edit/10.4324/9781315705613-4/auto-organization-chinese-society-timothy-brook","author":[{"family":"Barker","given":"Timothy"}],"issued":{"date-parts":[["1997"]]},"citation-key":"barkerAutoOrganizationChineseSociety1997"},"locator":"27"}],"schema":"https://github.com/citation-style-language/schema/raw/master/csl-citation.json"} </w:instrText>
      </w:r>
      <w:r>
        <w:fldChar w:fldCharType="separate"/>
      </w:r>
      <w:r w:rsidRPr="0034368A">
        <w:t>(Barker 1997, 27)</w:t>
      </w:r>
      <w:r>
        <w:fldChar w:fldCharType="end"/>
      </w:r>
    </w:p>
  </w:footnote>
  <w:footnote w:id="20">
    <w:p w14:paraId="68AF248F" w14:textId="22EFD37B" w:rsidR="003A3663" w:rsidRPr="003A3663" w:rsidRDefault="003A3663">
      <w:pPr>
        <w:pStyle w:val="FootnoteText"/>
        <w:rPr>
          <w:lang w:val="en-US"/>
        </w:rPr>
      </w:pPr>
      <w:r>
        <w:rPr>
          <w:rStyle w:val="FootnoteReference"/>
        </w:rPr>
        <w:footnoteRef/>
      </w:r>
      <w:r>
        <w:t xml:space="preserve"> </w:t>
      </w:r>
      <w:r>
        <w:fldChar w:fldCharType="begin"/>
      </w:r>
      <w:r w:rsidR="00A338D6">
        <w:instrText xml:space="preserve"> ADDIN ZOTERO_ITEM CSL_CITATION {"citationID":"PDhEROib","properties":{"formattedCitation":"(Fewsmith 1983, 622)","plainCitation":"(Fewsmith 1983, 622)","noteIndex":20},"citationItems":[{"id":1967,"uris":["http://zotero.org/users/9264098/items/KFR7PQER"],"itemData":{"id":1967,"type":"article-journal","container-title":"Comparative Studies in Society and History","ISSN":"00104175, 1471633X","issue":"4","note":"Citation Key: 511f7524-4146-3cfd-9236-aec4389be76e\npublisher: [Society for Comparative Studies in Society and History, Cambridge University Press]","page":"617–640","title":"From Guild to Interest Group: The Transformation of Public and Private in Late Qing China","volume":"25","author":[{"family":"Fewsmith","given":"Joseph"}],"issued":{"date-parts":[["1983"]]},"citation-key":"511f7524-4146-3cfd-9236-aec4389be76e"},"locator":"622"}],"schema":"https://github.com/citation-style-language/schema/raw/master/csl-citation.json"} </w:instrText>
      </w:r>
      <w:r>
        <w:fldChar w:fldCharType="separate"/>
      </w:r>
      <w:r w:rsidR="00A338D6" w:rsidRPr="00A338D6">
        <w:t>(</w:t>
      </w:r>
      <w:proofErr w:type="spellStart"/>
      <w:r w:rsidR="00A338D6" w:rsidRPr="00A338D6">
        <w:t>Fewsmith</w:t>
      </w:r>
      <w:proofErr w:type="spellEnd"/>
      <w:r w:rsidR="00A338D6" w:rsidRPr="00A338D6">
        <w:t xml:space="preserve"> 1983, 622)</w:t>
      </w:r>
      <w:r>
        <w:fldChar w:fldCharType="end"/>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a Yao">
    <w15:presenceInfo w15:providerId="Windows Live" w15:userId="84f25c3340bd5f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A"/>
    <w:rsid w:val="000312A3"/>
    <w:rsid w:val="00101B93"/>
    <w:rsid w:val="001527D0"/>
    <w:rsid w:val="00164C8D"/>
    <w:rsid w:val="00176BEE"/>
    <w:rsid w:val="001A7881"/>
    <w:rsid w:val="00235CA7"/>
    <w:rsid w:val="002D5EF5"/>
    <w:rsid w:val="0034368A"/>
    <w:rsid w:val="003930A6"/>
    <w:rsid w:val="003A3663"/>
    <w:rsid w:val="00446D65"/>
    <w:rsid w:val="00456A4A"/>
    <w:rsid w:val="004A17B0"/>
    <w:rsid w:val="00533A38"/>
    <w:rsid w:val="00573B2A"/>
    <w:rsid w:val="007041E8"/>
    <w:rsid w:val="007B6333"/>
    <w:rsid w:val="0087320C"/>
    <w:rsid w:val="008E396F"/>
    <w:rsid w:val="009C3493"/>
    <w:rsid w:val="009C7303"/>
    <w:rsid w:val="00A176DE"/>
    <w:rsid w:val="00A338D6"/>
    <w:rsid w:val="00A73EB2"/>
    <w:rsid w:val="00AE2A21"/>
    <w:rsid w:val="00AE7D61"/>
    <w:rsid w:val="00B36ED1"/>
    <w:rsid w:val="00B71375"/>
    <w:rsid w:val="00BC40F3"/>
    <w:rsid w:val="00BD4EA1"/>
    <w:rsid w:val="00C37EB7"/>
    <w:rsid w:val="00C7731E"/>
    <w:rsid w:val="00C97DA3"/>
    <w:rsid w:val="00CA4960"/>
    <w:rsid w:val="00D145F8"/>
    <w:rsid w:val="00DC5F30"/>
    <w:rsid w:val="00F02A05"/>
    <w:rsid w:val="00F367F0"/>
    <w:rsid w:val="00F9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E8E7"/>
  <w15:chartTrackingRefBased/>
  <w15:docId w15:val="{5EE62A68-86B0-437D-8668-DBCEBBB5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2A"/>
    <w:rPr>
      <w:rFonts w:ascii="Times New Roman" w:hAnsi="Times New Roman" w:cs="Times New Roman"/>
      <w:lang w:val="es-ES"/>
    </w:rPr>
  </w:style>
  <w:style w:type="paragraph" w:styleId="Heading1">
    <w:name w:val="heading 1"/>
    <w:basedOn w:val="Normal"/>
    <w:next w:val="Normal"/>
    <w:link w:val="Heading1Char"/>
    <w:uiPriority w:val="9"/>
    <w:qFormat/>
    <w:rsid w:val="00573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B2A"/>
    <w:rPr>
      <w:rFonts w:eastAsiaTheme="majorEastAsia" w:cstheme="majorBidi"/>
      <w:color w:val="272727" w:themeColor="text1" w:themeTint="D8"/>
    </w:rPr>
  </w:style>
  <w:style w:type="paragraph" w:styleId="Title">
    <w:name w:val="Title"/>
    <w:basedOn w:val="Normal"/>
    <w:next w:val="Normal"/>
    <w:link w:val="TitleChar"/>
    <w:uiPriority w:val="10"/>
    <w:qFormat/>
    <w:rsid w:val="00573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B2A"/>
    <w:pPr>
      <w:spacing w:before="160"/>
      <w:jc w:val="center"/>
    </w:pPr>
    <w:rPr>
      <w:i/>
      <w:iCs/>
      <w:color w:val="404040" w:themeColor="text1" w:themeTint="BF"/>
    </w:rPr>
  </w:style>
  <w:style w:type="character" w:customStyle="1" w:styleId="QuoteChar">
    <w:name w:val="Quote Char"/>
    <w:basedOn w:val="DefaultParagraphFont"/>
    <w:link w:val="Quote"/>
    <w:uiPriority w:val="29"/>
    <w:rsid w:val="00573B2A"/>
    <w:rPr>
      <w:i/>
      <w:iCs/>
      <w:color w:val="404040" w:themeColor="text1" w:themeTint="BF"/>
    </w:rPr>
  </w:style>
  <w:style w:type="paragraph" w:styleId="ListParagraph">
    <w:name w:val="List Paragraph"/>
    <w:basedOn w:val="Normal"/>
    <w:uiPriority w:val="34"/>
    <w:qFormat/>
    <w:rsid w:val="00573B2A"/>
    <w:pPr>
      <w:ind w:left="720"/>
      <w:contextualSpacing/>
    </w:pPr>
  </w:style>
  <w:style w:type="character" w:styleId="IntenseEmphasis">
    <w:name w:val="Intense Emphasis"/>
    <w:basedOn w:val="DefaultParagraphFont"/>
    <w:uiPriority w:val="21"/>
    <w:qFormat/>
    <w:rsid w:val="00573B2A"/>
    <w:rPr>
      <w:i/>
      <w:iCs/>
      <w:color w:val="0F4761" w:themeColor="accent1" w:themeShade="BF"/>
    </w:rPr>
  </w:style>
  <w:style w:type="paragraph" w:styleId="IntenseQuote">
    <w:name w:val="Intense Quote"/>
    <w:basedOn w:val="Normal"/>
    <w:next w:val="Normal"/>
    <w:link w:val="IntenseQuoteChar"/>
    <w:uiPriority w:val="30"/>
    <w:qFormat/>
    <w:rsid w:val="00573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B2A"/>
    <w:rPr>
      <w:i/>
      <w:iCs/>
      <w:color w:val="0F4761" w:themeColor="accent1" w:themeShade="BF"/>
    </w:rPr>
  </w:style>
  <w:style w:type="character" w:styleId="IntenseReference">
    <w:name w:val="Intense Reference"/>
    <w:basedOn w:val="DefaultParagraphFont"/>
    <w:uiPriority w:val="32"/>
    <w:qFormat/>
    <w:rsid w:val="00573B2A"/>
    <w:rPr>
      <w:b/>
      <w:bCs/>
      <w:smallCaps/>
      <w:color w:val="0F4761" w:themeColor="accent1" w:themeShade="BF"/>
      <w:spacing w:val="5"/>
    </w:rPr>
  </w:style>
  <w:style w:type="paragraph" w:styleId="FootnoteText">
    <w:name w:val="footnote text"/>
    <w:basedOn w:val="Normal"/>
    <w:link w:val="FootnoteTextChar"/>
    <w:uiPriority w:val="99"/>
    <w:semiHidden/>
    <w:unhideWhenUsed/>
    <w:rsid w:val="00573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B2A"/>
    <w:rPr>
      <w:rFonts w:ascii="Times New Roman" w:hAnsi="Times New Roman" w:cs="Times New Roman"/>
      <w:sz w:val="20"/>
      <w:szCs w:val="20"/>
      <w:lang w:val="es-ES"/>
    </w:rPr>
  </w:style>
  <w:style w:type="character" w:styleId="FootnoteReference">
    <w:name w:val="footnote reference"/>
    <w:basedOn w:val="DefaultParagraphFont"/>
    <w:uiPriority w:val="99"/>
    <w:unhideWhenUsed/>
    <w:rsid w:val="00573B2A"/>
    <w:rPr>
      <w:vertAlign w:val="superscript"/>
    </w:rPr>
  </w:style>
  <w:style w:type="character" w:styleId="CommentReference">
    <w:name w:val="annotation reference"/>
    <w:basedOn w:val="DefaultParagraphFont"/>
    <w:uiPriority w:val="99"/>
    <w:semiHidden/>
    <w:unhideWhenUsed/>
    <w:rsid w:val="00A176DE"/>
    <w:rPr>
      <w:sz w:val="16"/>
      <w:szCs w:val="16"/>
    </w:rPr>
  </w:style>
  <w:style w:type="paragraph" w:styleId="CommentText">
    <w:name w:val="annotation text"/>
    <w:basedOn w:val="Normal"/>
    <w:link w:val="CommentTextChar"/>
    <w:uiPriority w:val="99"/>
    <w:unhideWhenUsed/>
    <w:rsid w:val="00A176DE"/>
    <w:pPr>
      <w:spacing w:line="240" w:lineRule="auto"/>
    </w:pPr>
    <w:rPr>
      <w:sz w:val="20"/>
      <w:szCs w:val="20"/>
    </w:rPr>
  </w:style>
  <w:style w:type="character" w:customStyle="1" w:styleId="CommentTextChar">
    <w:name w:val="Comment Text Char"/>
    <w:basedOn w:val="DefaultParagraphFont"/>
    <w:link w:val="CommentText"/>
    <w:uiPriority w:val="99"/>
    <w:rsid w:val="00A176DE"/>
    <w:rPr>
      <w:rFonts w:ascii="Times New Roman" w:hAnsi="Times New Roman" w:cs="Times New Roman"/>
      <w:sz w:val="20"/>
      <w:szCs w:val="20"/>
      <w:lang w:val="es-ES"/>
    </w:rPr>
  </w:style>
  <w:style w:type="paragraph" w:styleId="CommentSubject">
    <w:name w:val="annotation subject"/>
    <w:basedOn w:val="CommentText"/>
    <w:next w:val="CommentText"/>
    <w:link w:val="CommentSubjectChar"/>
    <w:uiPriority w:val="99"/>
    <w:semiHidden/>
    <w:unhideWhenUsed/>
    <w:rsid w:val="00A176DE"/>
    <w:rPr>
      <w:b/>
      <w:bCs/>
    </w:rPr>
  </w:style>
  <w:style w:type="character" w:customStyle="1" w:styleId="CommentSubjectChar">
    <w:name w:val="Comment Subject Char"/>
    <w:basedOn w:val="CommentTextChar"/>
    <w:link w:val="CommentSubject"/>
    <w:uiPriority w:val="99"/>
    <w:semiHidden/>
    <w:rsid w:val="00A176DE"/>
    <w:rPr>
      <w:rFonts w:ascii="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07DC6-44A1-44CB-9CFB-F0B5E1E31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28</cp:revision>
  <dcterms:created xsi:type="dcterms:W3CDTF">2024-10-17T09:53:00Z</dcterms:created>
  <dcterms:modified xsi:type="dcterms:W3CDTF">2024-10-21T08:12:00Z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id="XZiZXqLB"/&gt;&lt;style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