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72217" w14:textId="6314E8E7" w:rsidR="002D5EF5" w:rsidRDefault="006B68B6" w:rsidP="00C074A7">
      <w:pPr>
        <w:spacing w:line="480" w:lineRule="auto"/>
        <w:ind w:firstLine="720"/>
        <w:rPr>
          <w:rFonts w:ascii="Times New Roman" w:hAnsi="Times New Roman" w:cs="Times New Roman"/>
        </w:rPr>
      </w:pPr>
      <w:r w:rsidRPr="0075254A">
        <w:rPr>
          <w:rFonts w:ascii="Times New Roman" w:hAnsi="Times New Roman" w:cs="Times New Roman"/>
        </w:rPr>
        <w:t>Assignment 2 – JY Roig</w:t>
      </w:r>
    </w:p>
    <w:p w14:paraId="2B974C9C" w14:textId="54DF394C" w:rsidR="006B68B6" w:rsidRPr="0075254A" w:rsidRDefault="00DF3461" w:rsidP="009F4C03">
      <w:pPr>
        <w:spacing w:line="480" w:lineRule="auto"/>
        <w:rPr>
          <w:rFonts w:ascii="Times New Roman" w:hAnsi="Times New Roman" w:cs="Times New Roman"/>
        </w:rPr>
      </w:pPr>
      <w:r>
        <w:rPr>
          <w:rFonts w:ascii="Times New Roman" w:hAnsi="Times New Roman" w:cs="Times New Roman"/>
        </w:rPr>
        <w:tab/>
        <w:t xml:space="preserve">This assignment will discuss three papers which discuss nationalism. </w:t>
      </w:r>
      <w:r w:rsidR="006B68B6" w:rsidRPr="0075254A">
        <w:rPr>
          <w:rFonts w:ascii="Times New Roman" w:hAnsi="Times New Roman" w:cs="Times New Roman"/>
        </w:rPr>
        <w:t xml:space="preserve">Nationalism is a </w:t>
      </w:r>
      <w:r w:rsidR="00971615" w:rsidRPr="0075254A">
        <w:rPr>
          <w:rFonts w:ascii="Times New Roman" w:hAnsi="Times New Roman" w:cs="Times New Roman"/>
        </w:rPr>
        <w:t>phenomenon</w:t>
      </w:r>
      <w:r w:rsidR="006B68B6" w:rsidRPr="0075254A">
        <w:rPr>
          <w:rFonts w:ascii="Times New Roman" w:hAnsi="Times New Roman" w:cs="Times New Roman"/>
        </w:rPr>
        <w:t xml:space="preserve"> which goes hand in hand with the nation-state. </w:t>
      </w:r>
      <w:r>
        <w:rPr>
          <w:rFonts w:ascii="Times New Roman" w:hAnsi="Times New Roman" w:cs="Times New Roman"/>
        </w:rPr>
        <w:t xml:space="preserve">Storm in his </w:t>
      </w:r>
      <w:r w:rsidR="006B68B6" w:rsidRPr="0075254A">
        <w:rPr>
          <w:rFonts w:ascii="Times New Roman" w:hAnsi="Times New Roman" w:cs="Times New Roman"/>
        </w:rPr>
        <w:t xml:space="preserve">paper discusses various theories for the origin of nationalism, focusing primarily on </w:t>
      </w:r>
      <w:r w:rsidR="00592281">
        <w:rPr>
          <w:rFonts w:ascii="Times New Roman" w:hAnsi="Times New Roman" w:cs="Times New Roman"/>
        </w:rPr>
        <w:t xml:space="preserve">the </w:t>
      </w:r>
      <w:r w:rsidR="00592281" w:rsidRPr="0075254A">
        <w:rPr>
          <w:rFonts w:ascii="Times New Roman" w:hAnsi="Times New Roman" w:cs="Times New Roman"/>
        </w:rPr>
        <w:t>modernist</w:t>
      </w:r>
      <w:r w:rsidR="006B68B6" w:rsidRPr="0075254A">
        <w:rPr>
          <w:rFonts w:ascii="Times New Roman" w:hAnsi="Times New Roman" w:cs="Times New Roman"/>
        </w:rPr>
        <w:t xml:space="preserve"> theory. The modernization theory </w:t>
      </w:r>
      <w:r w:rsidR="00CE061B">
        <w:rPr>
          <w:rFonts w:ascii="Times New Roman" w:hAnsi="Times New Roman" w:cs="Times New Roman"/>
        </w:rPr>
        <w:t xml:space="preserve">attributes the creation of </w:t>
      </w:r>
      <w:r w:rsidR="006B68B6" w:rsidRPr="0075254A">
        <w:rPr>
          <w:rFonts w:ascii="Times New Roman" w:hAnsi="Times New Roman" w:cs="Times New Roman"/>
        </w:rPr>
        <w:t xml:space="preserve">nationalism </w:t>
      </w:r>
      <w:r w:rsidR="00CE061B">
        <w:rPr>
          <w:rFonts w:ascii="Times New Roman" w:hAnsi="Times New Roman" w:cs="Times New Roman"/>
        </w:rPr>
        <w:t xml:space="preserve">to modernity and the </w:t>
      </w:r>
      <w:r w:rsidR="006B68B6" w:rsidRPr="0075254A">
        <w:rPr>
          <w:rFonts w:ascii="Times New Roman" w:hAnsi="Times New Roman" w:cs="Times New Roman"/>
        </w:rPr>
        <w:t>circumstances around the time period, such as language standardization, the rise of secularization and the printing press.</w:t>
      </w:r>
      <w:r w:rsidR="00D558AB">
        <w:rPr>
          <w:rStyle w:val="FootnoteReference"/>
          <w:rFonts w:ascii="Times New Roman" w:hAnsi="Times New Roman" w:cs="Times New Roman"/>
        </w:rPr>
        <w:footnoteReference w:id="1"/>
      </w:r>
      <w:r w:rsidR="00D86B08" w:rsidRPr="0075254A">
        <w:rPr>
          <w:rFonts w:ascii="Times New Roman" w:hAnsi="Times New Roman" w:cs="Times New Roman"/>
        </w:rPr>
        <w:t xml:space="preserve"> </w:t>
      </w:r>
      <w:r w:rsidR="006B68B6" w:rsidRPr="0075254A">
        <w:rPr>
          <w:rFonts w:ascii="Times New Roman" w:hAnsi="Times New Roman" w:cs="Times New Roman"/>
        </w:rPr>
        <w:t>This perspective places nationalism as something almost coincidental, placing leaders and actors without self-agency. Th</w:t>
      </w:r>
      <w:r>
        <w:rPr>
          <w:rFonts w:ascii="Times New Roman" w:hAnsi="Times New Roman" w:cs="Times New Roman"/>
        </w:rPr>
        <w:t>is lack of agency has been addressed in the field by focusing on</w:t>
      </w:r>
      <w:r w:rsidR="00CE061B">
        <w:rPr>
          <w:rFonts w:ascii="Times New Roman" w:hAnsi="Times New Roman" w:cs="Times New Roman"/>
        </w:rPr>
        <w:t xml:space="preserve"> role of</w:t>
      </w:r>
      <w:r>
        <w:rPr>
          <w:rFonts w:ascii="Times New Roman" w:hAnsi="Times New Roman" w:cs="Times New Roman"/>
        </w:rPr>
        <w:t xml:space="preserve"> </w:t>
      </w:r>
      <w:r w:rsidR="006B68B6" w:rsidRPr="0075254A">
        <w:rPr>
          <w:rFonts w:ascii="Times New Roman" w:hAnsi="Times New Roman" w:cs="Times New Roman"/>
        </w:rPr>
        <w:t>culture</w:t>
      </w:r>
      <w:r w:rsidR="00D558AB">
        <w:rPr>
          <w:rFonts w:ascii="Times New Roman" w:hAnsi="Times New Roman" w:cs="Times New Roman"/>
        </w:rPr>
        <w:t>.</w:t>
      </w:r>
      <w:bookmarkStart w:id="0" w:name="_Ref177288723"/>
      <w:r w:rsidR="00D558AB">
        <w:rPr>
          <w:rStyle w:val="FootnoteReference"/>
          <w:rFonts w:ascii="Times New Roman" w:hAnsi="Times New Roman" w:cs="Times New Roman"/>
        </w:rPr>
        <w:footnoteReference w:id="2"/>
      </w:r>
      <w:bookmarkEnd w:id="0"/>
      <w:r w:rsidR="006B68B6" w:rsidRPr="0075254A">
        <w:rPr>
          <w:rFonts w:ascii="Times New Roman" w:hAnsi="Times New Roman" w:cs="Times New Roman"/>
        </w:rPr>
        <w:t xml:space="preserve"> However</w:t>
      </w:r>
      <w:r w:rsidR="00F12BE9">
        <w:rPr>
          <w:rFonts w:ascii="Times New Roman" w:hAnsi="Times New Roman" w:cs="Times New Roman"/>
        </w:rPr>
        <w:t>,</w:t>
      </w:r>
      <w:r w:rsidR="006B68B6" w:rsidRPr="0075254A">
        <w:rPr>
          <w:rFonts w:ascii="Times New Roman" w:hAnsi="Times New Roman" w:cs="Times New Roman"/>
        </w:rPr>
        <w:t xml:space="preserve"> the section discusses </w:t>
      </w:r>
      <w:r w:rsidR="00F12BE9">
        <w:rPr>
          <w:rFonts w:ascii="Times New Roman" w:hAnsi="Times New Roman" w:cs="Times New Roman"/>
        </w:rPr>
        <w:t xml:space="preserve">culture </w:t>
      </w:r>
      <w:r w:rsidR="00574FB2">
        <w:rPr>
          <w:rFonts w:ascii="Times New Roman" w:hAnsi="Times New Roman" w:cs="Times New Roman"/>
        </w:rPr>
        <w:t xml:space="preserve">as </w:t>
      </w:r>
      <w:r w:rsidR="00F12BE9">
        <w:rPr>
          <w:rFonts w:ascii="Times New Roman" w:hAnsi="Times New Roman" w:cs="Times New Roman"/>
        </w:rPr>
        <w:t xml:space="preserve">serving to </w:t>
      </w:r>
      <w:r w:rsidR="006B68B6" w:rsidRPr="0075254A">
        <w:rPr>
          <w:rFonts w:ascii="Times New Roman" w:hAnsi="Times New Roman" w:cs="Times New Roman"/>
        </w:rPr>
        <w:t>reinforce the nation-state, not create it. This is due to the focus on cold nationalism instead of hot nationalism.</w:t>
      </w:r>
      <w:r w:rsidR="00D558AB">
        <w:rPr>
          <w:rFonts w:ascii="Times New Roman" w:hAnsi="Times New Roman" w:cs="Times New Roman"/>
        </w:rPr>
        <w:fldChar w:fldCharType="begin"/>
      </w:r>
      <w:r w:rsidR="00D558AB">
        <w:rPr>
          <w:rFonts w:ascii="Times New Roman" w:hAnsi="Times New Roman" w:cs="Times New Roman"/>
        </w:rPr>
        <w:instrText xml:space="preserve"> NOTEREF _Ref177288723 \f \h </w:instrText>
      </w:r>
      <w:r w:rsidR="009F4C03">
        <w:rPr>
          <w:rFonts w:ascii="Times New Roman" w:hAnsi="Times New Roman" w:cs="Times New Roman"/>
        </w:rPr>
        <w:instrText xml:space="preserve"> \* MERGEFORMAT </w:instrText>
      </w:r>
      <w:r w:rsidR="00D558AB">
        <w:rPr>
          <w:rFonts w:ascii="Times New Roman" w:hAnsi="Times New Roman" w:cs="Times New Roman"/>
        </w:rPr>
      </w:r>
      <w:r w:rsidR="00D558AB">
        <w:rPr>
          <w:rFonts w:ascii="Times New Roman" w:hAnsi="Times New Roman" w:cs="Times New Roman"/>
        </w:rPr>
        <w:fldChar w:fldCharType="separate"/>
      </w:r>
      <w:r w:rsidR="00D558AB" w:rsidRPr="00D558AB">
        <w:rPr>
          <w:rStyle w:val="FootnoteReference"/>
        </w:rPr>
        <w:t>2</w:t>
      </w:r>
      <w:r w:rsidR="00D558AB">
        <w:rPr>
          <w:rFonts w:ascii="Times New Roman" w:hAnsi="Times New Roman" w:cs="Times New Roman"/>
        </w:rPr>
        <w:fldChar w:fldCharType="end"/>
      </w:r>
      <w:r w:rsidR="006B68B6" w:rsidRPr="0075254A">
        <w:rPr>
          <w:rFonts w:ascii="Times New Roman" w:hAnsi="Times New Roman" w:cs="Times New Roman"/>
        </w:rPr>
        <w:t xml:space="preserve"> As noted, more research needs to be done </w:t>
      </w:r>
      <w:r w:rsidR="00574FB2">
        <w:rPr>
          <w:rFonts w:ascii="Times New Roman" w:hAnsi="Times New Roman" w:cs="Times New Roman"/>
        </w:rPr>
        <w:t>into</w:t>
      </w:r>
      <w:r w:rsidR="006B68B6" w:rsidRPr="0075254A">
        <w:rPr>
          <w:rFonts w:ascii="Times New Roman" w:hAnsi="Times New Roman" w:cs="Times New Roman"/>
        </w:rPr>
        <w:t xml:space="preserve"> this particular subject.</w:t>
      </w:r>
      <w:r w:rsidR="00D558AB">
        <w:rPr>
          <w:rStyle w:val="FootnoteReference"/>
          <w:rFonts w:ascii="Times New Roman" w:hAnsi="Times New Roman" w:cs="Times New Roman"/>
        </w:rPr>
        <w:footnoteReference w:id="3"/>
      </w:r>
      <w:r w:rsidR="006B68B6" w:rsidRPr="0075254A">
        <w:rPr>
          <w:rFonts w:ascii="Times New Roman" w:hAnsi="Times New Roman" w:cs="Times New Roman"/>
        </w:rPr>
        <w:t xml:space="preserve"> The rigidity of nation-states is also discussed</w:t>
      </w:r>
      <w:r w:rsidR="00A831B8">
        <w:rPr>
          <w:rFonts w:ascii="Times New Roman" w:hAnsi="Times New Roman" w:cs="Times New Roman"/>
        </w:rPr>
        <w:t xml:space="preserve"> and its impact </w:t>
      </w:r>
      <w:r w:rsidR="00574FB2">
        <w:rPr>
          <w:rFonts w:ascii="Times New Roman" w:hAnsi="Times New Roman" w:cs="Times New Roman"/>
        </w:rPr>
        <w:t>on</w:t>
      </w:r>
      <w:r w:rsidR="00A831B8">
        <w:rPr>
          <w:rFonts w:ascii="Times New Roman" w:hAnsi="Times New Roman" w:cs="Times New Roman"/>
        </w:rPr>
        <w:t xml:space="preserve"> both history and the social sciences.</w:t>
      </w:r>
      <w:r w:rsidR="00A831B8">
        <w:rPr>
          <w:rStyle w:val="FootnoteReference"/>
          <w:rFonts w:ascii="Times New Roman" w:hAnsi="Times New Roman" w:cs="Times New Roman"/>
        </w:rPr>
        <w:footnoteReference w:id="4"/>
      </w:r>
      <w:r w:rsidR="006B68B6" w:rsidRPr="0075254A">
        <w:rPr>
          <w:rFonts w:ascii="Times New Roman" w:hAnsi="Times New Roman" w:cs="Times New Roman"/>
        </w:rPr>
        <w:t xml:space="preserve"> </w:t>
      </w:r>
      <w:r w:rsidR="00A831B8">
        <w:rPr>
          <w:rFonts w:ascii="Times New Roman" w:hAnsi="Times New Roman" w:cs="Times New Roman"/>
        </w:rPr>
        <w:t>T</w:t>
      </w:r>
      <w:r w:rsidR="006B68B6" w:rsidRPr="0075254A">
        <w:rPr>
          <w:rFonts w:ascii="Times New Roman" w:hAnsi="Times New Roman" w:cs="Times New Roman"/>
        </w:rPr>
        <w:t xml:space="preserve">he base assumption of clear delineations between borders runs the risk of failing when </w:t>
      </w:r>
      <w:r w:rsidR="001D3D59" w:rsidRPr="0075254A">
        <w:rPr>
          <w:rFonts w:ascii="Times New Roman" w:hAnsi="Times New Roman" w:cs="Times New Roman"/>
        </w:rPr>
        <w:t>analyzing</w:t>
      </w:r>
      <w:r w:rsidR="006B68B6" w:rsidRPr="0075254A">
        <w:rPr>
          <w:rFonts w:ascii="Times New Roman" w:hAnsi="Times New Roman" w:cs="Times New Roman"/>
        </w:rPr>
        <w:t xml:space="preserve"> individuals who acted as mediators</w:t>
      </w:r>
      <w:r w:rsidR="00574FB2" w:rsidRPr="0075254A">
        <w:rPr>
          <w:rStyle w:val="FootnoteReference"/>
          <w:rFonts w:ascii="Times New Roman" w:hAnsi="Times New Roman" w:cs="Times New Roman"/>
        </w:rPr>
        <w:footnoteReference w:id="5"/>
      </w:r>
      <w:r w:rsidR="00CE061B">
        <w:rPr>
          <w:rFonts w:ascii="Times New Roman" w:hAnsi="Times New Roman" w:cs="Times New Roman"/>
        </w:rPr>
        <w:t xml:space="preserve">. It </w:t>
      </w:r>
      <w:r w:rsidR="00574FB2">
        <w:rPr>
          <w:rFonts w:ascii="Times New Roman" w:hAnsi="Times New Roman" w:cs="Times New Roman"/>
        </w:rPr>
        <w:t xml:space="preserve">can </w:t>
      </w:r>
      <w:r w:rsidR="00CE061B">
        <w:rPr>
          <w:rFonts w:ascii="Times New Roman" w:hAnsi="Times New Roman" w:cs="Times New Roman"/>
        </w:rPr>
        <w:t xml:space="preserve">also </w:t>
      </w:r>
      <w:r w:rsidR="00574FB2">
        <w:rPr>
          <w:rFonts w:ascii="Times New Roman" w:hAnsi="Times New Roman" w:cs="Times New Roman"/>
        </w:rPr>
        <w:t xml:space="preserve">lead historians to overlook </w:t>
      </w:r>
      <w:r w:rsidR="006B68B6" w:rsidRPr="0075254A">
        <w:rPr>
          <w:rFonts w:ascii="Times New Roman" w:hAnsi="Times New Roman" w:cs="Times New Roman"/>
        </w:rPr>
        <w:t>the relation of</w:t>
      </w:r>
      <w:r w:rsidR="00574FB2">
        <w:rPr>
          <w:rFonts w:ascii="Times New Roman" w:hAnsi="Times New Roman" w:cs="Times New Roman"/>
        </w:rPr>
        <w:t xml:space="preserve"> </w:t>
      </w:r>
      <w:r w:rsidR="00CE061B">
        <w:rPr>
          <w:rFonts w:ascii="Times New Roman" w:hAnsi="Times New Roman" w:cs="Times New Roman"/>
        </w:rPr>
        <w:t xml:space="preserve">empires with their </w:t>
      </w:r>
      <w:r w:rsidR="00574FB2">
        <w:rPr>
          <w:rFonts w:ascii="Times New Roman" w:hAnsi="Times New Roman" w:cs="Times New Roman"/>
        </w:rPr>
        <w:t>colonies</w:t>
      </w:r>
      <w:r w:rsidR="006B68B6" w:rsidRPr="0075254A">
        <w:rPr>
          <w:rFonts w:ascii="Times New Roman" w:hAnsi="Times New Roman" w:cs="Times New Roman"/>
        </w:rPr>
        <w:t xml:space="preserve"> and how interaction</w:t>
      </w:r>
      <w:r w:rsidR="00CE061B">
        <w:rPr>
          <w:rFonts w:ascii="Times New Roman" w:hAnsi="Times New Roman" w:cs="Times New Roman"/>
        </w:rPr>
        <w:t xml:space="preserve">s </w:t>
      </w:r>
      <w:r w:rsidR="00574FB2">
        <w:rPr>
          <w:rFonts w:ascii="Times New Roman" w:hAnsi="Times New Roman" w:cs="Times New Roman"/>
        </w:rPr>
        <w:t>helped form</w:t>
      </w:r>
      <w:r w:rsidR="006B68B6" w:rsidRPr="0075254A">
        <w:rPr>
          <w:rFonts w:ascii="Times New Roman" w:hAnsi="Times New Roman" w:cs="Times New Roman"/>
        </w:rPr>
        <w:t xml:space="preserve"> nation-states</w:t>
      </w:r>
      <w:r w:rsidR="00D86B08" w:rsidRPr="0075254A">
        <w:rPr>
          <w:rFonts w:ascii="Times New Roman" w:hAnsi="Times New Roman" w:cs="Times New Roman"/>
        </w:rPr>
        <w:t>.</w:t>
      </w:r>
      <w:r w:rsidR="007044A7">
        <w:rPr>
          <w:rStyle w:val="FootnoteReference"/>
          <w:rFonts w:ascii="Times New Roman" w:hAnsi="Times New Roman" w:cs="Times New Roman"/>
        </w:rPr>
        <w:footnoteReference w:id="6"/>
      </w:r>
      <w:r w:rsidR="001D3D59" w:rsidRPr="0075254A">
        <w:rPr>
          <w:rFonts w:ascii="Times New Roman" w:hAnsi="Times New Roman" w:cs="Times New Roman"/>
        </w:rPr>
        <w:tab/>
      </w:r>
    </w:p>
    <w:p w14:paraId="20CCFEBA" w14:textId="75B9708E" w:rsidR="00971615" w:rsidRPr="0075254A" w:rsidRDefault="00CE061B" w:rsidP="009F4C03">
      <w:pPr>
        <w:spacing w:line="480" w:lineRule="auto"/>
        <w:ind w:firstLine="720"/>
        <w:rPr>
          <w:rFonts w:ascii="Times New Roman" w:hAnsi="Times New Roman" w:cs="Times New Roman"/>
        </w:rPr>
      </w:pPr>
      <w:r w:rsidRPr="0075254A">
        <w:rPr>
          <w:rFonts w:ascii="Times New Roman" w:hAnsi="Times New Roman" w:cs="Times New Roman"/>
        </w:rPr>
        <w:t xml:space="preserve">Steinmetz </w:t>
      </w:r>
      <w:r w:rsidR="00D86B08" w:rsidRPr="0075254A">
        <w:rPr>
          <w:rFonts w:ascii="Times New Roman" w:hAnsi="Times New Roman" w:cs="Times New Roman"/>
        </w:rPr>
        <w:t>analyzes the evolutions of political history, with three main paradigm shifts. The first section is the evolution of historians towards the study of culture.</w:t>
      </w:r>
      <w:bookmarkStart w:id="1" w:name="_Ref177220863"/>
      <w:r w:rsidR="00D86B08" w:rsidRPr="0075254A">
        <w:rPr>
          <w:rStyle w:val="FootnoteReference"/>
          <w:rFonts w:ascii="Times New Roman" w:hAnsi="Times New Roman" w:cs="Times New Roman"/>
        </w:rPr>
        <w:footnoteReference w:id="7"/>
      </w:r>
      <w:bookmarkEnd w:id="1"/>
      <w:r w:rsidR="00D86B08" w:rsidRPr="0075254A">
        <w:rPr>
          <w:rFonts w:ascii="Times New Roman" w:hAnsi="Times New Roman" w:cs="Times New Roman"/>
        </w:rPr>
        <w:t xml:space="preserve"> Steinmetz does what Storm does not, he compares very clearly academic developments in </w:t>
      </w:r>
      <w:r w:rsidR="00D86B08" w:rsidRPr="0075254A">
        <w:rPr>
          <w:rFonts w:ascii="Times New Roman" w:hAnsi="Times New Roman" w:cs="Times New Roman"/>
        </w:rPr>
        <w:lastRenderedPageBreak/>
        <w:t xml:space="preserve">different countries. However, the paper would have been stronger if he discussed more precisely how these traditions interacted with each other. Steinmetz very aptly provides critique of one </w:t>
      </w:r>
      <w:r>
        <w:rPr>
          <w:rFonts w:ascii="Times New Roman" w:hAnsi="Times New Roman" w:cs="Times New Roman"/>
        </w:rPr>
        <w:t>approach</w:t>
      </w:r>
      <w:r w:rsidR="00D86B08" w:rsidRPr="0075254A">
        <w:rPr>
          <w:rFonts w:ascii="Times New Roman" w:hAnsi="Times New Roman" w:cs="Times New Roman"/>
        </w:rPr>
        <w:t xml:space="preserve"> to explain the shift into another, the shift of culture towards linguistics was due to the constructionist approach provided by </w:t>
      </w:r>
      <w:r>
        <w:rPr>
          <w:rFonts w:ascii="Times New Roman" w:hAnsi="Times New Roman" w:cs="Times New Roman"/>
        </w:rPr>
        <w:t xml:space="preserve">the </w:t>
      </w:r>
      <w:r w:rsidR="00D86B08" w:rsidRPr="0075254A">
        <w:rPr>
          <w:rFonts w:ascii="Times New Roman" w:hAnsi="Times New Roman" w:cs="Times New Roman"/>
        </w:rPr>
        <w:t xml:space="preserve">cultural </w:t>
      </w:r>
      <w:r w:rsidR="00664C91">
        <w:rPr>
          <w:rFonts w:ascii="Times New Roman" w:hAnsi="Times New Roman" w:cs="Times New Roman"/>
        </w:rPr>
        <w:t>perspective</w:t>
      </w:r>
      <w:r w:rsidR="00D86B08" w:rsidRPr="0075254A">
        <w:rPr>
          <w:rFonts w:ascii="Times New Roman" w:hAnsi="Times New Roman" w:cs="Times New Roman"/>
        </w:rPr>
        <w:t>. The linguistic turn allowed a whole new perspective which included the colonies perspective, particularly regarding self-definition and provide</w:t>
      </w:r>
      <w:r w:rsidR="00664C91">
        <w:rPr>
          <w:rFonts w:ascii="Times New Roman" w:hAnsi="Times New Roman" w:cs="Times New Roman"/>
        </w:rPr>
        <w:t>d</w:t>
      </w:r>
      <w:r w:rsidR="00D86B08" w:rsidRPr="0075254A">
        <w:rPr>
          <w:rFonts w:ascii="Times New Roman" w:hAnsi="Times New Roman" w:cs="Times New Roman"/>
        </w:rPr>
        <w:t xml:space="preserve"> </w:t>
      </w:r>
      <w:r w:rsidR="000434B7" w:rsidRPr="0075254A">
        <w:rPr>
          <w:rFonts w:ascii="Times New Roman" w:hAnsi="Times New Roman" w:cs="Times New Roman"/>
        </w:rPr>
        <w:t>self-agency</w:t>
      </w:r>
      <w:r w:rsidR="00664C91">
        <w:rPr>
          <w:rFonts w:ascii="Times New Roman" w:hAnsi="Times New Roman" w:cs="Times New Roman"/>
        </w:rPr>
        <w:t xml:space="preserve"> to oppressed groups</w:t>
      </w:r>
      <w:r w:rsidR="00D86B08" w:rsidRPr="0075254A">
        <w:rPr>
          <w:rFonts w:ascii="Times New Roman" w:hAnsi="Times New Roman" w:cs="Times New Roman"/>
        </w:rPr>
        <w:t>.</w:t>
      </w:r>
      <w:r w:rsidR="007044A7">
        <w:rPr>
          <w:rStyle w:val="FootnoteReference"/>
          <w:rFonts w:ascii="Times New Roman" w:hAnsi="Times New Roman" w:cs="Times New Roman"/>
        </w:rPr>
        <w:footnoteReference w:id="8"/>
      </w:r>
      <w:r w:rsidR="00D86B08" w:rsidRPr="0075254A">
        <w:rPr>
          <w:rFonts w:ascii="Times New Roman" w:hAnsi="Times New Roman" w:cs="Times New Roman"/>
        </w:rPr>
        <w:t xml:space="preserve"> The constructivist approach provides a lens towards gender, its construction and interaction with daily life. The discipline also saw the challenge of deterministic theories regarding national characteristics. </w:t>
      </w:r>
      <w:r w:rsidR="00664C91">
        <w:rPr>
          <w:rFonts w:ascii="Times New Roman" w:hAnsi="Times New Roman" w:cs="Times New Roman"/>
        </w:rPr>
        <w:t xml:space="preserve">The final shift in perspective is an increased focus on </w:t>
      </w:r>
      <w:r w:rsidR="00D86B08" w:rsidRPr="0075254A">
        <w:rPr>
          <w:rFonts w:ascii="Times New Roman" w:hAnsi="Times New Roman" w:cs="Times New Roman"/>
        </w:rPr>
        <w:t>spatial and visual aspect. This section of the paper discusses the Biefield approach, to which Steinmetz belongs to. It's worth pointing out that the structure of paper works to justify the Biefield approach</w:t>
      </w:r>
      <w:r w:rsidR="00664C91">
        <w:rPr>
          <w:rFonts w:ascii="Times New Roman" w:hAnsi="Times New Roman" w:cs="Times New Roman"/>
        </w:rPr>
        <w:t xml:space="preserve"> and does not discuss other shifts in the field</w:t>
      </w:r>
      <w:r w:rsidR="00D86B08" w:rsidRPr="0075254A">
        <w:rPr>
          <w:rFonts w:ascii="Times New Roman" w:hAnsi="Times New Roman" w:cs="Times New Roman"/>
        </w:rPr>
        <w:t>.</w:t>
      </w:r>
    </w:p>
    <w:p w14:paraId="661B6830" w14:textId="3B076856" w:rsidR="000B3205" w:rsidRPr="0075254A" w:rsidRDefault="000B3205" w:rsidP="009F4C03">
      <w:pPr>
        <w:spacing w:line="480" w:lineRule="auto"/>
        <w:ind w:firstLine="720"/>
        <w:rPr>
          <w:rFonts w:ascii="Times New Roman" w:hAnsi="Times New Roman" w:cs="Times New Roman"/>
        </w:rPr>
      </w:pPr>
      <w:r w:rsidRPr="0075254A">
        <w:rPr>
          <w:rFonts w:ascii="Times New Roman" w:hAnsi="Times New Roman" w:cs="Times New Roman"/>
        </w:rPr>
        <w:t xml:space="preserve">The Vaugh text takes a radically different approach to the perspective of nation-states, choosing to focus mostly on the evolution of the concept of culture. This focus on </w:t>
      </w:r>
      <w:r w:rsidR="00473866">
        <w:rPr>
          <w:rFonts w:ascii="Times New Roman" w:hAnsi="Times New Roman" w:cs="Times New Roman"/>
        </w:rPr>
        <w:t xml:space="preserve">conceptual evolution </w:t>
      </w:r>
      <w:r w:rsidRPr="0075254A">
        <w:rPr>
          <w:rFonts w:ascii="Times New Roman" w:hAnsi="Times New Roman" w:cs="Times New Roman"/>
        </w:rPr>
        <w:t>adheres to the approaches of the Biefield school which problematize the components that feed into the nation-state.</w:t>
      </w:r>
      <w:r w:rsidR="0022256F">
        <w:rPr>
          <w:rStyle w:val="FootnoteReference"/>
          <w:rFonts w:ascii="Times New Roman" w:hAnsi="Times New Roman" w:cs="Times New Roman"/>
        </w:rPr>
        <w:footnoteReference w:id="9"/>
      </w:r>
      <w:r w:rsidRPr="0075254A">
        <w:rPr>
          <w:rFonts w:ascii="Times New Roman" w:hAnsi="Times New Roman" w:cs="Times New Roman"/>
        </w:rPr>
        <w:t xml:space="preserve"> This text is also particular in the way it incorporates the influence of contemporary events on theory development, with instances such as colonialism and race theory.</w:t>
      </w:r>
      <w:r w:rsidR="0022256F">
        <w:rPr>
          <w:rStyle w:val="FootnoteReference"/>
          <w:rFonts w:ascii="Times New Roman" w:hAnsi="Times New Roman" w:cs="Times New Roman"/>
        </w:rPr>
        <w:footnoteReference w:id="10"/>
      </w:r>
      <w:r w:rsidRPr="0075254A">
        <w:rPr>
          <w:rFonts w:ascii="Times New Roman" w:hAnsi="Times New Roman" w:cs="Times New Roman"/>
        </w:rPr>
        <w:t xml:space="preserve"> Academics do not exist in a bubble and theories are influenced by and influence the world around them. The focus on the concept of culture also permits for the exploration of recent developments in the field regarding the culture of subjugated people.</w:t>
      </w:r>
    </w:p>
    <w:p w14:paraId="28E5A13E" w14:textId="7D9ACBBE" w:rsidR="00D86B08" w:rsidRDefault="000B3205" w:rsidP="009F4C03">
      <w:pPr>
        <w:spacing w:line="480" w:lineRule="auto"/>
        <w:ind w:firstLine="720"/>
        <w:rPr>
          <w:rFonts w:ascii="Times New Roman" w:hAnsi="Times New Roman" w:cs="Times New Roman"/>
        </w:rPr>
      </w:pPr>
      <w:r w:rsidRPr="0075254A">
        <w:rPr>
          <w:rFonts w:ascii="Times New Roman" w:hAnsi="Times New Roman" w:cs="Times New Roman"/>
        </w:rPr>
        <w:lastRenderedPageBreak/>
        <w:t>A critique that is worth pointing out for both the Storm and Steinmetz texts is their focus on the construction of the nation-state. However early efforts of elements in the left wing of the political spectrum rejected the concept of the nation-state but did indeed believe in struggles of nations, as seen in the writing of Bakunin and Poland.</w:t>
      </w:r>
      <w:r w:rsidRPr="0075254A">
        <w:rPr>
          <w:rStyle w:val="FootnoteReference"/>
          <w:rFonts w:ascii="Times New Roman" w:hAnsi="Times New Roman" w:cs="Times New Roman"/>
        </w:rPr>
        <w:footnoteReference w:id="11"/>
      </w:r>
      <w:r w:rsidR="00D558AB">
        <w:rPr>
          <w:rFonts w:ascii="Times New Roman" w:hAnsi="Times New Roman" w:cs="Times New Roman"/>
        </w:rPr>
        <w:t xml:space="preserve"> </w:t>
      </w:r>
      <w:r w:rsidRPr="0075254A">
        <w:rPr>
          <w:rFonts w:ascii="Times New Roman" w:hAnsi="Times New Roman" w:cs="Times New Roman"/>
        </w:rPr>
        <w:t xml:space="preserve">The issue of Poland and Bakunin's support exemplifies the construction of a people, </w:t>
      </w:r>
      <w:r w:rsidR="00444477">
        <w:rPr>
          <w:rFonts w:ascii="Times New Roman" w:hAnsi="Times New Roman" w:cs="Times New Roman"/>
        </w:rPr>
        <w:t>nationalism</w:t>
      </w:r>
      <w:r w:rsidRPr="0075254A">
        <w:rPr>
          <w:rFonts w:ascii="Times New Roman" w:hAnsi="Times New Roman" w:cs="Times New Roman"/>
        </w:rPr>
        <w:t xml:space="preserve"> without </w:t>
      </w:r>
      <w:r w:rsidR="00444477">
        <w:rPr>
          <w:rFonts w:ascii="Times New Roman" w:hAnsi="Times New Roman" w:cs="Times New Roman"/>
        </w:rPr>
        <w:t xml:space="preserve">the </w:t>
      </w:r>
      <w:r w:rsidRPr="0075254A">
        <w:rPr>
          <w:rFonts w:ascii="Times New Roman" w:hAnsi="Times New Roman" w:cs="Times New Roman"/>
        </w:rPr>
        <w:t>goal of a state.</w:t>
      </w:r>
    </w:p>
    <w:p w14:paraId="003502CA" w14:textId="77777777" w:rsidR="0022256F" w:rsidRDefault="0022256F" w:rsidP="009F4C03">
      <w:pPr>
        <w:spacing w:line="480" w:lineRule="auto"/>
        <w:ind w:firstLine="720"/>
        <w:rPr>
          <w:rFonts w:ascii="Times New Roman" w:hAnsi="Times New Roman" w:cs="Times New Roman"/>
        </w:rPr>
      </w:pPr>
    </w:p>
    <w:p w14:paraId="55B1619F" w14:textId="3E28285A" w:rsidR="0022256F" w:rsidRDefault="0022256F" w:rsidP="009F4C03">
      <w:pPr>
        <w:spacing w:line="480" w:lineRule="auto"/>
        <w:rPr>
          <w:rFonts w:ascii="Times New Roman" w:hAnsi="Times New Roman" w:cs="Times New Roman"/>
          <w:b/>
          <w:bCs/>
        </w:rPr>
      </w:pPr>
      <w:r>
        <w:rPr>
          <w:rFonts w:ascii="Times New Roman" w:hAnsi="Times New Roman" w:cs="Times New Roman"/>
          <w:b/>
          <w:bCs/>
        </w:rPr>
        <w:t>Sources</w:t>
      </w:r>
    </w:p>
    <w:p w14:paraId="22DC447D" w14:textId="77777777" w:rsidR="0022256F" w:rsidRPr="0022256F" w:rsidRDefault="0022256F" w:rsidP="009F4C03">
      <w:pPr>
        <w:pStyle w:val="Bibliography"/>
        <w:spacing w:line="480" w:lineRule="auto"/>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22256F">
        <w:rPr>
          <w:rFonts w:ascii="Times New Roman" w:hAnsi="Times New Roman" w:cs="Times New Roman"/>
        </w:rPr>
        <w:t xml:space="preserve">Bakunin, Mikhail. (n.d) 1896. “Letter: Project Declaration to the Polish People.” In </w:t>
      </w:r>
      <w:r w:rsidRPr="0022256F">
        <w:rPr>
          <w:rFonts w:ascii="Times New Roman" w:hAnsi="Times New Roman" w:cs="Times New Roman"/>
          <w:i/>
          <w:iCs/>
        </w:rPr>
        <w:t>La Correspondance de Michel Bakounine, Lettres A. Herzen et A. Ogareff</w:t>
      </w:r>
      <w:r w:rsidRPr="0022256F">
        <w:rPr>
          <w:rFonts w:ascii="Times New Roman" w:hAnsi="Times New Roman" w:cs="Times New Roman"/>
        </w:rPr>
        <w:t>. Paris: Librairie Academique Didier. https://www.marxists.org/reference/archive/bakunin/works/1861/poland.htm.</w:t>
      </w:r>
    </w:p>
    <w:p w14:paraId="773C3251" w14:textId="77777777" w:rsidR="0022256F" w:rsidRPr="0022256F" w:rsidRDefault="0022256F" w:rsidP="009F4C03">
      <w:pPr>
        <w:pStyle w:val="Bibliography"/>
        <w:spacing w:line="480" w:lineRule="auto"/>
        <w:rPr>
          <w:rFonts w:ascii="Times New Roman" w:hAnsi="Times New Roman" w:cs="Times New Roman"/>
        </w:rPr>
      </w:pPr>
      <w:r w:rsidRPr="0022256F">
        <w:rPr>
          <w:rFonts w:ascii="Times New Roman" w:hAnsi="Times New Roman" w:cs="Times New Roman"/>
        </w:rPr>
        <w:t xml:space="preserve">———. (1847) 1971. “On the 17th Anniversary of the Polish Insurrection of 1830.” In </w:t>
      </w:r>
      <w:r w:rsidRPr="0022256F">
        <w:rPr>
          <w:rFonts w:ascii="Times New Roman" w:hAnsi="Times New Roman" w:cs="Times New Roman"/>
          <w:i/>
          <w:iCs/>
        </w:rPr>
        <w:t>Bakunin on Anarchy</w:t>
      </w:r>
      <w:r w:rsidRPr="0022256F">
        <w:rPr>
          <w:rFonts w:ascii="Times New Roman" w:hAnsi="Times New Roman" w:cs="Times New Roman"/>
        </w:rPr>
        <w:t>, edited and translated by Sam Dolgoff, 59–62. Vintage Books. https://www.marxists.org/reference/archive/bakunin/works/1847/poland-speech.htm.</w:t>
      </w:r>
    </w:p>
    <w:p w14:paraId="5B63557F" w14:textId="77777777" w:rsidR="0022256F" w:rsidRPr="0022256F" w:rsidRDefault="0022256F" w:rsidP="009F4C03">
      <w:pPr>
        <w:pStyle w:val="Bibliography"/>
        <w:spacing w:line="480" w:lineRule="auto"/>
        <w:rPr>
          <w:rFonts w:ascii="Times New Roman" w:hAnsi="Times New Roman" w:cs="Times New Roman"/>
        </w:rPr>
      </w:pPr>
      <w:r w:rsidRPr="0022256F">
        <w:rPr>
          <w:rFonts w:ascii="Times New Roman" w:hAnsi="Times New Roman" w:cs="Times New Roman"/>
        </w:rPr>
        <w:t xml:space="preserve">Berger, Stefan. 2003. “Comparative History.” In </w:t>
      </w:r>
      <w:r w:rsidRPr="0022256F">
        <w:rPr>
          <w:rFonts w:ascii="Times New Roman" w:hAnsi="Times New Roman" w:cs="Times New Roman"/>
          <w:i/>
          <w:iCs/>
        </w:rPr>
        <w:t>Writing History: Theory and Practice</w:t>
      </w:r>
      <w:r w:rsidRPr="0022256F">
        <w:rPr>
          <w:rFonts w:ascii="Times New Roman" w:hAnsi="Times New Roman" w:cs="Times New Roman"/>
        </w:rPr>
        <w:t>, edited by Stefan Berger, Heiko Feldner, and Kevin Passmore, 1st ed. Writing History. Hodder Arnold.</w:t>
      </w:r>
    </w:p>
    <w:p w14:paraId="0CD3BD96" w14:textId="77777777" w:rsidR="0022256F" w:rsidRPr="0022256F" w:rsidRDefault="0022256F" w:rsidP="009F4C03">
      <w:pPr>
        <w:pStyle w:val="Bibliography"/>
        <w:spacing w:line="480" w:lineRule="auto"/>
        <w:rPr>
          <w:rFonts w:ascii="Times New Roman" w:hAnsi="Times New Roman" w:cs="Times New Roman"/>
        </w:rPr>
      </w:pPr>
      <w:r w:rsidRPr="0022256F">
        <w:rPr>
          <w:rFonts w:ascii="Times New Roman" w:hAnsi="Times New Roman" w:cs="Times New Roman"/>
        </w:rPr>
        <w:lastRenderedPageBreak/>
        <w:t xml:space="preserve">Steinmetz, Willibald, and Heinz-Gerhard Haupt. 2013. “The Political as Communicative Space in History: The Bielefeld Approach.” In </w:t>
      </w:r>
      <w:r w:rsidRPr="0022256F">
        <w:rPr>
          <w:rFonts w:ascii="Times New Roman" w:hAnsi="Times New Roman" w:cs="Times New Roman"/>
          <w:i/>
          <w:iCs/>
        </w:rPr>
        <w:t>Writing Political History Today</w:t>
      </w:r>
      <w:r w:rsidRPr="0022256F">
        <w:rPr>
          <w:rFonts w:ascii="Times New Roman" w:hAnsi="Times New Roman" w:cs="Times New Roman"/>
        </w:rPr>
        <w:t>, edited by Willibald Steinmetz and Heinz-Gerhard Haupt.</w:t>
      </w:r>
    </w:p>
    <w:p w14:paraId="321CCBCE" w14:textId="77777777" w:rsidR="0022256F" w:rsidRPr="0022256F" w:rsidRDefault="0022256F" w:rsidP="009F4C03">
      <w:pPr>
        <w:pStyle w:val="Bibliography"/>
        <w:spacing w:line="480" w:lineRule="auto"/>
        <w:rPr>
          <w:rFonts w:ascii="Times New Roman" w:hAnsi="Times New Roman" w:cs="Times New Roman"/>
        </w:rPr>
      </w:pPr>
      <w:r w:rsidRPr="0022256F">
        <w:rPr>
          <w:rFonts w:ascii="Times New Roman" w:hAnsi="Times New Roman" w:cs="Times New Roman"/>
        </w:rPr>
        <w:t xml:space="preserve">Storm, Eric. 2018. “A New Dawn in Nationalism Studies? Some Fresh Incentives to Overcome Historiographical Nationalism.” </w:t>
      </w:r>
      <w:r w:rsidRPr="0022256F">
        <w:rPr>
          <w:rFonts w:ascii="Times New Roman" w:hAnsi="Times New Roman" w:cs="Times New Roman"/>
          <w:i/>
          <w:iCs/>
        </w:rPr>
        <w:t>European History Quarterly</w:t>
      </w:r>
      <w:r w:rsidRPr="0022256F">
        <w:rPr>
          <w:rFonts w:ascii="Times New Roman" w:hAnsi="Times New Roman" w:cs="Times New Roman"/>
        </w:rPr>
        <w:t xml:space="preserve"> 48 (1): 113–29. https://doi.org/10.1177/0265691417741830.</w:t>
      </w:r>
    </w:p>
    <w:p w14:paraId="15C36D0A" w14:textId="77777777" w:rsidR="0022256F" w:rsidRPr="0022256F" w:rsidRDefault="0022256F" w:rsidP="009F4C03">
      <w:pPr>
        <w:pStyle w:val="Bibliography"/>
        <w:spacing w:line="480" w:lineRule="auto"/>
        <w:rPr>
          <w:rFonts w:ascii="Times New Roman" w:hAnsi="Times New Roman" w:cs="Times New Roman"/>
        </w:rPr>
      </w:pPr>
      <w:r w:rsidRPr="0022256F">
        <w:rPr>
          <w:rFonts w:ascii="Times New Roman" w:hAnsi="Times New Roman" w:cs="Times New Roman"/>
        </w:rPr>
        <w:t xml:space="preserve">Vaughan, Megan. 2011. “Culture.” In </w:t>
      </w:r>
      <w:r w:rsidRPr="0022256F">
        <w:rPr>
          <w:rFonts w:ascii="Times New Roman" w:hAnsi="Times New Roman" w:cs="Times New Roman"/>
          <w:i/>
          <w:iCs/>
        </w:rPr>
        <w:t>A Concise Companion to History</w:t>
      </w:r>
      <w:r w:rsidRPr="0022256F">
        <w:rPr>
          <w:rFonts w:ascii="Times New Roman" w:hAnsi="Times New Roman" w:cs="Times New Roman"/>
        </w:rPr>
        <w:t>, edited by Ulinka Rublack, 227–47. Oxford University Press.</w:t>
      </w:r>
    </w:p>
    <w:p w14:paraId="271E8419" w14:textId="63C03D2F" w:rsidR="0022256F" w:rsidRPr="0022256F" w:rsidRDefault="0022256F" w:rsidP="009F4C03">
      <w:pPr>
        <w:spacing w:line="480" w:lineRule="auto"/>
        <w:rPr>
          <w:rFonts w:ascii="Times New Roman" w:hAnsi="Times New Roman" w:cs="Times New Roman"/>
          <w:b/>
          <w:bCs/>
        </w:rPr>
      </w:pPr>
      <w:r>
        <w:rPr>
          <w:rFonts w:ascii="Times New Roman" w:hAnsi="Times New Roman" w:cs="Times New Roman"/>
          <w:b/>
          <w:bCs/>
        </w:rPr>
        <w:fldChar w:fldCharType="end"/>
      </w:r>
    </w:p>
    <w:sectPr w:rsidR="0022256F" w:rsidRPr="002225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BE347" w14:textId="77777777" w:rsidR="001A4EA1" w:rsidRDefault="001A4EA1" w:rsidP="006B68B6">
      <w:pPr>
        <w:spacing w:after="0" w:line="240" w:lineRule="auto"/>
      </w:pPr>
      <w:r>
        <w:separator/>
      </w:r>
    </w:p>
  </w:endnote>
  <w:endnote w:type="continuationSeparator" w:id="0">
    <w:p w14:paraId="46928FDE" w14:textId="77777777" w:rsidR="001A4EA1" w:rsidRDefault="001A4EA1" w:rsidP="006B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1A8E7" w14:textId="77777777" w:rsidR="001A4EA1" w:rsidRDefault="001A4EA1" w:rsidP="006B68B6">
      <w:pPr>
        <w:spacing w:after="0" w:line="240" w:lineRule="auto"/>
      </w:pPr>
      <w:r>
        <w:separator/>
      </w:r>
    </w:p>
  </w:footnote>
  <w:footnote w:type="continuationSeparator" w:id="0">
    <w:p w14:paraId="76DF1FFA" w14:textId="77777777" w:rsidR="001A4EA1" w:rsidRDefault="001A4EA1" w:rsidP="006B68B6">
      <w:pPr>
        <w:spacing w:after="0" w:line="240" w:lineRule="auto"/>
      </w:pPr>
      <w:r>
        <w:continuationSeparator/>
      </w:r>
    </w:p>
  </w:footnote>
  <w:footnote w:id="1">
    <w:p w14:paraId="227B2F53" w14:textId="6692E383" w:rsidR="00D558AB" w:rsidRPr="00444477" w:rsidRDefault="00D558AB">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00A831B8" w:rsidRPr="00444477">
        <w:rPr>
          <w:rFonts w:ascii="Times New Roman" w:hAnsi="Times New Roman" w:cs="Times New Roman"/>
        </w:rPr>
        <w:fldChar w:fldCharType="begin"/>
      </w:r>
      <w:r w:rsidR="00A831B8" w:rsidRPr="00444477">
        <w:rPr>
          <w:rFonts w:ascii="Times New Roman" w:hAnsi="Times New Roman" w:cs="Times New Roman"/>
        </w:rPr>
        <w:instrText xml:space="preserve"> ADDIN ZOTERO_ITEM CSL_CITATION {"citationID":"FcyV8HEv","properties":{"formattedCitation":"(Storm 2018, 115)","plainCitation":"(Storm 2018, 115)","noteIndex":1},"citationItems":[{"id":1851,"uris":["http://zotero.org/users/9264098/items/3E23DE8M"],"itemData":{"id":1851,"type":"article-journal","abstract":"Nationalism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Studies?","volume":"48","author":[{"family":"Storm","given":"Eric"}],"issued":{"date-parts":[["2018",1]]},"citation-key":"stormNewDawnNationalism2018"},"locator":"115"}],"schema":"https://github.com/citation-style-language/schema/raw/master/csl-citation.json"} </w:instrText>
      </w:r>
      <w:r w:rsidR="00A831B8" w:rsidRPr="00444477">
        <w:rPr>
          <w:rFonts w:ascii="Times New Roman" w:hAnsi="Times New Roman" w:cs="Times New Roman"/>
        </w:rPr>
        <w:fldChar w:fldCharType="separate"/>
      </w:r>
      <w:r w:rsidR="00A831B8" w:rsidRPr="00444477">
        <w:rPr>
          <w:rFonts w:ascii="Times New Roman" w:hAnsi="Times New Roman" w:cs="Times New Roman"/>
        </w:rPr>
        <w:t>(Storm 2018, 115)</w:t>
      </w:r>
      <w:r w:rsidR="00A831B8" w:rsidRPr="00444477">
        <w:rPr>
          <w:rFonts w:ascii="Times New Roman" w:hAnsi="Times New Roman" w:cs="Times New Roman"/>
        </w:rPr>
        <w:fldChar w:fldCharType="end"/>
      </w:r>
    </w:p>
  </w:footnote>
  <w:footnote w:id="2">
    <w:p w14:paraId="4DA10931" w14:textId="6B237F33" w:rsidR="00D558AB" w:rsidRPr="00444477" w:rsidRDefault="00D558AB">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00A831B8" w:rsidRPr="00444477">
        <w:rPr>
          <w:rFonts w:ascii="Times New Roman" w:hAnsi="Times New Roman" w:cs="Times New Roman"/>
        </w:rPr>
        <w:fldChar w:fldCharType="begin"/>
      </w:r>
      <w:r w:rsidR="00A831B8" w:rsidRPr="00444477">
        <w:rPr>
          <w:rFonts w:ascii="Times New Roman" w:hAnsi="Times New Roman" w:cs="Times New Roman"/>
        </w:rPr>
        <w:instrText xml:space="preserve"> ADDIN ZOTERO_ITEM CSL_CITATION {"citationID":"4Cz21zjd","properties":{"formattedCitation":"(Storm 2018, 118)","plainCitation":"(Storm 2018, 118)","noteIndex":2},"citationItems":[{"id":1851,"uris":["http://zotero.org/users/9264098/items/3E23DE8M"],"itemData":{"id":1851,"type":"article-journal","abstract":"Nationalism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Studies?","volume":"48","author":[{"family":"Storm","given":"Eric"}],"issued":{"date-parts":[["2018",1]]},"citation-key":"stormNewDawnNationalism2018"},"locator":"118"}],"schema":"https://github.com/citation-style-language/schema/raw/master/csl-citation.json"} </w:instrText>
      </w:r>
      <w:r w:rsidR="00A831B8" w:rsidRPr="00444477">
        <w:rPr>
          <w:rFonts w:ascii="Times New Roman" w:hAnsi="Times New Roman" w:cs="Times New Roman"/>
        </w:rPr>
        <w:fldChar w:fldCharType="separate"/>
      </w:r>
      <w:r w:rsidR="00A831B8" w:rsidRPr="00444477">
        <w:rPr>
          <w:rFonts w:ascii="Times New Roman" w:hAnsi="Times New Roman" w:cs="Times New Roman"/>
        </w:rPr>
        <w:t>(Storm 2018, 118)</w:t>
      </w:r>
      <w:r w:rsidR="00A831B8" w:rsidRPr="00444477">
        <w:rPr>
          <w:rFonts w:ascii="Times New Roman" w:hAnsi="Times New Roman" w:cs="Times New Roman"/>
        </w:rPr>
        <w:fldChar w:fldCharType="end"/>
      </w:r>
    </w:p>
  </w:footnote>
  <w:footnote w:id="3">
    <w:p w14:paraId="6834F463" w14:textId="774B6387" w:rsidR="00D558AB" w:rsidRPr="00444477" w:rsidRDefault="00D558AB">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00A831B8" w:rsidRPr="00444477">
        <w:rPr>
          <w:rFonts w:ascii="Times New Roman" w:hAnsi="Times New Roman" w:cs="Times New Roman"/>
        </w:rPr>
        <w:fldChar w:fldCharType="begin"/>
      </w:r>
      <w:r w:rsidR="00A831B8" w:rsidRPr="00444477">
        <w:rPr>
          <w:rFonts w:ascii="Times New Roman" w:hAnsi="Times New Roman" w:cs="Times New Roman"/>
        </w:rPr>
        <w:instrText xml:space="preserve"> ADDIN ZOTERO_ITEM CSL_CITATION {"citationID":"VAC2CEvZ","properties":{"formattedCitation":"(Storm 2018, 119)","plainCitation":"(Storm 2018, 119)","noteIndex":3},"citationItems":[{"id":1851,"uris":["http://zotero.org/users/9264098/items/3E23DE8M"],"itemData":{"id":1851,"type":"article-journal","abstract":"Nationalism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Studies?","volume":"48","author":[{"family":"Storm","given":"Eric"}],"issued":{"date-parts":[["2018",1]]},"citation-key":"stormNewDawnNationalism2018"},"locator":"119","label":"page"}],"schema":"https://github.com/citation-style-language/schema/raw/master/csl-citation.json"} </w:instrText>
      </w:r>
      <w:r w:rsidR="00A831B8" w:rsidRPr="00444477">
        <w:rPr>
          <w:rFonts w:ascii="Times New Roman" w:hAnsi="Times New Roman" w:cs="Times New Roman"/>
        </w:rPr>
        <w:fldChar w:fldCharType="separate"/>
      </w:r>
      <w:r w:rsidR="00A831B8" w:rsidRPr="00444477">
        <w:rPr>
          <w:rFonts w:ascii="Times New Roman" w:hAnsi="Times New Roman" w:cs="Times New Roman"/>
        </w:rPr>
        <w:t>(Storm 2018, 119)</w:t>
      </w:r>
      <w:r w:rsidR="00A831B8" w:rsidRPr="00444477">
        <w:rPr>
          <w:rFonts w:ascii="Times New Roman" w:hAnsi="Times New Roman" w:cs="Times New Roman"/>
        </w:rPr>
        <w:fldChar w:fldCharType="end"/>
      </w:r>
    </w:p>
  </w:footnote>
  <w:footnote w:id="4">
    <w:p w14:paraId="0422FCE5" w14:textId="5C1F49E6" w:rsidR="00A831B8" w:rsidRPr="00444477" w:rsidRDefault="00A831B8">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Pr="00444477">
        <w:rPr>
          <w:rFonts w:ascii="Times New Roman" w:hAnsi="Times New Roman" w:cs="Times New Roman"/>
        </w:rPr>
        <w:fldChar w:fldCharType="begin"/>
      </w:r>
      <w:r w:rsidRPr="00444477">
        <w:rPr>
          <w:rFonts w:ascii="Times New Roman" w:hAnsi="Times New Roman" w:cs="Times New Roman"/>
        </w:rPr>
        <w:instrText xml:space="preserve"> ADDIN ZOTERO_ITEM CSL_CITATION {"citationID":"LwELAV6Z","properties":{"formattedCitation":"(Storm 2018, 120)","plainCitation":"(Storm 2018, 120)","noteIndex":4},"citationItems":[{"id":1851,"uris":["http://zotero.org/users/9264098/items/3E23DE8M"],"itemData":{"id":1851,"type":"article-journal","abstract":"Nationalism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Studies?","volume":"48","author":[{"family":"Storm","given":"Eric"}],"issued":{"date-parts":[["2018",1]]},"citation-key":"stormNewDawnNationalism2018"},"locator":"120"}],"schema":"https://github.com/citation-style-language/schema/raw/master/csl-citation.json"} </w:instrText>
      </w:r>
      <w:r w:rsidRPr="00444477">
        <w:rPr>
          <w:rFonts w:ascii="Times New Roman" w:hAnsi="Times New Roman" w:cs="Times New Roman"/>
        </w:rPr>
        <w:fldChar w:fldCharType="separate"/>
      </w:r>
      <w:r w:rsidRPr="00444477">
        <w:rPr>
          <w:rFonts w:ascii="Times New Roman" w:hAnsi="Times New Roman" w:cs="Times New Roman"/>
        </w:rPr>
        <w:t>(Storm 2018, 120)</w:t>
      </w:r>
      <w:r w:rsidRPr="00444477">
        <w:rPr>
          <w:rFonts w:ascii="Times New Roman" w:hAnsi="Times New Roman" w:cs="Times New Roman"/>
        </w:rPr>
        <w:fldChar w:fldCharType="end"/>
      </w:r>
    </w:p>
  </w:footnote>
  <w:footnote w:id="5">
    <w:p w14:paraId="0296ADD7" w14:textId="77777777" w:rsidR="00574FB2" w:rsidRPr="00444477" w:rsidRDefault="00574FB2" w:rsidP="00574FB2">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Pr="00444477">
        <w:rPr>
          <w:rFonts w:ascii="Times New Roman" w:hAnsi="Times New Roman" w:cs="Times New Roman"/>
        </w:rPr>
        <w:fldChar w:fldCharType="begin"/>
      </w:r>
      <w:r w:rsidRPr="00444477">
        <w:rPr>
          <w:rFonts w:ascii="Times New Roman" w:hAnsi="Times New Roman" w:cs="Times New Roman"/>
        </w:rPr>
        <w:instrText xml:space="preserve"> ADDIN ZOTERO_ITEM CSL_CITATION {"citationID":"66VflbG2","properties":{"formattedCitation":"(Berger 2003, 170)","plainCitation":"(Berger 2003, 170)","noteIndex":5},"citationItems":[{"id":1818,"uris":["http://zotero.org/users/9264098/items/CALIBYQD"],"itemData":{"id":1818,"type":"chapter","collection-title":"Writing History","container-title":"Writing History: Theory and Practice","edition":"1st","ISBN":"0-340-76176-8","publisher":"Hodder Arnold","title":"Comparative history","author":[{"family":"Berger","given":"Stefan"}],"editor":[{"family":"Berger","given":"Stefan"},{"family":"Feldner","given":"Heiko"},{"family":"Passmore","given":"Kevin"}],"issued":{"date-parts":[["2003"]]},"citation-key":"bergerComparativeHistory2003"},"locator":"170"}],"schema":"https://github.com/citation-style-language/schema/raw/master/csl-citation.json"} </w:instrText>
      </w:r>
      <w:r w:rsidRPr="00444477">
        <w:rPr>
          <w:rFonts w:ascii="Times New Roman" w:hAnsi="Times New Roman" w:cs="Times New Roman"/>
        </w:rPr>
        <w:fldChar w:fldCharType="separate"/>
      </w:r>
      <w:r w:rsidRPr="00444477">
        <w:rPr>
          <w:rFonts w:ascii="Times New Roman" w:hAnsi="Times New Roman" w:cs="Times New Roman"/>
        </w:rPr>
        <w:t>(Berger 2003, 170)</w:t>
      </w:r>
      <w:r w:rsidRPr="00444477">
        <w:rPr>
          <w:rFonts w:ascii="Times New Roman" w:hAnsi="Times New Roman" w:cs="Times New Roman"/>
        </w:rPr>
        <w:fldChar w:fldCharType="end"/>
      </w:r>
    </w:p>
  </w:footnote>
  <w:footnote w:id="6">
    <w:p w14:paraId="1F138339" w14:textId="421D9E49" w:rsidR="007044A7" w:rsidRPr="00444477" w:rsidRDefault="007044A7">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Pr="00444477">
        <w:rPr>
          <w:rFonts w:ascii="Times New Roman" w:hAnsi="Times New Roman" w:cs="Times New Roman"/>
        </w:rPr>
        <w:fldChar w:fldCharType="begin"/>
      </w:r>
      <w:r w:rsidRPr="00444477">
        <w:rPr>
          <w:rFonts w:ascii="Times New Roman" w:hAnsi="Times New Roman" w:cs="Times New Roman"/>
        </w:rPr>
        <w:instrText xml:space="preserve"> ADDIN ZOTERO_ITEM CSL_CITATION {"citationID":"SSXOCAo2","properties":{"formattedCitation":"(Storm 2018, 123)","plainCitation":"(Storm 2018, 123)","noteIndex":6},"citationItems":[{"id":1851,"uris":["http://zotero.org/users/9264098/items/3E23DE8M"],"itemData":{"id":1851,"type":"article-journal","abstract":"Nationalism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Studies?","volume":"48","author":[{"family":"Storm","given":"Eric"}],"issued":{"date-parts":[["2018",1]]},"citation-key":"stormNewDawnNationalism2018"},"locator":"123"}],"schema":"https://github.com/citation-style-language/schema/raw/master/csl-citation.json"} </w:instrText>
      </w:r>
      <w:r w:rsidRPr="00444477">
        <w:rPr>
          <w:rFonts w:ascii="Times New Roman" w:hAnsi="Times New Roman" w:cs="Times New Roman"/>
        </w:rPr>
        <w:fldChar w:fldCharType="separate"/>
      </w:r>
      <w:r w:rsidRPr="00444477">
        <w:rPr>
          <w:rFonts w:ascii="Times New Roman" w:hAnsi="Times New Roman" w:cs="Times New Roman"/>
        </w:rPr>
        <w:t>(Storm 2018, 123)</w:t>
      </w:r>
      <w:r w:rsidRPr="00444477">
        <w:rPr>
          <w:rFonts w:ascii="Times New Roman" w:hAnsi="Times New Roman" w:cs="Times New Roman"/>
        </w:rPr>
        <w:fldChar w:fldCharType="end"/>
      </w:r>
    </w:p>
  </w:footnote>
  <w:footnote w:id="7">
    <w:p w14:paraId="79E23BAF" w14:textId="1D6781F8" w:rsidR="00D86B08" w:rsidRPr="00444477" w:rsidRDefault="00D86B08">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007044A7" w:rsidRPr="00444477">
        <w:rPr>
          <w:rFonts w:ascii="Times New Roman" w:hAnsi="Times New Roman" w:cs="Times New Roman"/>
        </w:rPr>
        <w:fldChar w:fldCharType="begin"/>
      </w:r>
      <w:r w:rsidR="007044A7" w:rsidRPr="00444477">
        <w:rPr>
          <w:rFonts w:ascii="Times New Roman" w:hAnsi="Times New Roman" w:cs="Times New Roman"/>
        </w:rPr>
        <w:instrText xml:space="preserve"> ADDIN ZOTERO_ITEM CSL_CITATION {"citationID":"7kItP9Ig","properties":{"formattedCitation":"(Steinmetz and Haupt 2013, 12)","plainCitation":"(Steinmetz and Haupt 2013, 12)","noteIndex":7},"citationItems":[{"id":1850,"uris":["http://zotero.org/users/9264098/items/GX4D3D73"],"itemData":{"id":1850,"type":"chapter","container-title":"Writing Political History Today","title":"The Political as Communicative Space in History: The Bielefeld Approach","author":[{"family":"Steinmetz","given":"Willibald"},{"family":"Haupt","given":"Heinz-Gerhard"}],"editor":[{"family":"Steinmetz","given":"Willibald"},{"family":"Haupt","given":"Heinz-Gerhard"}],"issued":{"date-parts":[["2013"]]},"citation-key":"steinmetzPoliticalCommunicativeSpace2013"},"locator":"12"}],"schema":"https://github.com/citation-style-language/schema/raw/master/csl-citation.json"} </w:instrText>
      </w:r>
      <w:r w:rsidR="007044A7" w:rsidRPr="00444477">
        <w:rPr>
          <w:rFonts w:ascii="Times New Roman" w:hAnsi="Times New Roman" w:cs="Times New Roman"/>
        </w:rPr>
        <w:fldChar w:fldCharType="separate"/>
      </w:r>
      <w:r w:rsidR="007044A7" w:rsidRPr="00444477">
        <w:rPr>
          <w:rFonts w:ascii="Times New Roman" w:hAnsi="Times New Roman" w:cs="Times New Roman"/>
        </w:rPr>
        <w:t>(Steinmetz and Haupt 2013, 12)</w:t>
      </w:r>
      <w:r w:rsidR="007044A7" w:rsidRPr="00444477">
        <w:rPr>
          <w:rFonts w:ascii="Times New Roman" w:hAnsi="Times New Roman" w:cs="Times New Roman"/>
        </w:rPr>
        <w:fldChar w:fldCharType="end"/>
      </w:r>
    </w:p>
  </w:footnote>
  <w:footnote w:id="8">
    <w:p w14:paraId="1BFBCD95" w14:textId="122D200F" w:rsidR="007044A7" w:rsidRPr="00444477" w:rsidRDefault="007044A7">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Pr="00444477">
        <w:rPr>
          <w:rFonts w:ascii="Times New Roman" w:hAnsi="Times New Roman" w:cs="Times New Roman"/>
        </w:rPr>
        <w:fldChar w:fldCharType="begin"/>
      </w:r>
      <w:r w:rsidRPr="00444477">
        <w:rPr>
          <w:rFonts w:ascii="Times New Roman" w:hAnsi="Times New Roman" w:cs="Times New Roman"/>
        </w:rPr>
        <w:instrText xml:space="preserve"> ADDIN ZOTERO_ITEM CSL_CITATION {"citationID":"iVBq5nZa","properties":{"formattedCitation":"(Steinmetz and Haupt 2013, 14)","plainCitation":"(Steinmetz and Haupt 2013, 14)","noteIndex":8},"citationItems":[{"id":1850,"uris":["http://zotero.org/users/9264098/items/GX4D3D73"],"itemData":{"id":1850,"type":"chapter","container-title":"Writing Political History Today","title":"The Political as Communicative Space in History: The Bielefeld Approach","author":[{"family":"Steinmetz","given":"Willibald"},{"family":"Haupt","given":"Heinz-Gerhard"}],"editor":[{"family":"Steinmetz","given":"Willibald"},{"family":"Haupt","given":"Heinz-Gerhard"}],"issued":{"date-parts":[["2013"]]},"citation-key":"steinmetzPoliticalCommunicativeSpace2013"},"locator":"14"}],"schema":"https://github.com/citation-style-language/schema/raw/master/csl-citation.json"} </w:instrText>
      </w:r>
      <w:r w:rsidRPr="00444477">
        <w:rPr>
          <w:rFonts w:ascii="Times New Roman" w:hAnsi="Times New Roman" w:cs="Times New Roman"/>
        </w:rPr>
        <w:fldChar w:fldCharType="separate"/>
      </w:r>
      <w:r w:rsidRPr="00444477">
        <w:rPr>
          <w:rFonts w:ascii="Times New Roman" w:hAnsi="Times New Roman" w:cs="Times New Roman"/>
        </w:rPr>
        <w:t>(Steinmetz and Haupt 2013, 14)</w:t>
      </w:r>
      <w:r w:rsidRPr="00444477">
        <w:rPr>
          <w:rFonts w:ascii="Times New Roman" w:hAnsi="Times New Roman" w:cs="Times New Roman"/>
        </w:rPr>
        <w:fldChar w:fldCharType="end"/>
      </w:r>
    </w:p>
  </w:footnote>
  <w:footnote w:id="9">
    <w:p w14:paraId="5959F3D4" w14:textId="26ADE87F" w:rsidR="0022256F" w:rsidRPr="00444477" w:rsidRDefault="0022256F">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Pr="00444477">
        <w:rPr>
          <w:rFonts w:ascii="Times New Roman" w:hAnsi="Times New Roman" w:cs="Times New Roman"/>
        </w:rPr>
        <w:fldChar w:fldCharType="begin"/>
      </w:r>
      <w:r w:rsidRPr="00444477">
        <w:rPr>
          <w:rFonts w:ascii="Times New Roman" w:hAnsi="Times New Roman" w:cs="Times New Roman"/>
        </w:rPr>
        <w:instrText xml:space="preserve"> ADDIN ZOTERO_ITEM CSL_CITATION {"citationID":"Uz3uWQa4","properties":{"formattedCitation":"(Steinmetz and Haupt 2013, 21)","plainCitation":"(Steinmetz and Haupt 2013, 21)","noteIndex":9},"citationItems":[{"id":1850,"uris":["http://zotero.org/users/9264098/items/GX4D3D73"],"itemData":{"id":1850,"type":"chapter","container-title":"Writing Political History Today","title":"The Political as Communicative Space in History: The Bielefeld Approach","author":[{"family":"Steinmetz","given":"Willibald"},{"family":"Haupt","given":"Heinz-Gerhard"}],"editor":[{"family":"Steinmetz","given":"Willibald"},{"family":"Haupt","given":"Heinz-Gerhard"}],"issued":{"date-parts":[["2013"]]},"citation-key":"steinmetzPoliticalCommunicativeSpace2013"},"locator":"21"}],"schema":"https://github.com/citation-style-language/schema/raw/master/csl-citation.json"} </w:instrText>
      </w:r>
      <w:r w:rsidRPr="00444477">
        <w:rPr>
          <w:rFonts w:ascii="Times New Roman" w:hAnsi="Times New Roman" w:cs="Times New Roman"/>
        </w:rPr>
        <w:fldChar w:fldCharType="separate"/>
      </w:r>
      <w:r w:rsidRPr="00444477">
        <w:rPr>
          <w:rFonts w:ascii="Times New Roman" w:hAnsi="Times New Roman" w:cs="Times New Roman"/>
        </w:rPr>
        <w:t>(Steinmetz and Haupt 2013, 21)</w:t>
      </w:r>
      <w:r w:rsidRPr="00444477">
        <w:rPr>
          <w:rFonts w:ascii="Times New Roman" w:hAnsi="Times New Roman" w:cs="Times New Roman"/>
        </w:rPr>
        <w:fldChar w:fldCharType="end"/>
      </w:r>
    </w:p>
  </w:footnote>
  <w:footnote w:id="10">
    <w:p w14:paraId="366163FF" w14:textId="21D99CA1" w:rsidR="0022256F" w:rsidRPr="00444477" w:rsidRDefault="0022256F">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Pr="00444477">
        <w:rPr>
          <w:rFonts w:ascii="Times New Roman" w:hAnsi="Times New Roman" w:cs="Times New Roman"/>
        </w:rPr>
        <w:fldChar w:fldCharType="begin"/>
      </w:r>
      <w:r w:rsidRPr="00444477">
        <w:rPr>
          <w:rFonts w:ascii="Times New Roman" w:hAnsi="Times New Roman" w:cs="Times New Roman"/>
        </w:rPr>
        <w:instrText xml:space="preserve"> ADDIN ZOTERO_ITEM CSL_CITATION {"citationID":"IpvO0aSw","properties":{"formattedCitation":"(Vaughan 2011, 233)","plainCitation":"(Vaughan 2011, 233)","noteIndex":10},"citationItems":[{"id":1853,"uris":["http://zotero.org/users/9264098/items/PPA6GSAX"],"itemData":{"id":1853,"type":"chapter","container-title":"A Concise Companion to History","page":"227-247","publisher":"Oxford University Press","title":"Culture","author":[{"family":"Vaughan","given":"Megan"}],"editor":[{"family":"Rublack","given":"Ulinka"}],"issued":{"date-parts":[["2011"]]},"citation-key":"vaughanCulture2011"},"locator":"233"}],"schema":"https://github.com/citation-style-language/schema/raw/master/csl-citation.json"} </w:instrText>
      </w:r>
      <w:r w:rsidRPr="00444477">
        <w:rPr>
          <w:rFonts w:ascii="Times New Roman" w:hAnsi="Times New Roman" w:cs="Times New Roman"/>
        </w:rPr>
        <w:fldChar w:fldCharType="separate"/>
      </w:r>
      <w:r w:rsidRPr="00444477">
        <w:rPr>
          <w:rFonts w:ascii="Times New Roman" w:hAnsi="Times New Roman" w:cs="Times New Roman"/>
        </w:rPr>
        <w:t>(Vaughan 2011, 233)</w:t>
      </w:r>
      <w:r w:rsidRPr="00444477">
        <w:rPr>
          <w:rFonts w:ascii="Times New Roman" w:hAnsi="Times New Roman" w:cs="Times New Roman"/>
        </w:rPr>
        <w:fldChar w:fldCharType="end"/>
      </w:r>
    </w:p>
  </w:footnote>
  <w:footnote w:id="11">
    <w:p w14:paraId="618CB3AF" w14:textId="0B62002D" w:rsidR="000B3205" w:rsidRPr="00444477" w:rsidRDefault="000B3205">
      <w:pPr>
        <w:pStyle w:val="FootnoteText"/>
        <w:rPr>
          <w:rFonts w:ascii="Times New Roman" w:hAnsi="Times New Roman" w:cs="Times New Roman"/>
        </w:rPr>
      </w:pPr>
      <w:r w:rsidRPr="00444477">
        <w:rPr>
          <w:rStyle w:val="FootnoteReference"/>
          <w:rFonts w:ascii="Times New Roman" w:hAnsi="Times New Roman" w:cs="Times New Roman"/>
        </w:rPr>
        <w:footnoteRef/>
      </w:r>
      <w:r w:rsidRPr="00444477">
        <w:rPr>
          <w:rFonts w:ascii="Times New Roman" w:hAnsi="Times New Roman" w:cs="Times New Roman"/>
        </w:rPr>
        <w:t xml:space="preserve"> </w:t>
      </w:r>
      <w:r w:rsidR="0022256F" w:rsidRPr="00444477">
        <w:rPr>
          <w:rFonts w:ascii="Times New Roman" w:hAnsi="Times New Roman" w:cs="Times New Roman"/>
        </w:rPr>
        <w:t xml:space="preserve">See </w:t>
      </w:r>
      <w:r w:rsidR="0022256F" w:rsidRPr="00444477">
        <w:rPr>
          <w:rFonts w:ascii="Times New Roman" w:hAnsi="Times New Roman" w:cs="Times New Roman"/>
        </w:rPr>
        <w:fldChar w:fldCharType="begin"/>
      </w:r>
      <w:r w:rsidR="0022256F" w:rsidRPr="00444477">
        <w:rPr>
          <w:rFonts w:ascii="Times New Roman" w:hAnsi="Times New Roman" w:cs="Times New Roman"/>
        </w:rPr>
        <w:instrText xml:space="preserve"> ADDIN ZOTERO_ITEM CSL_CITATION {"citationID":"A4qK6Gy7","properties":{"formattedCitation":"(Bakunin [n.d] 1896)","plainCitation":"(Bakunin [n.d] 1896)","noteIndex":11},"citationItems":[{"id":1879,"uris":["http://zotero.org/users/9264098/items/HYUWIL42"],"itemData":{"id":1879,"type":"chapter","container-title":"La Correspondance de Michel Bakounine, Lettres A. Herzen et A. Ogareff","event-place":"Paris","note":"original-date: n.d","publisher":"Librairie Academique Didier","publisher-place":"Paris","title":"Letter: Project Declaration to the Polish People","URL":"https://www.marxists.org/reference/archive/bakunin/works/1861/poland.htm","author":[{"family":"Bakunin","given":"Mikhail"}],"issued":{"date-parts":[["1896"]]},"citation-key":"bakuninLetterProjectDeclaration1896"}}],"schema":"https://github.com/citation-style-language/schema/raw/master/csl-citation.json"} </w:instrText>
      </w:r>
      <w:r w:rsidR="0022256F" w:rsidRPr="00444477">
        <w:rPr>
          <w:rFonts w:ascii="Times New Roman" w:hAnsi="Times New Roman" w:cs="Times New Roman"/>
        </w:rPr>
        <w:fldChar w:fldCharType="separate"/>
      </w:r>
      <w:r w:rsidR="0022256F" w:rsidRPr="00444477">
        <w:rPr>
          <w:rFonts w:ascii="Times New Roman" w:hAnsi="Times New Roman" w:cs="Times New Roman"/>
        </w:rPr>
        <w:t>(Bakunin [n.d] 1896)</w:t>
      </w:r>
      <w:r w:rsidR="0022256F" w:rsidRPr="00444477">
        <w:rPr>
          <w:rFonts w:ascii="Times New Roman" w:hAnsi="Times New Roman" w:cs="Times New Roman"/>
        </w:rPr>
        <w:fldChar w:fldCharType="end"/>
      </w:r>
      <w:r w:rsidR="0022256F" w:rsidRPr="00444477">
        <w:rPr>
          <w:rFonts w:ascii="Times New Roman" w:hAnsi="Times New Roman" w:cs="Times New Roman"/>
        </w:rPr>
        <w:t xml:space="preserve"> and </w:t>
      </w:r>
      <w:r w:rsidR="0022256F" w:rsidRPr="00444477">
        <w:rPr>
          <w:rFonts w:ascii="Times New Roman" w:hAnsi="Times New Roman" w:cs="Times New Roman"/>
        </w:rPr>
        <w:fldChar w:fldCharType="begin"/>
      </w:r>
      <w:r w:rsidR="0022256F" w:rsidRPr="00444477">
        <w:rPr>
          <w:rFonts w:ascii="Times New Roman" w:hAnsi="Times New Roman" w:cs="Times New Roman"/>
        </w:rPr>
        <w:instrText xml:space="preserve"> ADDIN ZOTERO_ITEM CSL_CITATION {"citationID":"zhA344xL","properties":{"formattedCitation":"(Bakunin [1847] 1971)","plainCitation":"(Bakunin [1847] 1971)","noteIndex":11},"citationItems":[{"id":1882,"uris":["http://zotero.org/users/9264098/items/J5IY7Q87"],"itemData":{"id":1882,"type":"chapter","container-title":"Bakunin on Anarchy","note":"original-date: 1847\nOriginal Publish in: La Réforme\ntype: Transcript","page":"59-62","publisher":"Vintage Books","title":"On the 17th Anniversary of the Polish Insurrection of 1830","URL":"https://www.marxists.org/reference/archive/bakunin/works/1847/poland-speech.htm","author":[{"family":"Bakunin","given":"Mikhail"}],"editor":[{"family":"Dolgoff","given":"Sam"}],"translator":[{"family":"Dolgoff","given":"Sam"}],"issued":{"date-parts":[["1971"]]},"citation-key":"bakunin17thAnniversaryPolish1971"}}],"schema":"https://github.com/citation-style-language/schema/raw/master/csl-citation.json"} </w:instrText>
      </w:r>
      <w:r w:rsidR="0022256F" w:rsidRPr="00444477">
        <w:rPr>
          <w:rFonts w:ascii="Times New Roman" w:hAnsi="Times New Roman" w:cs="Times New Roman"/>
        </w:rPr>
        <w:fldChar w:fldCharType="separate"/>
      </w:r>
      <w:r w:rsidR="0022256F" w:rsidRPr="00444477">
        <w:rPr>
          <w:rFonts w:ascii="Times New Roman" w:hAnsi="Times New Roman" w:cs="Times New Roman"/>
        </w:rPr>
        <w:t>(Bakunin [1847] 1971)</w:t>
      </w:r>
      <w:r w:rsidR="0022256F" w:rsidRPr="00444477">
        <w:rPr>
          <w:rFonts w:ascii="Times New Roman" w:hAnsi="Times New Roman" w:cs="Times New Roman"/>
        </w:rPr>
        <w:fldChar w:fldCharType="end"/>
      </w:r>
      <w:r w:rsidR="0022256F" w:rsidRPr="00444477">
        <w:rPr>
          <w:rFonts w:ascii="Times New Roman" w:hAnsi="Times New Roman" w:cs="Times New Roman"/>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B6"/>
    <w:rsid w:val="000312A3"/>
    <w:rsid w:val="000434B7"/>
    <w:rsid w:val="000B3205"/>
    <w:rsid w:val="001A4EA1"/>
    <w:rsid w:val="001D3D59"/>
    <w:rsid w:val="0022256F"/>
    <w:rsid w:val="002D5EF5"/>
    <w:rsid w:val="00313276"/>
    <w:rsid w:val="003461C0"/>
    <w:rsid w:val="00427572"/>
    <w:rsid w:val="00444477"/>
    <w:rsid w:val="00473866"/>
    <w:rsid w:val="00533A38"/>
    <w:rsid w:val="00574FB2"/>
    <w:rsid w:val="005863F3"/>
    <w:rsid w:val="00592281"/>
    <w:rsid w:val="00651E88"/>
    <w:rsid w:val="00664C91"/>
    <w:rsid w:val="006B33A5"/>
    <w:rsid w:val="006B68B6"/>
    <w:rsid w:val="007044A7"/>
    <w:rsid w:val="0075254A"/>
    <w:rsid w:val="0082445C"/>
    <w:rsid w:val="00971615"/>
    <w:rsid w:val="009F4C03"/>
    <w:rsid w:val="00A51A4B"/>
    <w:rsid w:val="00A831B8"/>
    <w:rsid w:val="00BF40DE"/>
    <w:rsid w:val="00BF472B"/>
    <w:rsid w:val="00C074A7"/>
    <w:rsid w:val="00CC4E4C"/>
    <w:rsid w:val="00CE061B"/>
    <w:rsid w:val="00D558AB"/>
    <w:rsid w:val="00D86B08"/>
    <w:rsid w:val="00DF3461"/>
    <w:rsid w:val="00E269E0"/>
    <w:rsid w:val="00EF2655"/>
    <w:rsid w:val="00F1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E7302"/>
  <w15:chartTrackingRefBased/>
  <w15:docId w15:val="{11DD60D7-F487-45AC-9E97-C3268DB5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8B6"/>
    <w:rPr>
      <w:rFonts w:eastAsiaTheme="majorEastAsia" w:cstheme="majorBidi"/>
      <w:color w:val="272727" w:themeColor="text1" w:themeTint="D8"/>
    </w:rPr>
  </w:style>
  <w:style w:type="paragraph" w:styleId="Title">
    <w:name w:val="Title"/>
    <w:basedOn w:val="Normal"/>
    <w:next w:val="Normal"/>
    <w:link w:val="TitleChar"/>
    <w:uiPriority w:val="10"/>
    <w:qFormat/>
    <w:rsid w:val="006B6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8B6"/>
    <w:pPr>
      <w:spacing w:before="160"/>
      <w:jc w:val="center"/>
    </w:pPr>
    <w:rPr>
      <w:i/>
      <w:iCs/>
      <w:color w:val="404040" w:themeColor="text1" w:themeTint="BF"/>
    </w:rPr>
  </w:style>
  <w:style w:type="character" w:customStyle="1" w:styleId="QuoteChar">
    <w:name w:val="Quote Char"/>
    <w:basedOn w:val="DefaultParagraphFont"/>
    <w:link w:val="Quote"/>
    <w:uiPriority w:val="29"/>
    <w:rsid w:val="006B68B6"/>
    <w:rPr>
      <w:i/>
      <w:iCs/>
      <w:color w:val="404040" w:themeColor="text1" w:themeTint="BF"/>
    </w:rPr>
  </w:style>
  <w:style w:type="paragraph" w:styleId="ListParagraph">
    <w:name w:val="List Paragraph"/>
    <w:basedOn w:val="Normal"/>
    <w:uiPriority w:val="34"/>
    <w:qFormat/>
    <w:rsid w:val="006B68B6"/>
    <w:pPr>
      <w:ind w:left="720"/>
      <w:contextualSpacing/>
    </w:pPr>
  </w:style>
  <w:style w:type="character" w:styleId="IntenseEmphasis">
    <w:name w:val="Intense Emphasis"/>
    <w:basedOn w:val="DefaultParagraphFont"/>
    <w:uiPriority w:val="21"/>
    <w:qFormat/>
    <w:rsid w:val="006B68B6"/>
    <w:rPr>
      <w:i/>
      <w:iCs/>
      <w:color w:val="0F4761" w:themeColor="accent1" w:themeShade="BF"/>
    </w:rPr>
  </w:style>
  <w:style w:type="paragraph" w:styleId="IntenseQuote">
    <w:name w:val="Intense Quote"/>
    <w:basedOn w:val="Normal"/>
    <w:next w:val="Normal"/>
    <w:link w:val="IntenseQuoteChar"/>
    <w:uiPriority w:val="30"/>
    <w:qFormat/>
    <w:rsid w:val="006B6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8B6"/>
    <w:rPr>
      <w:i/>
      <w:iCs/>
      <w:color w:val="0F4761" w:themeColor="accent1" w:themeShade="BF"/>
    </w:rPr>
  </w:style>
  <w:style w:type="character" w:styleId="IntenseReference">
    <w:name w:val="Intense Reference"/>
    <w:basedOn w:val="DefaultParagraphFont"/>
    <w:uiPriority w:val="32"/>
    <w:qFormat/>
    <w:rsid w:val="006B68B6"/>
    <w:rPr>
      <w:b/>
      <w:bCs/>
      <w:smallCaps/>
      <w:color w:val="0F4761" w:themeColor="accent1" w:themeShade="BF"/>
      <w:spacing w:val="5"/>
    </w:rPr>
  </w:style>
  <w:style w:type="paragraph" w:styleId="FootnoteText">
    <w:name w:val="footnote text"/>
    <w:basedOn w:val="Normal"/>
    <w:link w:val="FootnoteTextChar"/>
    <w:uiPriority w:val="99"/>
    <w:semiHidden/>
    <w:unhideWhenUsed/>
    <w:rsid w:val="006B68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8B6"/>
    <w:rPr>
      <w:sz w:val="20"/>
      <w:szCs w:val="20"/>
    </w:rPr>
  </w:style>
  <w:style w:type="character" w:styleId="FootnoteReference">
    <w:name w:val="footnote reference"/>
    <w:basedOn w:val="DefaultParagraphFont"/>
    <w:uiPriority w:val="99"/>
    <w:unhideWhenUsed/>
    <w:rsid w:val="006B68B6"/>
    <w:rPr>
      <w:vertAlign w:val="superscript"/>
    </w:rPr>
  </w:style>
  <w:style w:type="paragraph" w:styleId="EndnoteText">
    <w:name w:val="endnote text"/>
    <w:basedOn w:val="Normal"/>
    <w:link w:val="EndnoteTextChar"/>
    <w:uiPriority w:val="99"/>
    <w:semiHidden/>
    <w:unhideWhenUsed/>
    <w:rsid w:val="006B68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68B6"/>
    <w:rPr>
      <w:sz w:val="20"/>
      <w:szCs w:val="20"/>
    </w:rPr>
  </w:style>
  <w:style w:type="character" w:styleId="EndnoteReference">
    <w:name w:val="endnote reference"/>
    <w:basedOn w:val="DefaultParagraphFont"/>
    <w:uiPriority w:val="99"/>
    <w:semiHidden/>
    <w:unhideWhenUsed/>
    <w:rsid w:val="006B68B6"/>
    <w:rPr>
      <w:vertAlign w:val="superscript"/>
    </w:rPr>
  </w:style>
  <w:style w:type="paragraph" w:styleId="Bibliography">
    <w:name w:val="Bibliography"/>
    <w:basedOn w:val="Normal"/>
    <w:next w:val="Normal"/>
    <w:uiPriority w:val="37"/>
    <w:unhideWhenUsed/>
    <w:rsid w:val="00D86B08"/>
  </w:style>
  <w:style w:type="character" w:styleId="Hyperlink">
    <w:name w:val="Hyperlink"/>
    <w:basedOn w:val="DefaultParagraphFont"/>
    <w:uiPriority w:val="99"/>
    <w:unhideWhenUsed/>
    <w:rsid w:val="00D86B08"/>
    <w:rPr>
      <w:color w:val="467886" w:themeColor="hyperlink"/>
      <w:u w:val="single"/>
    </w:rPr>
  </w:style>
  <w:style w:type="character" w:styleId="UnresolvedMention">
    <w:name w:val="Unresolved Mention"/>
    <w:basedOn w:val="DefaultParagraphFont"/>
    <w:uiPriority w:val="99"/>
    <w:semiHidden/>
    <w:unhideWhenUsed/>
    <w:rsid w:val="00D86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1413">
      <w:bodyDiv w:val="1"/>
      <w:marLeft w:val="0"/>
      <w:marRight w:val="0"/>
      <w:marTop w:val="0"/>
      <w:marBottom w:val="0"/>
      <w:divBdr>
        <w:top w:val="none" w:sz="0" w:space="0" w:color="auto"/>
        <w:left w:val="none" w:sz="0" w:space="0" w:color="auto"/>
        <w:bottom w:val="none" w:sz="0" w:space="0" w:color="auto"/>
        <w:right w:val="none" w:sz="0" w:space="0" w:color="auto"/>
      </w:divBdr>
      <w:divsChild>
        <w:div w:id="1886065068">
          <w:marLeft w:val="480"/>
          <w:marRight w:val="0"/>
          <w:marTop w:val="0"/>
          <w:marBottom w:val="0"/>
          <w:divBdr>
            <w:top w:val="none" w:sz="0" w:space="0" w:color="auto"/>
            <w:left w:val="none" w:sz="0" w:space="0" w:color="auto"/>
            <w:bottom w:val="none" w:sz="0" w:space="0" w:color="auto"/>
            <w:right w:val="none" w:sz="0" w:space="0" w:color="auto"/>
          </w:divBdr>
          <w:divsChild>
            <w:div w:id="4485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3650">
      <w:bodyDiv w:val="1"/>
      <w:marLeft w:val="0"/>
      <w:marRight w:val="0"/>
      <w:marTop w:val="0"/>
      <w:marBottom w:val="0"/>
      <w:divBdr>
        <w:top w:val="none" w:sz="0" w:space="0" w:color="auto"/>
        <w:left w:val="none" w:sz="0" w:space="0" w:color="auto"/>
        <w:bottom w:val="none" w:sz="0" w:space="0" w:color="auto"/>
        <w:right w:val="none" w:sz="0" w:space="0" w:color="auto"/>
      </w:divBdr>
      <w:divsChild>
        <w:div w:id="1888178886">
          <w:marLeft w:val="480"/>
          <w:marRight w:val="0"/>
          <w:marTop w:val="0"/>
          <w:marBottom w:val="0"/>
          <w:divBdr>
            <w:top w:val="none" w:sz="0" w:space="0" w:color="auto"/>
            <w:left w:val="none" w:sz="0" w:space="0" w:color="auto"/>
            <w:bottom w:val="none" w:sz="0" w:space="0" w:color="auto"/>
            <w:right w:val="none" w:sz="0" w:space="0" w:color="auto"/>
          </w:divBdr>
          <w:divsChild>
            <w:div w:id="1273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7865">
      <w:bodyDiv w:val="1"/>
      <w:marLeft w:val="0"/>
      <w:marRight w:val="0"/>
      <w:marTop w:val="0"/>
      <w:marBottom w:val="0"/>
      <w:divBdr>
        <w:top w:val="none" w:sz="0" w:space="0" w:color="auto"/>
        <w:left w:val="none" w:sz="0" w:space="0" w:color="auto"/>
        <w:bottom w:val="none" w:sz="0" w:space="0" w:color="auto"/>
        <w:right w:val="none" w:sz="0" w:space="0" w:color="auto"/>
      </w:divBdr>
      <w:divsChild>
        <w:div w:id="368380636">
          <w:marLeft w:val="480"/>
          <w:marRight w:val="0"/>
          <w:marTop w:val="0"/>
          <w:marBottom w:val="0"/>
          <w:divBdr>
            <w:top w:val="none" w:sz="0" w:space="0" w:color="auto"/>
            <w:left w:val="none" w:sz="0" w:space="0" w:color="auto"/>
            <w:bottom w:val="none" w:sz="0" w:space="0" w:color="auto"/>
            <w:right w:val="none" w:sz="0" w:space="0" w:color="auto"/>
          </w:divBdr>
          <w:divsChild>
            <w:div w:id="16702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6336">
      <w:bodyDiv w:val="1"/>
      <w:marLeft w:val="0"/>
      <w:marRight w:val="0"/>
      <w:marTop w:val="0"/>
      <w:marBottom w:val="0"/>
      <w:divBdr>
        <w:top w:val="none" w:sz="0" w:space="0" w:color="auto"/>
        <w:left w:val="none" w:sz="0" w:space="0" w:color="auto"/>
        <w:bottom w:val="none" w:sz="0" w:space="0" w:color="auto"/>
        <w:right w:val="none" w:sz="0" w:space="0" w:color="auto"/>
      </w:divBdr>
      <w:divsChild>
        <w:div w:id="965813940">
          <w:marLeft w:val="480"/>
          <w:marRight w:val="0"/>
          <w:marTop w:val="0"/>
          <w:marBottom w:val="0"/>
          <w:divBdr>
            <w:top w:val="none" w:sz="0" w:space="0" w:color="auto"/>
            <w:left w:val="none" w:sz="0" w:space="0" w:color="auto"/>
            <w:bottom w:val="none" w:sz="0" w:space="0" w:color="auto"/>
            <w:right w:val="none" w:sz="0" w:space="0" w:color="auto"/>
          </w:divBdr>
          <w:divsChild>
            <w:div w:id="16581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2442">
      <w:bodyDiv w:val="1"/>
      <w:marLeft w:val="0"/>
      <w:marRight w:val="0"/>
      <w:marTop w:val="0"/>
      <w:marBottom w:val="0"/>
      <w:divBdr>
        <w:top w:val="none" w:sz="0" w:space="0" w:color="auto"/>
        <w:left w:val="none" w:sz="0" w:space="0" w:color="auto"/>
        <w:bottom w:val="none" w:sz="0" w:space="0" w:color="auto"/>
        <w:right w:val="none" w:sz="0" w:space="0" w:color="auto"/>
      </w:divBdr>
      <w:divsChild>
        <w:div w:id="1546067316">
          <w:marLeft w:val="480"/>
          <w:marRight w:val="0"/>
          <w:marTop w:val="0"/>
          <w:marBottom w:val="0"/>
          <w:divBdr>
            <w:top w:val="none" w:sz="0" w:space="0" w:color="auto"/>
            <w:left w:val="none" w:sz="0" w:space="0" w:color="auto"/>
            <w:bottom w:val="none" w:sz="0" w:space="0" w:color="auto"/>
            <w:right w:val="none" w:sz="0" w:space="0" w:color="auto"/>
          </w:divBdr>
          <w:divsChild>
            <w:div w:id="2841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50406">
      <w:bodyDiv w:val="1"/>
      <w:marLeft w:val="0"/>
      <w:marRight w:val="0"/>
      <w:marTop w:val="0"/>
      <w:marBottom w:val="0"/>
      <w:divBdr>
        <w:top w:val="none" w:sz="0" w:space="0" w:color="auto"/>
        <w:left w:val="none" w:sz="0" w:space="0" w:color="auto"/>
        <w:bottom w:val="none" w:sz="0" w:space="0" w:color="auto"/>
        <w:right w:val="none" w:sz="0" w:space="0" w:color="auto"/>
      </w:divBdr>
      <w:divsChild>
        <w:div w:id="809328346">
          <w:marLeft w:val="480"/>
          <w:marRight w:val="0"/>
          <w:marTop w:val="0"/>
          <w:marBottom w:val="0"/>
          <w:divBdr>
            <w:top w:val="none" w:sz="0" w:space="0" w:color="auto"/>
            <w:left w:val="none" w:sz="0" w:space="0" w:color="auto"/>
            <w:bottom w:val="none" w:sz="0" w:space="0" w:color="auto"/>
            <w:right w:val="none" w:sz="0" w:space="0" w:color="auto"/>
          </w:divBdr>
          <w:divsChild>
            <w:div w:id="14855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0BF42-19B3-4950-AAC3-DF8E4811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2</cp:revision>
  <dcterms:created xsi:type="dcterms:W3CDTF">2024-09-14T08:24:00Z</dcterms:created>
  <dcterms:modified xsi:type="dcterms:W3CDTF">2024-09-19T07:23:00Z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id="7it2CeU2"/&gt;&lt;style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