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394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2"/>
        <w:gridCol w:w="3246"/>
        <w:gridCol w:w="855"/>
        <w:gridCol w:w="1303"/>
        <w:gridCol w:w="1376"/>
        <w:gridCol w:w="892"/>
        <w:gridCol w:w="5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</w:tblPrEx>
        <w:trPr>
          <w:trHeight w:val="537" w:hRule="atLeast"/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/>
              <w:ind w:firstLine="480"/>
              <w:jc w:val="center"/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名称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日期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人数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限制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教师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</w:t>
            </w:r>
          </w:p>
        </w:tc>
        <w:tc>
          <w:tcPr>
            <w:tcW w:w="324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基础心理学</w:t>
            </w:r>
          </w:p>
        </w:tc>
        <w:tc>
          <w:tcPr>
            <w:tcW w:w="85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30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仅限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初三、高三报名</w:t>
            </w:r>
          </w:p>
        </w:tc>
        <w:tc>
          <w:tcPr>
            <w:tcW w:w="8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王璐</w:t>
            </w:r>
          </w:p>
        </w:tc>
        <w:tc>
          <w:tcPr>
            <w:tcW w:w="538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专业化地学习心理学的理论与流派、研究方法、心理咨询理论与流派以及社会心理学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2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电影 音乐 诗歌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80"/>
                <w:kern w:val="0"/>
                <w:szCs w:val="21"/>
                <w:lang w:val="en-US" w:eastAsia="zh-CN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张勤敏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通过电影、音乐、诗歌等多种较为感性的视听语言解读，跨界感性的视听语言的解读，体会经典与流行的魅力，拓展教材阅读的视野，丰富学生校园文化的文化含金量，自觉抵制流俗文化的侵蚀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时事热点分析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朱先余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分析国际热点、弄清来龙去脉、拓宽视野、训练多元思维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4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“国际热点”历史溯源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历史组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巴以冲突、乌克兰危机、非洲种族矛盾等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5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旅游地理与审美教育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地理组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旅游地理的基本知识，讲解旅游的美学知识，介绍旅游中的“自然美”、“生活美”、“艺术美”等内容，介绍如何去欣赏景观，培养学生的审美能力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6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外交礼仪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龚治权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帮助学生拓宽国际视野，了解一些基本的外交礼仪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7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模拟联合国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赵丽</w:t>
            </w:r>
          </w:p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江亚平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模拟联合国是对联合国大会和其它多边机构的仿真学术模拟，是为青年人组织的公民教育活动。在活动中，青年学生们扮演不同国家或其它政治实体的外交代表，参与围绕国际上的热点问题召开的会议。代表们遵循议事规则，在会议主席团的主持下，通过演讲阐述观点，为了“国家利益”辩论、磋商、游说。他们与友好的国家沟通协作，解决冲突；通过写作决议草案和投票表决来推进国际问题的解决。在模拟联合国，青年学生们通过亲身经历熟悉联合国等多边议事机构的运作方式、基础国际关系与8外交知识，并了解世界发生的大事对他们未来的影响，了解自身在未来可以发挥的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8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Lord of the Rings指环王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Bradley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《指环王》是西方电影史上最有名同时也是最有意义的电影之一，十年前它就在中国掀起了一股热潮。在课堂上，你将重新感受这部经典电影，并学习其中的情节和人物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9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American TV 美国电视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Ashley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通过观看各种美国电视、戏剧等来练习英语听力，并展开对于剧情的讨论以深化对内容的理解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10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British Kings &amp; Queens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杨凡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英国历代国王及女王的生平简介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11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英文辩论入门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张雪琴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了解英语辩论赛的流程，学习英语辩论的技巧，提高自身英语水平，结识更多的英语爱好者，拓展知识面，培养英语辩论选手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12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奥数辅导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限初中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数学组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基于奥赛考试大纲，于教材同步，进行知识梳理方法提炼，能力培养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13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物理思维方法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物理组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以物理学科为依据，从概念、思想方法的角度加强对科学的认识，对学生进行物理文化创新启蒙，培养良好的思维习惯，形成一定的科研能力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14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常见园林绿化植物的鉴赏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徐广宇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识别常见园林绿化植物，了解他们结构特征、基本生活习性和审美价值；掌握植物分类学的基础知识，尝试在校园进行植物分类挂牌，进行校园绿化设计，有条件的情况下，进行部分观赏植物的栽培活动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生物模型制作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  <w:bookmarkStart w:id="0" w:name="_GoBack"/>
            <w:bookmarkEnd w:id="0"/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李学娟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尝试生物模型的制作，在做中学，掌握常见的生物的结构以及核心概念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16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机器人初探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程菁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掌握拼装方法，学会用LEGO MINDSTORMS NXT编程控制机器人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17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平面设计与网页制作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甘宁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20" w:firstLineChars="20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学习网页设计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和制作，使用HTML5</w:t>
            </w: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和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CSS3</w:t>
            </w: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打造华丽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18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街舞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刘洋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融体操、音乐与舞蹈于一体，追求人体健与美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19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篮球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蒋波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掌握运球、原地双手胸前传、接球、投篮；行进间体前变向换手运球等技术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20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足球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魏炜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学习足球的运、传、扣、拨及射门技术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21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防身与格斗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刘洋（小）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防身与格斗基本技术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22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乒乓球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章雪敏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掌握握拍、推、拨球技术；发奔球技术，推直线球、斜线球技术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23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羽毛球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李振荣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学习羽毛球基本技术，如：握拍、步法、正反手低击球、高运球、扣、杀球等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24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通俗音乐赏析与演唱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何伟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了解中外通俗音乐几大主要类型，并能从中习得一定的演唱技巧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25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歌曲写作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黄可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掌握基础乐理知识，能写出简单音乐作品，提升音乐层次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26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卡通漫画技法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陈建军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研习卡通漫画，提高学生的审美；学习技法，自己创作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27</w:t>
            </w:r>
          </w:p>
        </w:tc>
        <w:tc>
          <w:tcPr>
            <w:tcW w:w="3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摄影</w:t>
            </w:r>
          </w:p>
        </w:tc>
        <w:tc>
          <w:tcPr>
            <w:tcW w:w="8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3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13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初三</w:t>
            </w:r>
            <w:r>
              <w:rPr>
                <w:rFonts w:ascii="宋体" w:hAnsi="宋体" w:eastAsia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8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陆阳</w:t>
            </w:r>
          </w:p>
        </w:tc>
        <w:tc>
          <w:tcPr>
            <w:tcW w:w="5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80"/>
                <w:kern w:val="0"/>
                <w:szCs w:val="21"/>
              </w:rPr>
              <w:t>通过相机去寻找生活的细节，五捕捉身边的精彩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7A"/>
    <w:rsid w:val="00000D7F"/>
    <w:rsid w:val="00137C8E"/>
    <w:rsid w:val="00373315"/>
    <w:rsid w:val="003869E8"/>
    <w:rsid w:val="004517F8"/>
    <w:rsid w:val="006D6808"/>
    <w:rsid w:val="0070182F"/>
    <w:rsid w:val="007277F7"/>
    <w:rsid w:val="009B607A"/>
    <w:rsid w:val="00A04FB2"/>
    <w:rsid w:val="00B06A6E"/>
    <w:rsid w:val="00B10647"/>
    <w:rsid w:val="00BF3D54"/>
    <w:rsid w:val="00C17879"/>
    <w:rsid w:val="092262F7"/>
    <w:rsid w:val="0A956CBB"/>
    <w:rsid w:val="0CF32DCE"/>
    <w:rsid w:val="0E054C7F"/>
    <w:rsid w:val="137F7F50"/>
    <w:rsid w:val="15664792"/>
    <w:rsid w:val="163416AA"/>
    <w:rsid w:val="196B110C"/>
    <w:rsid w:val="1DF045F1"/>
    <w:rsid w:val="1FDE4191"/>
    <w:rsid w:val="220B03E2"/>
    <w:rsid w:val="29B138E2"/>
    <w:rsid w:val="2D5B6147"/>
    <w:rsid w:val="37096D3E"/>
    <w:rsid w:val="38BA7E79"/>
    <w:rsid w:val="42E2032A"/>
    <w:rsid w:val="4AC00069"/>
    <w:rsid w:val="4D70464B"/>
    <w:rsid w:val="505B7BDE"/>
    <w:rsid w:val="50826EFE"/>
    <w:rsid w:val="573C6DFB"/>
    <w:rsid w:val="5A633D96"/>
    <w:rsid w:val="5B801B5F"/>
    <w:rsid w:val="5C4D630D"/>
    <w:rsid w:val="5EE70536"/>
    <w:rsid w:val="65E726E8"/>
    <w:rsid w:val="69B93F13"/>
    <w:rsid w:val="705177AA"/>
    <w:rsid w:val="7810438A"/>
    <w:rsid w:val="78E60D52"/>
    <w:rsid w:val="7DB508B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apple-converted-space"/>
    <w:basedOn w:val="5"/>
    <w:qFormat/>
    <w:uiPriority w:val="0"/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1707</Characters>
  <Lines>14</Lines>
  <Paragraphs>4</Paragraphs>
  <ScaleCrop>false</ScaleCrop>
  <LinksUpToDate>false</LinksUpToDate>
  <CharactersWithSpaces>2002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2016-10-24T07:38:00Z</dcterms:created>
  <dc:creator>Danny</dc:creator>
  <cp:lastModifiedBy>Danny</cp:lastModifiedBy>
  <dcterms:modified xsi:type="dcterms:W3CDTF">2017-01-08T10:31:20Z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