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Universidad Peruana de Ciencias Aplicadas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UPC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Arial" w:cs="Arial" w:eastAsia="Arial" w:hAnsi="Arial"/>
          <w:b w:val="0"/>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“Año de la Universalización de la Salud”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600700" cy="1847850"/>
            <wp:effectExtent b="0" l="0" r="0" t="0"/>
            <wp:docPr descr="Upc Logo" id="2" name="image2.png"/>
            <a:graphic>
              <a:graphicData uri="http://schemas.openxmlformats.org/drawingml/2006/picture">
                <pic:pic>
                  <pic:nvPicPr>
                    <pic:cNvPr descr="Upc Logo" id="0" name="image2.png"/>
                    <pic:cNvPicPr preferRelativeResize="0"/>
                  </pic:nvPicPr>
                  <pic:blipFill>
                    <a:blip r:embed="rId8"/>
                    <a:srcRect b="0" l="0" r="0" t="0"/>
                    <a:stretch>
                      <a:fillRect/>
                    </a:stretch>
                  </pic:blipFill>
                  <pic:spPr>
                    <a:xfrm>
                      <a:off x="0" y="0"/>
                      <a:ext cx="5600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PROYECTO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Predicción de </w:t>
      </w:r>
      <w:r w:rsidDel="00000000" w:rsidR="00000000" w:rsidRPr="00000000">
        <w:rPr>
          <w:rFonts w:ascii="Times New Roman" w:cs="Times New Roman" w:eastAsia="Times New Roman" w:hAnsi="Times New Roman"/>
          <w:color w:val="00000a"/>
          <w:sz w:val="24"/>
          <w:szCs w:val="24"/>
          <w:rtl w:val="0"/>
        </w:rPr>
        <w:t xml:space="preserve">diagnóstico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 diabetes en mujeres de pueblos aborígenes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CURSO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Programación concurrente y distribuida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CARRERA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Ciencias de la Computación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SECCIÓN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CC65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ALUMNO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Jose Ysique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Braulio Baldeón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color w:val="000000"/>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Fonts w:ascii="Times New Roman" w:cs="Times New Roman" w:eastAsia="Times New Roman" w:hAnsi="Times New Roman"/>
          <w:sz w:val="28"/>
          <w:szCs w:val="28"/>
          <w:rtl w:val="0"/>
        </w:rPr>
        <w:t xml:space="preserve">Monterrico, noviembre 2020</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tabs>
              <w:tab w:val="right" w:pos="8503.511811023624"/>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9d8jxeacnb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del dataset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_heading=h.c9d8jxeacnbk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she0994n05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Diseño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_heading=h.hshe0994n05q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Desarrollo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20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diabetes es un problema de salud pública muy grave en nuestro país que afecta a los costos directos (atención de la familia y medicamentos) e indirectos (días no laborables) de la población. Según los datos de vigilancia epidemiológica (Centro Nacional de Epidemiología, Prevención y Control de Enfermedades, 2018), en el año 2018 se registraron más de 15 000 casos de diabetes de todo tipo. De los cuales, el mayor porcentaje corresponde a personas entre los 50 y 70 años de edad; mientras que, el porcentaje más bajo, a personas entre 20 y 30 años. En el cuadro presentado en (Centro Nacional de Epidemiología, Prevención y Control de Enfermedades, 2018 pág. 8) se puede observar que el número de pacientes femeninos es el doble del sexo opuesto. Por otro lado, según Nicolaisen (2006) se ha vivido un sesgo profundo de atención hacia las poblaciones aborígenes que provienen de la discriminación y de la evaluación del status económico. Debido a esto “la sanidad de los pueblos indígenas es insuficiente” (Nicolaisen, 2006 pág. 2), lo que en general ocasiona que enfermedades como la diabetes no sean detectadas ni tratadas en una etapa temprana.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informe del Centro Nacional de Epidemiología, Prevención y Control de Enfermedades (2018) las complicaciones son más frecuentes de acuerdo a la duración de la diabetes. Debido a esto, se propone el presente proyecto, cuyo principal objetivo es predecir si un paciente tiene diabetes o no, basándose en determinadas medidas de diagnóstico incluidas el conjunto de datos </w:t>
      </w:r>
      <w:r w:rsidDel="00000000" w:rsidR="00000000" w:rsidRPr="00000000">
        <w:rPr>
          <w:rFonts w:ascii="Times New Roman" w:cs="Times New Roman" w:eastAsia="Times New Roman" w:hAnsi="Times New Roman"/>
          <w:i w:val="1"/>
          <w:sz w:val="24"/>
          <w:szCs w:val="24"/>
          <w:rtl w:val="0"/>
        </w:rPr>
        <w:t xml:space="preserve">Pima Indians Diabetes Database</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El cual consta de 768 instancias y 9 columnas; donde las 8 primeras columnas son las medidas de diagnóstico y la última es el diagnóstico en sí. El presente documento está estructurado de la siguiente forma, en primer lugar, mencionaremos los objetivos del proyecto. Luego presentaremos brevemente la descripción de la dataset. En la sección siguiente, explicaremos el diseño de la arquitectura empleada. En cuarto lugar, detallamos el desarrollo del proyecto. Por último, se mencionan las conclusiones del proyecto.</w:t>
      </w:r>
    </w:p>
    <w:p w:rsidR="00000000" w:rsidDel="00000000" w:rsidP="00000000" w:rsidRDefault="00000000" w:rsidRPr="00000000" w14:paraId="0000002F">
      <w:pPr>
        <w:pStyle w:val="Heading1"/>
        <w:spacing w:after="20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30">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algoritmo de Machine Learning supervisado que aplique paralelismo.</w:t>
      </w:r>
    </w:p>
    <w:p w:rsidR="00000000" w:rsidDel="00000000" w:rsidP="00000000" w:rsidRDefault="00000000" w:rsidRPr="00000000" w14:paraId="00000031">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API distribuido que pueda acceder al modelo de predicción.</w:t>
      </w:r>
    </w:p>
    <w:p w:rsidR="00000000" w:rsidDel="00000000" w:rsidP="00000000" w:rsidRDefault="00000000" w:rsidRPr="00000000" w14:paraId="00000033">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backend para el API que funcione en al menos 5 nodos.</w:t>
      </w:r>
    </w:p>
    <w:p w:rsidR="00000000" w:rsidDel="00000000" w:rsidP="00000000" w:rsidRDefault="00000000" w:rsidRPr="00000000" w14:paraId="00000035">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módulo de consultar JSON para el API.</w:t>
      </w:r>
    </w:p>
    <w:p w:rsidR="00000000" w:rsidDel="00000000" w:rsidP="00000000" w:rsidRDefault="00000000" w:rsidRPr="00000000" w14:paraId="00000037">
      <w:pPr>
        <w:pStyle w:val="Heading1"/>
        <w:spacing w:after="200" w:lineRule="auto"/>
        <w:rPr>
          <w:rFonts w:ascii="Times New Roman" w:cs="Times New Roman" w:eastAsia="Times New Roman" w:hAnsi="Times New Roman"/>
        </w:rPr>
      </w:pPr>
      <w:bookmarkStart w:colFirst="0" w:colLast="0" w:name="_heading=h.c9d8jxeacnbk" w:id="2"/>
      <w:bookmarkEnd w:id="2"/>
      <w:r w:rsidDel="00000000" w:rsidR="00000000" w:rsidRPr="00000000">
        <w:rPr>
          <w:rFonts w:ascii="Times New Roman" w:cs="Times New Roman" w:eastAsia="Times New Roman" w:hAnsi="Times New Roman"/>
          <w:rtl w:val="0"/>
        </w:rPr>
        <w:t xml:space="preserve">Descripción del dataset</w:t>
      </w:r>
    </w:p>
    <w:p w:rsidR="00000000" w:rsidDel="00000000" w:rsidP="00000000" w:rsidRDefault="00000000" w:rsidRPr="00000000" w14:paraId="0000003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utilizada en este trabajo consta de las siguientes categorías:</w:t>
      </w:r>
    </w:p>
    <w:p w:rsidR="00000000" w:rsidDel="00000000" w:rsidP="00000000" w:rsidRDefault="00000000" w:rsidRPr="00000000" w14:paraId="00000039">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Número de embarazos</w:t>
      </w:r>
    </w:p>
    <w:p w:rsidR="00000000" w:rsidDel="00000000" w:rsidP="00000000" w:rsidRDefault="00000000" w:rsidRPr="00000000" w14:paraId="0000003A">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Concentración de glucosa (a través de un test de glucosa)</w:t>
      </w:r>
    </w:p>
    <w:p w:rsidR="00000000" w:rsidDel="00000000" w:rsidP="00000000" w:rsidRDefault="00000000" w:rsidRPr="00000000" w14:paraId="0000003B">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Presión en la sangre</w:t>
      </w:r>
    </w:p>
    <w:p w:rsidR="00000000" w:rsidDel="00000000" w:rsidP="00000000" w:rsidRDefault="00000000" w:rsidRPr="00000000" w14:paraId="0000003C">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Espesor del pliegue cutáneo del tríceps</w:t>
      </w:r>
    </w:p>
    <w:p w:rsidR="00000000" w:rsidDel="00000000" w:rsidP="00000000" w:rsidRDefault="00000000" w:rsidRPr="00000000" w14:paraId="0000003D">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Nivel de insulina</w:t>
      </w:r>
    </w:p>
    <w:p w:rsidR="00000000" w:rsidDel="00000000" w:rsidP="00000000" w:rsidRDefault="00000000" w:rsidRPr="00000000" w14:paraId="0000003E">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Número de BMI</w:t>
      </w:r>
    </w:p>
    <w:p w:rsidR="00000000" w:rsidDel="00000000" w:rsidP="00000000" w:rsidRDefault="00000000" w:rsidRPr="00000000" w14:paraId="0000003F">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Función del pedigrí de la diabetes</w:t>
      </w:r>
    </w:p>
    <w:p w:rsidR="00000000" w:rsidDel="00000000" w:rsidP="00000000" w:rsidRDefault="00000000" w:rsidRPr="00000000" w14:paraId="00000040">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Edad.</w:t>
      </w:r>
    </w:p>
    <w:p w:rsidR="00000000" w:rsidDel="00000000" w:rsidP="00000000" w:rsidRDefault="00000000" w:rsidRPr="00000000" w14:paraId="00000041">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Clase (diabetes o no diabetes)</w:t>
      </w:r>
    </w:p>
    <w:p w:rsidR="00000000" w:rsidDel="00000000" w:rsidP="00000000" w:rsidRDefault="00000000" w:rsidRPr="00000000" w14:paraId="00000042">
      <w:pPr>
        <w:pStyle w:val="Heading1"/>
        <w:spacing w:after="200" w:lineRule="auto"/>
        <w:rPr>
          <w:rFonts w:ascii="Times New Roman" w:cs="Times New Roman" w:eastAsia="Times New Roman" w:hAnsi="Times New Roman"/>
        </w:rPr>
      </w:pPr>
      <w:bookmarkStart w:colFirst="0" w:colLast="0" w:name="_heading=h.hshe0994n05q" w:id="3"/>
      <w:bookmarkEnd w:id="3"/>
      <w:r w:rsidDel="00000000" w:rsidR="00000000" w:rsidRPr="00000000">
        <w:rPr>
          <w:rFonts w:ascii="Times New Roman" w:cs="Times New Roman" w:eastAsia="Times New Roman" w:hAnsi="Times New Roman"/>
          <w:rtl w:val="0"/>
        </w:rPr>
        <w:t xml:space="preserve">Diseño</w:t>
      </w:r>
    </w:p>
    <w:p w:rsidR="00000000" w:rsidDel="00000000" w:rsidP="00000000" w:rsidRDefault="00000000" w:rsidRPr="00000000" w14:paraId="00000043">
      <w:pPr>
        <w:rPr/>
      </w:pPr>
      <w:r w:rsidDel="00000000" w:rsidR="00000000" w:rsidRPr="00000000">
        <w:rPr/>
        <w:drawing>
          <wp:inline distB="114300" distT="114300" distL="114300" distR="114300">
            <wp:extent cx="5382578" cy="2799729"/>
            <wp:effectExtent b="0" l="0" r="0" t="0"/>
            <wp:docPr id="3" name="image1.png"/>
            <a:graphic>
              <a:graphicData uri="http://schemas.openxmlformats.org/drawingml/2006/picture">
                <pic:pic>
                  <pic:nvPicPr>
                    <pic:cNvPr id="0" name="image1.png"/>
                    <pic:cNvPicPr preferRelativeResize="0"/>
                  </pic:nvPicPr>
                  <pic:blipFill>
                    <a:blip r:embed="rId9"/>
                    <a:srcRect b="0" l="1868" r="1834" t="0"/>
                    <a:stretch>
                      <a:fillRect/>
                    </a:stretch>
                  </pic:blipFill>
                  <pic:spPr>
                    <a:xfrm>
                      <a:off x="0" y="0"/>
                      <a:ext cx="5382578" cy="279972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Librerías utilizadas para la implementación de la red:</w:t>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“math/rand”, “log”, “time”</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Librerías utilizadas para las consultas JSON:</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“net/http”, “</w:t>
      </w:r>
      <w:r w:rsidDel="00000000" w:rsidR="00000000" w:rsidRPr="00000000">
        <w:rPr>
          <w:rFonts w:ascii="Times New Roman" w:cs="Times New Roman" w:eastAsia="Times New Roman" w:hAnsi="Times New Roman"/>
          <w:sz w:val="24"/>
          <w:szCs w:val="24"/>
          <w:rtl w:val="0"/>
        </w:rPr>
        <w:t xml:space="preserve">strconv”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github.com/labstack/echo”.</w:t>
      </w:r>
    </w:p>
    <w:p w:rsidR="00000000" w:rsidDel="00000000" w:rsidP="00000000" w:rsidRDefault="00000000" w:rsidRPr="00000000" w14:paraId="00000048">
      <w:pPr>
        <w:pStyle w:val="Heading1"/>
        <w:spacing w:after="200" w:lineRule="auto"/>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Desarrollo</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dividió en dos hitos o entregables:</w:t>
      </w:r>
    </w:p>
    <w:p w:rsidR="00000000" w:rsidDel="00000000" w:rsidP="00000000" w:rsidRDefault="00000000" w:rsidRPr="00000000" w14:paraId="0000004A">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Hito 1, un algoritmo de Machine Learning que emplee paralelismo. Para este entregable se implementó una red neuronal en el lenguaje de programación Go que inicializa la matriz de pesos de las neuronas de forma paralela.</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Hito 2, un API distribuido para acceder al modelo del hito anterior. Para este entregable se decidió realizar el entrenamiento de la red de manera distribuida en 5 nodos distintos. También, se desarrolló un módulo que maneje la predicción de nuevas instancias mediante archivos JSON.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el entrenamiento y validación de la red neuronal consiste en los siguiente pasos:</w:t>
      </w:r>
    </w:p>
    <w:p w:rsidR="00000000" w:rsidDel="00000000" w:rsidP="00000000" w:rsidRDefault="00000000" w:rsidRPr="00000000" w14:paraId="0000004E">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carga el dataset desde una url pública.</w:t>
      </w:r>
    </w:p>
    <w:p w:rsidR="00000000" w:rsidDel="00000000" w:rsidP="00000000" w:rsidRDefault="00000000" w:rsidRPr="00000000" w14:paraId="0000004F">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la red neuronal.</w:t>
      </w:r>
    </w:p>
    <w:p w:rsidR="00000000" w:rsidDel="00000000" w:rsidP="00000000" w:rsidRDefault="00000000" w:rsidRPr="00000000" w14:paraId="00000050">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inicializa la matriz de pesos de las neuronas de forma paralela.</w:t>
      </w:r>
    </w:p>
    <w:p w:rsidR="00000000" w:rsidDel="00000000" w:rsidP="00000000" w:rsidRDefault="00000000" w:rsidRPr="00000000" w14:paraId="00000051">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divide en dataset en 5 partes.</w:t>
      </w:r>
    </w:p>
    <w:p w:rsidR="00000000" w:rsidDel="00000000" w:rsidP="00000000" w:rsidRDefault="00000000" w:rsidRPr="00000000" w14:paraId="00000052">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envía una partición del dataset y la red existente a cada uno de los 5 nodos.</w:t>
      </w:r>
    </w:p>
    <w:p w:rsidR="00000000" w:rsidDel="00000000" w:rsidP="00000000" w:rsidRDefault="00000000" w:rsidRPr="00000000" w14:paraId="00000053">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nodo se realiza el entrenamiento de la red.</w:t>
      </w:r>
    </w:p>
    <w:p w:rsidR="00000000" w:rsidDel="00000000" w:rsidP="00000000" w:rsidRDefault="00000000" w:rsidRPr="00000000" w14:paraId="00000054">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solo nodo se realiza la validación de la red.</w:t>
      </w:r>
    </w:p>
    <w:p w:rsidR="00000000" w:rsidDel="00000000" w:rsidP="00000000" w:rsidRDefault="00000000" w:rsidRPr="00000000" w14:paraId="0000005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imprime la matriz de confusión y las métricas de validación.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este proceso, es posible realizar la predicción de nuevas instancias mediante una consultas usando un archivo JSON.</w:t>
      </w:r>
    </w:p>
    <w:p w:rsidR="00000000" w:rsidDel="00000000" w:rsidP="00000000" w:rsidRDefault="00000000" w:rsidRPr="00000000" w14:paraId="00000057">
      <w:pPr>
        <w:pStyle w:val="Heading1"/>
        <w:spacing w:after="200" w:lineRule="auto"/>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58">
      <w:pPr>
        <w:numPr>
          <w:ilvl w:val="0"/>
          <w:numId w:val="8"/>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estrategias de paralelización y distribución al momento de implementar el modelo de predicción, redujo sustancialmente el tiempo requerido para el entrenamiento de la red neuronal.</w:t>
      </w:r>
    </w:p>
    <w:p w:rsidR="00000000" w:rsidDel="00000000" w:rsidP="00000000" w:rsidRDefault="00000000" w:rsidRPr="00000000" w14:paraId="00000059">
      <w:pPr>
        <w:numPr>
          <w:ilvl w:val="0"/>
          <w:numId w:val="8"/>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bien la programación concurrente es muy útil, emplearla ocasiona un mayor consumo de recursos y aumenta la dificultad de escribir el programa debido a que existe una gran d</w:t>
      </w:r>
      <w:r w:rsidDel="00000000" w:rsidR="00000000" w:rsidRPr="00000000">
        <w:rPr>
          <w:rFonts w:ascii="Times New Roman" w:cs="Times New Roman" w:eastAsia="Times New Roman" w:hAnsi="Times New Roman"/>
          <w:sz w:val="24"/>
          <w:szCs w:val="24"/>
          <w:rtl w:val="0"/>
        </w:rPr>
        <w:t xml:space="preserve">ificultad para lograr una buena sincronización y comunicación entre las tareas.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8"/>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la implementación realizada como API permite escalar ampliamente la propuesta ya que se puede enviar a un servidor externo y utilizar en clouding.</w:t>
      </w:r>
    </w:p>
    <w:p w:rsidR="00000000" w:rsidDel="00000000" w:rsidP="00000000" w:rsidRDefault="00000000" w:rsidRPr="00000000" w14:paraId="0000005B">
      <w:pPr>
        <w:pStyle w:val="Heading1"/>
        <w:spacing w:after="200" w:lineRule="auto"/>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5C">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Nacional de Epidemiología, Prevención y Control de Enfermedades (2018). </w:t>
      </w:r>
      <w:r w:rsidDel="00000000" w:rsidR="00000000" w:rsidRPr="00000000">
        <w:rPr>
          <w:rFonts w:ascii="Times New Roman" w:cs="Times New Roman" w:eastAsia="Times New Roman" w:hAnsi="Times New Roman"/>
          <w:i w:val="1"/>
          <w:sz w:val="24"/>
          <w:szCs w:val="24"/>
          <w:rtl w:val="0"/>
        </w:rPr>
        <w:t xml:space="preserve">Boletín Epidemiológico del Perú</w:t>
      </w:r>
      <w:r w:rsidDel="00000000" w:rsidR="00000000" w:rsidRPr="00000000">
        <w:rPr>
          <w:rFonts w:ascii="Times New Roman" w:cs="Times New Roman" w:eastAsia="Times New Roman" w:hAnsi="Times New Roman"/>
          <w:sz w:val="24"/>
          <w:szCs w:val="24"/>
          <w:rtl w:val="0"/>
        </w:rPr>
        <w:t xml:space="preserve">. Ministerio de Salud (MINSA). Volumen 27 - se 36.</w:t>
      </w:r>
    </w:p>
    <w:p w:rsidR="00000000" w:rsidDel="00000000" w:rsidP="00000000" w:rsidRDefault="00000000" w:rsidRPr="00000000" w14:paraId="0000005D">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Nicolaisen, I. (2006). </w:t>
      </w:r>
      <w:r w:rsidDel="00000000" w:rsidR="00000000" w:rsidRPr="00000000">
        <w:rPr>
          <w:rFonts w:ascii="Times New Roman" w:cs="Times New Roman" w:eastAsia="Times New Roman" w:hAnsi="Times New Roman"/>
          <w:i w:val="1"/>
          <w:sz w:val="24"/>
          <w:szCs w:val="24"/>
          <w:rtl w:val="0"/>
        </w:rPr>
        <w:t xml:space="preserve">Ignorados y en peligro: pueblos indígenas</w:t>
      </w:r>
      <w:r w:rsidDel="00000000" w:rsidR="00000000" w:rsidRPr="00000000">
        <w:rPr>
          <w:rFonts w:ascii="Times New Roman" w:cs="Times New Roman" w:eastAsia="Times New Roman" w:hAnsi="Times New Roman"/>
          <w:sz w:val="24"/>
          <w:szCs w:val="24"/>
          <w:rtl w:val="0"/>
        </w:rPr>
        <w:t xml:space="preserve">. Diabetes y sociedad. Volumen 51 Número 2.</w:t>
      </w:r>
    </w:p>
    <w:sectPr>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Kaggle. Pima Indians Diabetes Database. (recuperado de https://www.kaggle.com/uciml/pima-indians-diabetes-database)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4681"/>
  </w:style>
  <w:style w:type="paragraph" w:styleId="Ttulo1">
    <w:name w:val="heading 1"/>
    <w:basedOn w:val="Normal"/>
    <w:next w:val="Normal"/>
    <w:link w:val="Ttulo1Car"/>
    <w:uiPriority w:val="9"/>
    <w:qFormat w:val="1"/>
    <w:rsid w:val="007646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qFormat w:val="1"/>
    <w:rsid w:val="00764681"/>
    <w:pPr>
      <w:spacing w:after="0" w:line="240" w:lineRule="auto"/>
    </w:pPr>
    <w:rPr>
      <w:rFonts w:ascii="Arial" w:cs="Arial" w:eastAsia="Calibri" w:hAnsi="Arial"/>
      <w:color w:val="000000"/>
      <w:sz w:val="24"/>
      <w:szCs w:val="24"/>
    </w:rPr>
  </w:style>
  <w:style w:type="character" w:styleId="Ttulo1Car" w:customStyle="1">
    <w:name w:val="Título 1 Car"/>
    <w:basedOn w:val="Fuentedeprrafopredeter"/>
    <w:link w:val="Ttulo1"/>
    <w:uiPriority w:val="9"/>
    <w:rsid w:val="0076468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764681"/>
    <w:pPr>
      <w:outlineLvl w:val="9"/>
    </w:pPr>
    <w:rPr>
      <w:lang w:eastAsia="es-PE"/>
    </w:rPr>
  </w:style>
  <w:style w:type="paragraph" w:styleId="TDC1">
    <w:name w:val="toc 1"/>
    <w:basedOn w:val="Normal"/>
    <w:next w:val="Normal"/>
    <w:autoRedefine w:val="1"/>
    <w:uiPriority w:val="39"/>
    <w:unhideWhenUsed w:val="1"/>
    <w:rsid w:val="00764681"/>
    <w:pPr>
      <w:spacing w:after="100"/>
    </w:pPr>
  </w:style>
  <w:style w:type="character" w:styleId="Hipervnculo">
    <w:name w:val="Hyperlink"/>
    <w:basedOn w:val="Fuentedeprrafopredeter"/>
    <w:uiPriority w:val="99"/>
    <w:unhideWhenUsed w:val="1"/>
    <w:rsid w:val="00764681"/>
    <w:rPr>
      <w:color w:val="0563c1" w:themeColor="hyperlink"/>
      <w:u w:val="single"/>
    </w:rPr>
  </w:style>
  <w:style w:type="paragraph" w:styleId="Encabezado">
    <w:name w:val="header"/>
    <w:basedOn w:val="Normal"/>
    <w:link w:val="EncabezadoCar"/>
    <w:uiPriority w:val="99"/>
    <w:unhideWhenUsed w:val="1"/>
    <w:rsid w:val="0076468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64681"/>
  </w:style>
  <w:style w:type="paragraph" w:styleId="Piedepgina">
    <w:name w:val="footer"/>
    <w:basedOn w:val="Normal"/>
    <w:link w:val="PiedepginaCar"/>
    <w:uiPriority w:val="99"/>
    <w:unhideWhenUsed w:val="1"/>
    <w:rsid w:val="0076468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6468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7KNoxZoTjnfebaq+6fkrxlkIw==">AMUW2mUqlGIC4SUU3RV2/gfVYEjJLCA71und9Sp9ceHyKdifLdXCIfM6WIcVdaP34Z0GcLs68ieLZc1r8UVk8KdRCgGcCrj0tnugndzOfXTatx5EvliXglJqLxRQGlIaVEWotSCK+Tn+AIGSrRO7+ddH3Bl4x/jCaLkKhp9CUje/aj05eGudn6VVkMhVs+h0HqOZg2hdkFGG5NTBORNPAZtgS7CCbS71Bw==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2020-11-22T21:56:00Z</dcterms:created>
  <dc:creator>u201623243 (Rojas Guimarey, Josemaria Ansset)</dc:creator>
</cp:coreProperties>
</file>