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6CBF1" w14:textId="77777777" w:rsidR="00A01508" w:rsidRDefault="00A01508" w:rsidP="001F4367">
      <w:pPr>
        <w:pStyle w:val="IPHCmaintitle"/>
      </w:pPr>
      <w:r>
        <w:t>Optimal harvest rates for Pacific halibut</w:t>
      </w:r>
    </w:p>
    <w:p w14:paraId="560AB604" w14:textId="77777777" w:rsidR="00A01508" w:rsidRDefault="00A01508" w:rsidP="001F4367">
      <w:pPr>
        <w:pStyle w:val="IPHCauthors"/>
      </w:pPr>
      <w:r>
        <w:t xml:space="preserve"> Steven Martell, Ian Stewart, and Bruce Leaman </w:t>
      </w:r>
    </w:p>
    <w:p w14:paraId="73F58CA5" w14:textId="77777777" w:rsidR="00A01508" w:rsidRDefault="00A01508" w:rsidP="00A01508">
      <w:pPr>
        <w:pStyle w:val="author"/>
        <w:widowControl/>
        <w:ind w:firstLine="360"/>
      </w:pPr>
      <w:r>
        <w:t>2012-09-05</w:t>
      </w:r>
    </w:p>
    <w:p w14:paraId="2E2183F0" w14:textId="77777777" w:rsidR="00A01508" w:rsidRDefault="00A01508" w:rsidP="00A01508">
      <w:pPr>
        <w:pStyle w:val="abstracttitle"/>
        <w:widowControl/>
        <w:ind w:firstLine="360"/>
      </w:pPr>
      <w:r>
        <w:t>Abstract</w:t>
      </w:r>
    </w:p>
    <w:p w14:paraId="56CF5A8A" w14:textId="77777777" w:rsidR="00A01508" w:rsidRDefault="00A01508" w:rsidP="00A01508">
      <w:pPr>
        <w:ind w:left="1024" w:right="1024" w:firstLine="360"/>
      </w:pPr>
    </w:p>
    <w:p w14:paraId="6BD13D7E" w14:textId="77777777" w:rsidR="00A01508" w:rsidRDefault="00A01508" w:rsidP="001F4367">
      <w:pPr>
        <w:pStyle w:val="IPHCbodytext"/>
      </w:pPr>
      <w:r>
        <w:t xml:space="preserve">Key to determining the optimal harvest rate that maximizes the long-term sustainable yield is having knowledge of stock productivity and what age, or size, of fish are being harvested by all fishing sectors. Recent size-at-age data and changes in the stock assessment model for Pacific halibut have resulted in changes in estimated productivity and selectivity for both directed fisheries and survey selectivity. Previous estimates of optimal exploitation rates are outdated and need to be revised. We develop an age- sex- and size-structured equilibrium model to investigate how variation in growth, changes in size-selectivity, size-limits, and </w:t>
      </w:r>
      <w:proofErr w:type="spellStart"/>
      <w:r>
        <w:t>bycatch</w:t>
      </w:r>
      <w:proofErr w:type="spellEnd"/>
      <w:r>
        <w:t xml:space="preserve"> impact estimates of optimal exploitation rates in each of the Regulatory Areas for Pacific halibut. Differences in growth rates between regulatory areas translate into as much as a 40% difference in yield per recruit. A maximum size limit of 140 cm results in little to no benefit of protecting spawning stock biomass under the current discard mortality rate of 16%. In the absence of size limits, over all yield per recruit increases but at the expense of reducing spawning biomass and changing the composition of the catch towards smaller fish. Optimal harvest rates would have to be adjusted downwards to compensate for the loss of spawning biomass. Undetected shifts in commercial selectivity towards capturing smaller/younger fish results in an upward bias in the estimates of optimal harvest rates. A reduction in </w:t>
      </w:r>
      <w:proofErr w:type="spellStart"/>
      <w:r>
        <w:t>bycatch</w:t>
      </w:r>
      <w:proofErr w:type="spellEnd"/>
      <w:r>
        <w:t xml:space="preserve"> rates in non-directed fisheries can lead to desirable increases in optimal exploitation rates. Conversely, unreported </w:t>
      </w:r>
      <w:proofErr w:type="spellStart"/>
      <w:r>
        <w:t>bycatch</w:t>
      </w:r>
      <w:proofErr w:type="spellEnd"/>
      <w:r>
        <w:t xml:space="preserve"> results in an upward bias in optimal exploitation rates. The optimal harvest rate is very sensitive to estimates of natural mortality, steepness of the stock-recruit relationship, and fisheries selectivity. The harvest control rule should be updated with changes in model structure and updated parameter estimates to ensure the harvest policy is kept up to date. Results presented are preliminary and include a number of simplifying assumptions. Recommendations concerning revisions to the optimum harvest rate will be developed over the coming year.</w:t>
      </w:r>
    </w:p>
    <w:p w14:paraId="5530F10D" w14:textId="77777777" w:rsidR="00A01508" w:rsidRDefault="00A01508" w:rsidP="001F4367">
      <w:pPr>
        <w:pStyle w:val="IPHCmainheading"/>
      </w:pPr>
      <w:r>
        <w:t>Introduction</w:t>
      </w:r>
    </w:p>
    <w:p w14:paraId="519C5750" w14:textId="77777777" w:rsidR="00A01508" w:rsidRDefault="00A01508" w:rsidP="001F4367">
      <w:pPr>
        <w:pStyle w:val="IPHCbodytext"/>
      </w:pPr>
      <w:bookmarkStart w:id="0" w:name="BMsec_introduction"/>
      <w:bookmarkEnd w:id="0"/>
      <w:r>
        <w:t xml:space="preserve">The current harvest objectives for Pacific halibut are to achieve a high level of yield while at all times maintaining healthy female spawning stock biomass to ensure long-term sustainability. The current harvest policy intends to achieve a desired exploitation rate of 21.5% in regulatory Areas 2A, 2B, 2C, and 3A, and a lower exploitation rate of 16.125% in Areas 3B, 4A, 4B, and 4CDE. These harvest rates were determined using a simulation modeling approach based on the results </w:t>
      </w:r>
      <w:r>
        <w:lastRenderedPageBreak/>
        <w:t>of closed area assessments in Areas 2B, 2C and 3A (Clark and Hare, 2006) and subsequent considerations of surplus production and yield per recruit calculations in western regulatory areas, as well as, a revised definition of exploitable biomass. Since that time, there have been several significant changes to the assessment model and regulatory area management that warrant a review and update to the current harvest policy for Pacific halibut. Most significant of these aforementioned changes was the transition from several area-based assessments to a single coast-wide assessment model and apportionment. There have also been changes in mean size-at-age and fisheries selectivity for Pacific halibut, both of which have implications for optimal harvest rate calculations.</w:t>
      </w:r>
    </w:p>
    <w:p w14:paraId="75CE7EDC" w14:textId="77777777" w:rsidR="00A01508" w:rsidRDefault="00A01508" w:rsidP="001F4367">
      <w:pPr>
        <w:pStyle w:val="IPHCbodytext"/>
      </w:pPr>
      <w:r>
        <w:t>The definition of optimal harvest rate can be broadly defined as the harvest rate that would lead to maximizing the long-term yield. Optimal harvest rates can be defined in terms of specific metrics; for example, the harvest rate that maximizes the yield per recruit (F</w:t>
      </w:r>
      <w:r>
        <w:fldChar w:fldCharType="begin"/>
      </w:r>
      <w:r>
        <w:instrText xml:space="preserve"> EQ \s\do6(</w:instrText>
      </w:r>
      <w:r>
        <w:rPr>
          <w:sz w:val="20"/>
        </w:rPr>
        <w:instrText>YPR</w:instrText>
      </w:r>
      <w:r>
        <w:instrText>)</w:instrText>
      </w:r>
      <w:r>
        <w:fldChar w:fldCharType="end"/>
      </w:r>
      <w:r>
        <w:t>), or the harvest rate that reduces the spawning biomass per recruit to some specified level (F</w:t>
      </w:r>
      <w:r>
        <w:fldChar w:fldCharType="begin"/>
      </w:r>
      <w:r>
        <w:instrText xml:space="preserve"> EQ \s\do6(</w:instrText>
      </w:r>
      <w:r>
        <w:rPr>
          <w:sz w:val="20"/>
        </w:rPr>
        <w:instrText>SPR</w:instrText>
      </w:r>
      <w:r>
        <w:instrText>)</w:instrText>
      </w:r>
      <w:r>
        <w:fldChar w:fldCharType="end"/>
      </w:r>
      <w:r>
        <w:t>), or the harvest rate that maximizes the long-term sustainable yield (F</w:t>
      </w:r>
      <w:r>
        <w:fldChar w:fldCharType="begin"/>
      </w:r>
      <w:r>
        <w:instrText xml:space="preserve"> EQ \s\do6(</w:instrText>
      </w:r>
      <w:r>
        <w:rPr>
          <w:sz w:val="20"/>
        </w:rPr>
        <w:instrText>MSY</w:instrText>
      </w:r>
      <w:r>
        <w:instrText>)</w:instrText>
      </w:r>
      <w:r>
        <w:fldChar w:fldCharType="end"/>
      </w:r>
      <w:r>
        <w:t>). Each of these alternative harvest rate metrics requires similar biological and fisheries selectivity information, with the exception of the F</w:t>
      </w:r>
      <w:r>
        <w:fldChar w:fldCharType="begin"/>
      </w:r>
      <w:r>
        <w:instrText xml:space="preserve"> EQ \s\do6(</w:instrText>
      </w:r>
      <w:r>
        <w:rPr>
          <w:sz w:val="20"/>
        </w:rPr>
        <w:instrText>MSY</w:instrText>
      </w:r>
      <w:r>
        <w:instrText>)</w:instrText>
      </w:r>
      <w:r>
        <w:fldChar w:fldCharType="end"/>
      </w:r>
      <w:proofErr w:type="gramStart"/>
      <w:r>
        <w:t xml:space="preserve"> which</w:t>
      </w:r>
      <w:proofErr w:type="gramEnd"/>
      <w:r>
        <w:t xml:space="preserve"> requires additional information about the relationship between spawning stock biomass and recruitment. For the purpose of this report, the harvest rate that maximizes long-term sustainable yield is what is implied with the term optimal harvest rate and is denoted herein by F</w:t>
      </w:r>
      <w:r>
        <w:fldChar w:fldCharType="begin"/>
      </w:r>
      <w:r>
        <w:instrText xml:space="preserve"> EQ \s\do6(</w:instrText>
      </w:r>
      <w:r>
        <w:rPr>
          <w:sz w:val="20"/>
        </w:rPr>
        <w:instrText>MSY</w:instrText>
      </w:r>
      <w:r>
        <w:instrText>)</w:instrText>
      </w:r>
      <w:r>
        <w:fldChar w:fldCharType="end"/>
      </w:r>
      <w:r>
        <w:t>.</w:t>
      </w:r>
    </w:p>
    <w:p w14:paraId="0DE5C638" w14:textId="77777777" w:rsidR="00A01508" w:rsidRDefault="00A01508" w:rsidP="001F4367">
      <w:pPr>
        <w:pStyle w:val="IPHCbodytext"/>
      </w:pPr>
      <w:r>
        <w:t>Factors that affect the optimal harvest rate calculation fall into two general categories: 1) biological properties that define the underlying productivity of the stock, and 2) fishing related properties associated with target and non-target fisheries that catch halibut. Important biological parameters that define the optimal harvest rate include: growth parameters and the variance in size-at-age, maturity- and fecundity-at-age, natural mortality rates, the steepness of the stock-recruitment relationship, and migration rates among the various fishing grounds (</w:t>
      </w:r>
      <w:proofErr w:type="spellStart"/>
      <w:r>
        <w:t>Beddington</w:t>
      </w:r>
      <w:proofErr w:type="spellEnd"/>
      <w:r>
        <w:t xml:space="preserve"> and Kirkwood, 2005). Although dispersal and movement is important for determining optimal harvest rates, it is often ignored under the assumption of a unit stock (area is sufficiently large enough to ignore dispersal and migration). The vulnerability of fish to fishing gear, also known as selectivity, is also extremely important in determining optimal harvest rates (</w:t>
      </w:r>
      <w:proofErr w:type="spellStart"/>
      <w:r>
        <w:t>Hilborn</w:t>
      </w:r>
      <w:proofErr w:type="spellEnd"/>
      <w:r>
        <w:t xml:space="preserve"> and Walters, 1992). In general, the age-at-entry to the fishery relative to the age-at-maturity defines the optimal fishing mortality rate</w:t>
      </w:r>
      <w:proofErr w:type="gramStart"/>
      <w:r>
        <w:t>;</w:t>
      </w:r>
      <w:proofErr w:type="gramEnd"/>
      <w:r>
        <w:t xml:space="preserve"> as the age-at-entry to the fishery increases relative to the age-at-maturity, the higher the value of F</w:t>
      </w:r>
      <w:r>
        <w:fldChar w:fldCharType="begin"/>
      </w:r>
      <w:r>
        <w:instrText xml:space="preserve"> EQ \s\do6(</w:instrText>
      </w:r>
      <w:r>
        <w:rPr>
          <w:sz w:val="20"/>
        </w:rPr>
        <w:instrText>MSY</w:instrText>
      </w:r>
      <w:r>
        <w:instrText>)</w:instrText>
      </w:r>
      <w:r>
        <w:fldChar w:fldCharType="end"/>
      </w:r>
      <w:r>
        <w:t>.</w:t>
      </w:r>
    </w:p>
    <w:p w14:paraId="42F21568" w14:textId="77777777" w:rsidR="00A01508" w:rsidRDefault="00A01508" w:rsidP="001F4367">
      <w:pPr>
        <w:pStyle w:val="IPHCbodytext"/>
      </w:pPr>
      <w:r>
        <w:t xml:space="preserve">The current harvest strategy for Pacific halibut also includes the use of a minimum size limit in the directed commercial </w:t>
      </w:r>
      <w:proofErr w:type="spellStart"/>
      <w:r>
        <w:t>longline</w:t>
      </w:r>
      <w:proofErr w:type="spellEnd"/>
      <w:r>
        <w:t xml:space="preserve"> fishery. Halibut that are below the minimum legal size of 81.3 cm total length </w:t>
      </w:r>
      <w:proofErr w:type="gramStart"/>
      <w:r>
        <w:t>are required to be released</w:t>
      </w:r>
      <w:proofErr w:type="gramEnd"/>
      <w:r>
        <w:t xml:space="preserve"> and the IPHC assumes a 16% mortality rate for released fish based on previous tagging studies. Changes in the size limit also have implications for the F</w:t>
      </w:r>
      <w:r>
        <w:fldChar w:fldCharType="begin"/>
      </w:r>
      <w:r>
        <w:instrText xml:space="preserve"> EQ \s\do6(</w:instrText>
      </w:r>
      <w:r>
        <w:rPr>
          <w:sz w:val="20"/>
        </w:rPr>
        <w:instrText>MSY</w:instrText>
      </w:r>
      <w:r>
        <w:instrText>)</w:instrText>
      </w:r>
      <w:r>
        <w:fldChar w:fldCharType="end"/>
      </w:r>
      <w:r>
        <w:t xml:space="preserve"> calculations, especially if release mortality rates are significant. In general, if halibut less than the minimum size limit are routinely captured, then reducing the minimum size limit will also result in reductions in the optimal harvest rate. Note that the </w:t>
      </w:r>
      <w:proofErr w:type="spellStart"/>
      <w:r>
        <w:t>EBio</w:t>
      </w:r>
      <w:proofErr w:type="spellEnd"/>
      <w:r>
        <w:t xml:space="preserve"> calculation is based on all halibut greater than 66 cm (or 26 inches) so the definition of </w:t>
      </w:r>
      <w:proofErr w:type="spellStart"/>
      <w:r>
        <w:t>Ebio</w:t>
      </w:r>
      <w:proofErr w:type="spellEnd"/>
      <w:r>
        <w:t xml:space="preserve"> does not change with changes in size limits. </w:t>
      </w:r>
    </w:p>
    <w:p w14:paraId="5C2C000F" w14:textId="77777777" w:rsidR="00A01508" w:rsidRDefault="00A01508" w:rsidP="001F4367">
      <w:pPr>
        <w:pStyle w:val="IPHCbodytext"/>
      </w:pPr>
      <w:r>
        <w:t xml:space="preserve">Previous studies have examined the impacts of alternative size limits on the yield per recruit and spawning biomass per recruit using steady-state or equilibrium models (Clark and Parma, 1995). Previous halibut studies have not considered the cumulative impacts of size-selective </w:t>
      </w:r>
      <w:r>
        <w:lastRenderedPageBreak/>
        <w:t>fishing on optimal harvest rate calculations for Pacific halibut. Using a minimum size limit, faster growing individuals from a given cohort would experience higher total mortality rates over their lifetime as they recruit to the legal size at a younger age in comparison to slower growing individuals. The cumulative effect of fishing mortality imposes a higher total mortality rate on faster growing halibut; remaining individuals left in the population consist of slower growing individuals (Taylor et al., 2005). The cumulative effects of size-selective fishing can, therefore, give the appearance of declining mean weight-at-age in the population.</w:t>
      </w:r>
    </w:p>
    <w:p w14:paraId="1F0B3204" w14:textId="77777777" w:rsidR="00A01508" w:rsidRDefault="00A01508" w:rsidP="001F4367">
      <w:pPr>
        <w:pStyle w:val="IPHCbodytext"/>
      </w:pPr>
      <w:r>
        <w:t xml:space="preserve">Further, previous studies have not addressed how different release mortality rates affect yield per recruit and optimal harvest rates for Pacific halibut. </w:t>
      </w:r>
      <w:proofErr w:type="spellStart"/>
      <w:r>
        <w:t>Coggins</w:t>
      </w:r>
      <w:proofErr w:type="spellEnd"/>
      <w:r>
        <w:t xml:space="preserve"> et al. (2007) and Pine et al. (2008) demonstrated that for a given size limit, increases in discard mortality can lower the realized yield per recruit. This is also the case if both lower and upper size limits (i.e., slot-limit) are in place, where the assumption is that an upper size limit would add additional protection to large sexually mature females.</w:t>
      </w:r>
    </w:p>
    <w:p w14:paraId="0B8A92E1" w14:textId="77777777" w:rsidR="00A01508" w:rsidRDefault="00A01508" w:rsidP="001F4367">
      <w:pPr>
        <w:pStyle w:val="IPHCbodytext"/>
      </w:pPr>
      <w:r>
        <w:t xml:space="preserve">Maximizing yield per recruit, or maximizing the total landed biomass is not always desirable from an economic perspective. In the cases where there is a differential price structure for the size of fish landed (e.g., large fish fetch a higher price per pound than small fish), it may be more desirable to fish at rates lower than </w:t>
      </w:r>
      <w:r>
        <w:fldChar w:fldCharType="begin"/>
      </w:r>
      <w:r>
        <w:instrText xml:space="preserve"> EQ F\s\do6(</w:instrText>
      </w:r>
      <w:r>
        <w:rPr>
          <w:sz w:val="20"/>
        </w:rPr>
        <w:instrText>msy</w:instrText>
      </w:r>
      <w:r>
        <w:instrText>)</w:instrText>
      </w:r>
      <w:r>
        <w:fldChar w:fldCharType="end"/>
      </w:r>
      <w:r>
        <w:t xml:space="preserve"> in order to maximize value of all fish landed. Moreover, fishing mortality rates associated with Maximum Economic Yield (MEY) are generally lower than fishing mortality rates associated with MSY (Gordon, 1954).</w:t>
      </w:r>
    </w:p>
    <w:p w14:paraId="5E3189E5" w14:textId="77777777" w:rsidR="00A01508" w:rsidRDefault="00A01508" w:rsidP="001F4367">
      <w:pPr>
        <w:pStyle w:val="IPHCbodytext"/>
      </w:pPr>
      <w:r>
        <w:t xml:space="preserve">In this paper, I develop an equilibrium model for Pacific halibut to examine how changes in biological components and size-specific fishing mortality impact estimates of optimum harvest rate calculations. In addition to the directed fishery, the impacts of other constant removals from non-directed fisheries (e.g., </w:t>
      </w:r>
      <w:proofErr w:type="spellStart"/>
      <w:r>
        <w:t>bycatch</w:t>
      </w:r>
      <w:proofErr w:type="spellEnd"/>
      <w:r>
        <w:t>) on estimates of optimal fishing mortality rates in the directed fishery are also examined. The cumulative effects of size selective fishing on changes in mean weight-at-age are also explored. Size-at-age data from the 2011 setline survey are used to estimate growth curves for each regulatory area, and these growth curves are used to illustrate how relative differences in growth affect estimates of optimal harvest rates in each regulatory area.</w:t>
      </w:r>
    </w:p>
    <w:p w14:paraId="2D83ECF6" w14:textId="77777777" w:rsidR="00A01508" w:rsidRDefault="00A01508" w:rsidP="00222D97">
      <w:pPr>
        <w:pStyle w:val="IPHCmainheading"/>
      </w:pPr>
      <w:r>
        <w:t>Methods</w:t>
      </w:r>
    </w:p>
    <w:p w14:paraId="392659E2" w14:textId="77777777" w:rsidR="00A01508" w:rsidRDefault="00A01508" w:rsidP="00F634EA">
      <w:pPr>
        <w:pStyle w:val="IPHCsubheading"/>
      </w:pPr>
      <w:bookmarkStart w:id="1" w:name="BMsec_methods"/>
      <w:bookmarkEnd w:id="1"/>
      <w:r>
        <w:t>Equilibrium model</w:t>
      </w:r>
    </w:p>
    <w:p w14:paraId="0F52F5A4" w14:textId="77777777" w:rsidR="00A01508" w:rsidRDefault="00A01508" w:rsidP="00222D97">
      <w:pPr>
        <w:pStyle w:val="IPHCbodytext"/>
      </w:pPr>
      <w:bookmarkStart w:id="2" w:name="BMsub_equilibrium_model"/>
      <w:bookmarkEnd w:id="2"/>
      <w:r>
        <w:t xml:space="preserve">At equilibrium, the </w:t>
      </w:r>
      <w:proofErr w:type="gramStart"/>
      <w:r>
        <w:t>annual yield is calculated as the sum over ages of the fraction of individuals that die due to fishing multiplied by the total number or biomass of individuals available for harvest</w:t>
      </w:r>
      <w:proofErr w:type="gramEnd"/>
      <w:r>
        <w:t xml:space="preserve">. Thus the equilibrium </w:t>
      </w:r>
      <w:proofErr w:type="gramStart"/>
      <w:r>
        <w:t>yield</w:t>
      </w:r>
      <w:proofErr w:type="gramEnd"/>
      <w:r>
        <w:t xml:space="preserve"> equation, assuming both natural and fishing mortality occur simultaneously, can be written as: </w:t>
      </w:r>
    </w:p>
    <w:p w14:paraId="7CA65371" w14:textId="568B5F31" w:rsidR="00A01508" w:rsidRDefault="00122865" w:rsidP="00A01508">
      <w:pPr>
        <w:pStyle w:val="equationNum"/>
        <w:tabs>
          <w:tab w:val="center" w:pos="3450"/>
          <w:tab w:val="right" w:pos="6900"/>
        </w:tabs>
      </w:pPr>
      <w:r>
        <w:t>(</w:t>
      </w:r>
      <w:bookmarkStart w:id="3" w:name="BMeq_Y_e"/>
      <w:r>
        <w:t>1</w:t>
      </w:r>
      <w:bookmarkEnd w:id="3"/>
      <w:r>
        <w:t>)</w:t>
      </w:r>
      <w:r w:rsidR="00A01508">
        <w:tab/>
      </w:r>
      <w:r w:rsidR="00A01508">
        <w:fldChar w:fldCharType="begin"/>
      </w:r>
      <w:r w:rsidR="00A01508">
        <w:instrText xml:space="preserve"> EQ </w:instrText>
      </w:r>
      <w:r w:rsidR="00A01508">
        <w:rPr>
          <w:i/>
          <w:iCs/>
        </w:rPr>
        <w:instrText>Y</w:instrText>
      </w:r>
      <w:r w:rsidR="00A01508">
        <w:instrText>\s\do6(</w:instrText>
      </w:r>
      <w:r w:rsidR="00A01508">
        <w:rPr>
          <w:i/>
          <w:iCs/>
          <w:sz w:val="20"/>
          <w:szCs w:val="20"/>
        </w:rPr>
        <w:instrText>e</w:instrText>
      </w:r>
      <w:r w:rsidR="00A01508">
        <w:instrText>)= \i \su(</w:instrText>
      </w:r>
      <w:r w:rsidR="00A01508">
        <w:rPr>
          <w:i/>
          <w:iCs/>
        </w:rPr>
        <w:instrText>a</w:instrText>
      </w:r>
      <w:r w:rsidR="00A01508">
        <w:instrText>=1,∞, ) \F(</w:instrText>
      </w:r>
      <w:r w:rsidR="00A01508">
        <w:rPr>
          <w:i/>
          <w:iCs/>
        </w:rPr>
        <w:instrText>B</w:instrText>
      </w:r>
      <w:r w:rsidR="00A01508">
        <w:instrText>\s\do6(</w:instrText>
      </w:r>
      <w:r w:rsidR="00A01508">
        <w:rPr>
          <w:i/>
          <w:iCs/>
          <w:sz w:val="20"/>
          <w:szCs w:val="20"/>
        </w:rPr>
        <w:instrText>a</w:instrText>
      </w:r>
      <w:r w:rsidR="00A01508">
        <w:instrText>)</w:instrText>
      </w:r>
      <w:r w:rsidR="00A01508">
        <w:rPr>
          <w:i/>
          <w:iCs/>
        </w:rPr>
        <w:instrText>F</w:instrText>
      </w:r>
      <w:r w:rsidR="00A01508">
        <w:instrText>\s\do6(</w:instrText>
      </w:r>
      <w:r w:rsidR="00A01508">
        <w:rPr>
          <w:i/>
          <w:iCs/>
          <w:sz w:val="20"/>
          <w:szCs w:val="20"/>
        </w:rPr>
        <w:instrText>a</w:instrText>
      </w:r>
      <w:r w:rsidR="00A01508">
        <w:instrText>)[1−exp(−</w:instrText>
      </w:r>
      <w:r w:rsidR="00A01508">
        <w:rPr>
          <w:i/>
          <w:iCs/>
        </w:rPr>
        <w:instrText>M</w:instrText>
      </w:r>
      <w:r w:rsidR="00A01508">
        <w:instrText>\s\do6(</w:instrText>
      </w:r>
      <w:r w:rsidR="00A01508">
        <w:rPr>
          <w:i/>
          <w:iCs/>
          <w:sz w:val="20"/>
          <w:szCs w:val="20"/>
        </w:rPr>
        <w:instrText>a</w:instrText>
      </w:r>
      <w:r w:rsidR="00A01508">
        <w:instrText>)−</w:instrText>
      </w:r>
      <w:r w:rsidR="00A01508">
        <w:rPr>
          <w:i/>
          <w:iCs/>
        </w:rPr>
        <w:instrText>F</w:instrText>
      </w:r>
      <w:r w:rsidR="00A01508">
        <w:instrText>\s\do6(</w:instrText>
      </w:r>
      <w:r w:rsidR="00A01508">
        <w:rPr>
          <w:i/>
          <w:iCs/>
          <w:sz w:val="20"/>
          <w:szCs w:val="20"/>
        </w:rPr>
        <w:instrText>a</w:instrText>
      </w:r>
      <w:r w:rsidR="00A01508">
        <w:instrText>))],</w:instrText>
      </w:r>
      <w:r w:rsidR="00A01508">
        <w:rPr>
          <w:i/>
          <w:iCs/>
        </w:rPr>
        <w:instrText>M</w:instrText>
      </w:r>
      <w:r w:rsidR="00A01508">
        <w:instrText>+</w:instrText>
      </w:r>
      <w:r w:rsidR="00A01508">
        <w:rPr>
          <w:i/>
          <w:iCs/>
        </w:rPr>
        <w:instrText>F</w:instrText>
      </w:r>
      <w:r w:rsidR="00A01508">
        <w:instrText>\s\do6(</w:instrText>
      </w:r>
      <w:r w:rsidR="00A01508">
        <w:rPr>
          <w:i/>
          <w:iCs/>
          <w:sz w:val="20"/>
          <w:szCs w:val="20"/>
        </w:rPr>
        <w:instrText>a</w:instrText>
      </w:r>
      <w:r w:rsidR="00A01508">
        <w:instrText>))</w:instrText>
      </w:r>
      <w:r w:rsidR="00A01508">
        <w:fldChar w:fldCharType="end"/>
      </w:r>
      <w:r w:rsidR="00A01508">
        <w:tab/>
      </w:r>
    </w:p>
    <w:p w14:paraId="13DBFF1A" w14:textId="77777777" w:rsidR="00A01508" w:rsidRDefault="00A01508" w:rsidP="00222D97">
      <w:pPr>
        <w:pStyle w:val="IPHCbodytext"/>
        <w:ind w:firstLine="0"/>
      </w:pPr>
      <w:proofErr w:type="gramStart"/>
      <w:r>
        <w:t>where</w:t>
      </w:r>
      <w:proofErr w:type="gramEnd"/>
      <w:r>
        <w:t xml:space="preserve"> </w:t>
      </w:r>
      <w:r>
        <w:fldChar w:fldCharType="begin"/>
      </w:r>
      <w:r>
        <w:instrText xml:space="preserve"> EQ </w:instrText>
      </w:r>
      <w:r>
        <w:rPr>
          <w:i/>
          <w:iCs/>
        </w:rPr>
        <w:instrText>F</w:instrText>
      </w:r>
      <w:r>
        <w:instrText>\s\do6(</w:instrText>
      </w:r>
      <w:r>
        <w:rPr>
          <w:i/>
          <w:iCs/>
          <w:sz w:val="20"/>
        </w:rPr>
        <w:instrText>a</w:instrText>
      </w:r>
      <w:r>
        <w:instrText>)</w:instrText>
      </w:r>
      <w:r>
        <w:fldChar w:fldCharType="end"/>
      </w:r>
      <w:r>
        <w:t xml:space="preserve"> is the age-specific fishing mortality rate which can be parsed as </w:t>
      </w:r>
      <w:r>
        <w:fldChar w:fldCharType="begin"/>
      </w:r>
      <w:r>
        <w:instrText xml:space="preserve"> EQ </w:instrText>
      </w:r>
      <w:r>
        <w:rPr>
          <w:i/>
          <w:iCs/>
        </w:rPr>
        <w:instrText>F</w:instrText>
      </w:r>
      <w:r>
        <w:instrText>\s\do6(</w:instrText>
      </w:r>
      <w:r>
        <w:rPr>
          <w:i/>
          <w:iCs/>
          <w:sz w:val="20"/>
        </w:rPr>
        <w:instrText>e</w:instrText>
      </w:r>
      <w:r>
        <w:instrText>)</w:instrText>
      </w:r>
      <w:r>
        <w:rPr>
          <w:i/>
          <w:iCs/>
        </w:rPr>
        <w:instrText>v</w:instrText>
      </w:r>
      <w:r>
        <w:instrText>\s\do6(</w:instrText>
      </w:r>
      <w:r>
        <w:rPr>
          <w:i/>
          <w:iCs/>
          <w:sz w:val="20"/>
        </w:rPr>
        <w:instrText>a</w:instrText>
      </w:r>
      <w:r>
        <w:instrText>)</w:instrText>
      </w:r>
      <w:r>
        <w:fldChar w:fldCharType="end"/>
      </w:r>
      <w:r>
        <w:t xml:space="preserve">, where </w:t>
      </w:r>
      <w:r>
        <w:fldChar w:fldCharType="begin"/>
      </w:r>
      <w:r>
        <w:instrText xml:space="preserve"> EQ </w:instrText>
      </w:r>
      <w:r>
        <w:rPr>
          <w:i/>
          <w:iCs/>
        </w:rPr>
        <w:instrText>v</w:instrText>
      </w:r>
      <w:r>
        <w:instrText>\s\do6(</w:instrText>
      </w:r>
      <w:r>
        <w:rPr>
          <w:i/>
          <w:iCs/>
          <w:sz w:val="20"/>
        </w:rPr>
        <w:instrText>a</w:instrText>
      </w:r>
      <w:r>
        <w:instrText>)</w:instrText>
      </w:r>
      <w:r>
        <w:fldChar w:fldCharType="end"/>
      </w:r>
      <w:r>
        <w:t xml:space="preserve"> is the age-specific fraction that is vulnerable to fishing mortality (also termed selectivity in models that do not distinguish between landed and discarded fish). It is common to use a simple parametric function (i.e., a logistic curve) to describe age-specific </w:t>
      </w:r>
      <w:proofErr w:type="spellStart"/>
      <w:r>
        <w:t>selectivities</w:t>
      </w:r>
      <w:proofErr w:type="spellEnd"/>
      <w:r>
        <w:t xml:space="preserve">. For this application we use the same length-based coefficients that are internally estimated in the stock assessment model and convert these coefficients into age-based </w:t>
      </w:r>
      <w:proofErr w:type="spellStart"/>
      <w:r>
        <w:t>selectivities</w:t>
      </w:r>
      <w:proofErr w:type="spellEnd"/>
      <w:r>
        <w:t xml:space="preserve"> based on the mean length-at-age and the coefficient of variation in the mean length-at-age. Biomass at age (</w:t>
      </w:r>
      <w:r>
        <w:fldChar w:fldCharType="begin"/>
      </w:r>
      <w:r>
        <w:instrText xml:space="preserve"> EQ </w:instrText>
      </w:r>
      <w:r>
        <w:rPr>
          <w:i/>
          <w:iCs/>
        </w:rPr>
        <w:instrText>B</w:instrText>
      </w:r>
      <w:r>
        <w:instrText>\s\do6(</w:instrText>
      </w:r>
      <w:r>
        <w:rPr>
          <w:i/>
          <w:iCs/>
          <w:sz w:val="20"/>
        </w:rPr>
        <w:instrText>a</w:instrText>
      </w:r>
      <w:r>
        <w:instrText>)</w:instrText>
      </w:r>
      <w:r>
        <w:fldChar w:fldCharType="end"/>
      </w:r>
      <w:r>
        <w:t>) is defined as the numbers-at-age (</w:t>
      </w:r>
      <w:r>
        <w:fldChar w:fldCharType="begin"/>
      </w:r>
      <w:r>
        <w:instrText xml:space="preserve"> EQ </w:instrText>
      </w:r>
      <w:r>
        <w:rPr>
          <w:i/>
          <w:iCs/>
        </w:rPr>
        <w:instrText>N</w:instrText>
      </w:r>
      <w:r>
        <w:instrText>\s\do6(</w:instrText>
      </w:r>
      <w:r>
        <w:rPr>
          <w:i/>
          <w:iCs/>
          <w:sz w:val="20"/>
        </w:rPr>
        <w:instrText>a</w:instrText>
      </w:r>
      <w:r>
        <w:instrText>)</w:instrText>
      </w:r>
      <w:r>
        <w:fldChar w:fldCharType="end"/>
      </w:r>
      <w:r>
        <w:t>) times the average weight-at-age (</w:t>
      </w:r>
      <w:r>
        <w:fldChar w:fldCharType="begin"/>
      </w:r>
      <w:r>
        <w:instrText xml:space="preserve"> EQ </w:instrText>
      </w:r>
      <w:r>
        <w:rPr>
          <w:i/>
          <w:iCs/>
        </w:rPr>
        <w:instrText>w</w:instrText>
      </w:r>
      <w:r>
        <w:instrText>\s\do6(</w:instrText>
      </w:r>
      <w:r>
        <w:rPr>
          <w:i/>
          <w:iCs/>
          <w:sz w:val="20"/>
        </w:rPr>
        <w:instrText>a</w:instrText>
      </w:r>
      <w:r>
        <w:instrText>)</w:instrText>
      </w:r>
      <w:r>
        <w:fldChar w:fldCharType="end"/>
      </w:r>
      <w:r>
        <w:t xml:space="preserve">). Assuming steady-state conditions, this can be expressed as the product of recruitment, survivorship, and the average weight-at-age. Assuming </w:t>
      </w:r>
      <w:proofErr w:type="spellStart"/>
      <w:r>
        <w:t>unfished</w:t>
      </w:r>
      <w:proofErr w:type="spellEnd"/>
      <w:r>
        <w:t xml:space="preserve"> conditions (i.e., </w:t>
      </w:r>
      <w:r>
        <w:fldChar w:fldCharType="begin"/>
      </w:r>
      <w:r>
        <w:instrText xml:space="preserve"> EQ </w:instrText>
      </w:r>
      <w:r>
        <w:rPr>
          <w:i/>
          <w:iCs/>
        </w:rPr>
        <w:instrText>F</w:instrText>
      </w:r>
      <w:r>
        <w:instrText>\s\do6(</w:instrText>
      </w:r>
      <w:r>
        <w:rPr>
          <w:i/>
          <w:iCs/>
          <w:sz w:val="20"/>
        </w:rPr>
        <w:instrText>e</w:instrText>
      </w:r>
      <w:r>
        <w:instrText>)=0</w:instrText>
      </w:r>
      <w:r>
        <w:fldChar w:fldCharType="end"/>
      </w:r>
      <w:r>
        <w:t xml:space="preserve">), survivorship to a given age is given by the following recursive equation and natural mortality rate </w:t>
      </w:r>
      <w:r>
        <w:rPr>
          <w:i/>
          <w:iCs/>
        </w:rPr>
        <w:t>M</w:t>
      </w:r>
      <w:r>
        <w:t xml:space="preserve">: </w:t>
      </w:r>
    </w:p>
    <w:p w14:paraId="79D65565" w14:textId="77777777" w:rsidR="00A01508" w:rsidRDefault="00A01508" w:rsidP="00A01508">
      <w:pPr>
        <w:pStyle w:val="equationAlignNum"/>
        <w:tabs>
          <w:tab w:val="right" w:pos="3105"/>
          <w:tab w:val="left" w:pos="3450"/>
          <w:tab w:val="right" w:pos="6900"/>
        </w:tabs>
      </w:pPr>
      <w:r>
        <w:tab/>
      </w:r>
      <w:r>
        <w:fldChar w:fldCharType="begin"/>
      </w:r>
      <w:r>
        <w:instrText xml:space="preserve"> EQ </w:instrText>
      </w:r>
      <w:r>
        <w:rPr>
          <w:i/>
          <w:iCs/>
        </w:rPr>
        <w:instrText>l</w:instrText>
      </w:r>
      <w:r>
        <w:instrText>\s\do6(</w:instrText>
      </w:r>
      <w:r>
        <w:rPr>
          <w:i/>
          <w:iCs/>
          <w:sz w:val="20"/>
          <w:szCs w:val="20"/>
        </w:rPr>
        <w:instrText>a</w:instrText>
      </w:r>
      <w:r>
        <w:instrText>)</w:instrText>
      </w:r>
      <w:r>
        <w:fldChar w:fldCharType="end"/>
      </w:r>
      <w:r>
        <w:tab/>
      </w:r>
      <w:r>
        <w:fldChar w:fldCharType="begin"/>
      </w:r>
      <w:r>
        <w:instrText xml:space="preserve"> EQ =1\,</w:instrText>
      </w:r>
      <w:r>
        <w:fldChar w:fldCharType="end"/>
      </w:r>
      <w:r>
        <w:tab/>
      </w:r>
      <w:r>
        <w:fldChar w:fldCharType="begin"/>
      </w:r>
      <w:r>
        <w:instrText xml:space="preserve"> EQ for </w:instrText>
      </w:r>
      <w:r>
        <w:rPr>
          <w:i/>
          <w:iCs/>
        </w:rPr>
        <w:instrText>a</w:instrText>
      </w:r>
      <w:r>
        <w:instrText xml:space="preserve"> = 1 </w:instrText>
      </w:r>
      <w:r>
        <w:fldChar w:fldCharType="end"/>
      </w:r>
    </w:p>
    <w:p w14:paraId="2E96F270" w14:textId="16A7A284" w:rsidR="00A01508" w:rsidRDefault="001B7349" w:rsidP="00A01508">
      <w:pPr>
        <w:pStyle w:val="equationAlignNum"/>
        <w:tabs>
          <w:tab w:val="right" w:pos="3105"/>
          <w:tab w:val="left" w:pos="3450"/>
          <w:tab w:val="right" w:pos="6900"/>
        </w:tabs>
      </w:pPr>
      <w:r>
        <w:t>(</w:t>
      </w:r>
      <w:bookmarkStart w:id="4" w:name="BMeq_unfished_survivorship"/>
      <w:r>
        <w:t>2</w:t>
      </w:r>
      <w:bookmarkEnd w:id="4"/>
      <w:r>
        <w:t>)</w:t>
      </w:r>
      <w:r w:rsidR="00A01508">
        <w:tab/>
      </w:r>
      <w:r w:rsidR="00A01508">
        <w:fldChar w:fldCharType="begin"/>
      </w:r>
      <w:r w:rsidR="00A01508">
        <w:instrText xml:space="preserve"> EQ </w:instrText>
      </w:r>
      <w:r w:rsidR="00A01508">
        <w:rPr>
          <w:i/>
          <w:iCs/>
        </w:rPr>
        <w:instrText>l</w:instrText>
      </w:r>
      <w:r w:rsidR="00A01508">
        <w:instrText>\s\do6(</w:instrText>
      </w:r>
      <w:r w:rsidR="00A01508">
        <w:rPr>
          <w:i/>
          <w:iCs/>
          <w:sz w:val="20"/>
          <w:szCs w:val="20"/>
        </w:rPr>
        <w:instrText>a</w:instrText>
      </w:r>
      <w:r w:rsidR="00A01508">
        <w:instrText>)</w:instrText>
      </w:r>
      <w:r w:rsidR="00A01508">
        <w:fldChar w:fldCharType="end"/>
      </w:r>
      <w:r w:rsidR="00A01508">
        <w:tab/>
      </w:r>
      <w:r w:rsidR="00A01508">
        <w:fldChar w:fldCharType="begin"/>
      </w:r>
      <w:r w:rsidR="00A01508">
        <w:instrText xml:space="preserve"> EQ =</w:instrText>
      </w:r>
      <w:r w:rsidR="00A01508">
        <w:rPr>
          <w:i/>
          <w:iCs/>
        </w:rPr>
        <w:instrText>l</w:instrText>
      </w:r>
      <w:r w:rsidR="00A01508">
        <w:instrText>\s\do6(</w:instrText>
      </w:r>
      <w:r w:rsidR="00A01508">
        <w:rPr>
          <w:i/>
          <w:iCs/>
          <w:sz w:val="20"/>
          <w:szCs w:val="20"/>
        </w:rPr>
        <w:instrText>a</w:instrText>
      </w:r>
      <w:r w:rsidR="00A01508">
        <w:rPr>
          <w:sz w:val="20"/>
          <w:szCs w:val="20"/>
        </w:rPr>
        <w:instrText>−1</w:instrText>
      </w:r>
      <w:r w:rsidR="00A01508">
        <w:instrText>)exp(−</w:instrText>
      </w:r>
      <w:r w:rsidR="00A01508">
        <w:rPr>
          <w:i/>
          <w:iCs/>
        </w:rPr>
        <w:instrText>M</w:instrText>
      </w:r>
      <w:r w:rsidR="00A01508">
        <w:instrText>\s\do6(</w:instrText>
      </w:r>
      <w:r w:rsidR="00A01508">
        <w:rPr>
          <w:i/>
          <w:iCs/>
          <w:sz w:val="20"/>
          <w:szCs w:val="20"/>
        </w:rPr>
        <w:instrText>a</w:instrText>
      </w:r>
      <w:r w:rsidR="00A01508">
        <w:instrText>))\,</w:instrText>
      </w:r>
      <w:r w:rsidR="00A01508">
        <w:fldChar w:fldCharType="end"/>
      </w:r>
      <w:r w:rsidR="00A01508">
        <w:tab/>
      </w:r>
      <w:r w:rsidR="00A01508">
        <w:fldChar w:fldCharType="begin"/>
      </w:r>
      <w:r w:rsidR="00A01508">
        <w:instrText xml:space="preserve"> EQ for </w:instrText>
      </w:r>
      <w:r w:rsidR="00A01508">
        <w:rPr>
          <w:i/>
          <w:iCs/>
        </w:rPr>
        <w:instrText>a</w:instrText>
      </w:r>
      <w:r w:rsidR="00A01508">
        <w:instrText xml:space="preserve"> &gt; 1</w:instrText>
      </w:r>
      <w:r w:rsidR="00A01508">
        <w:fldChar w:fldCharType="end"/>
      </w:r>
      <w:r w:rsidR="00A01508">
        <w:tab/>
      </w:r>
    </w:p>
    <w:p w14:paraId="6FDF7825" w14:textId="77777777" w:rsidR="00A01508" w:rsidRDefault="00A01508" w:rsidP="00222D97">
      <w:pPr>
        <w:pStyle w:val="IPHCbodytext"/>
        <w:ind w:firstLine="0"/>
      </w:pPr>
      <w:proofErr w:type="gramStart"/>
      <w:r>
        <w:t>and</w:t>
      </w:r>
      <w:proofErr w:type="gramEnd"/>
      <w:r>
        <w:t xml:space="preserve"> survivorship under fished conditions (</w:t>
      </w:r>
      <w:r>
        <w:fldChar w:fldCharType="begin"/>
      </w:r>
      <w:r>
        <w:instrText xml:space="preserve"> EQ </w:instrText>
      </w:r>
      <w:r>
        <w:rPr>
          <w:i/>
          <w:iCs/>
        </w:rPr>
        <w:instrText>F</w:instrText>
      </w:r>
      <w:r>
        <w:instrText>\s\do6(</w:instrText>
      </w:r>
      <w:r>
        <w:rPr>
          <w:i/>
          <w:iCs/>
          <w:sz w:val="20"/>
        </w:rPr>
        <w:instrText>e</w:instrText>
      </w:r>
      <w:r>
        <w:instrText>)&gt;0</w:instrText>
      </w:r>
      <w:r>
        <w:fldChar w:fldCharType="end"/>
      </w:r>
      <w:r>
        <w:t xml:space="preserve">) is given by: </w:t>
      </w:r>
    </w:p>
    <w:p w14:paraId="6B110BE4" w14:textId="77777777" w:rsidR="00A01508" w:rsidRDefault="00A01508" w:rsidP="00A01508">
      <w:pPr>
        <w:pStyle w:val="equationAlignNum"/>
        <w:tabs>
          <w:tab w:val="right" w:pos="3105"/>
          <w:tab w:val="left" w:pos="3450"/>
          <w:tab w:val="right" w:pos="6900"/>
        </w:tabs>
      </w:pPr>
      <w:r>
        <w:tab/>
      </w:r>
      <w:r>
        <w:fldChar w:fldCharType="begin"/>
      </w:r>
      <w:r>
        <w:instrText xml:space="preserve"> EQ ĺ\s\do6(</w:instrText>
      </w:r>
      <w:r>
        <w:rPr>
          <w:i/>
          <w:iCs/>
          <w:sz w:val="20"/>
          <w:szCs w:val="20"/>
        </w:rPr>
        <w:instrText>a</w:instrText>
      </w:r>
      <w:r>
        <w:instrText>)</w:instrText>
      </w:r>
      <w:r>
        <w:fldChar w:fldCharType="end"/>
      </w:r>
      <w:r>
        <w:tab/>
      </w:r>
      <w:r>
        <w:fldChar w:fldCharType="begin"/>
      </w:r>
      <w:r>
        <w:instrText xml:space="preserve"> EQ =1\,</w:instrText>
      </w:r>
      <w:r>
        <w:fldChar w:fldCharType="end"/>
      </w:r>
      <w:r>
        <w:tab/>
      </w:r>
      <w:r>
        <w:fldChar w:fldCharType="begin"/>
      </w:r>
      <w:r>
        <w:instrText xml:space="preserve"> EQ for </w:instrText>
      </w:r>
      <w:r>
        <w:rPr>
          <w:i/>
          <w:iCs/>
        </w:rPr>
        <w:instrText>a</w:instrText>
      </w:r>
      <w:r>
        <w:instrText xml:space="preserve"> = 1 </w:instrText>
      </w:r>
      <w:r>
        <w:fldChar w:fldCharType="end"/>
      </w:r>
    </w:p>
    <w:p w14:paraId="08020BC3" w14:textId="1C56C593" w:rsidR="00A01508" w:rsidRDefault="001B7349" w:rsidP="00A01508">
      <w:pPr>
        <w:pStyle w:val="equationAlignNum"/>
        <w:tabs>
          <w:tab w:val="right" w:pos="3105"/>
          <w:tab w:val="left" w:pos="3450"/>
          <w:tab w:val="right" w:pos="6900"/>
        </w:tabs>
      </w:pPr>
      <w:r>
        <w:t>(</w:t>
      </w:r>
      <w:bookmarkStart w:id="5" w:name="BMeq_fished_survivorship"/>
      <w:r>
        <w:t>3</w:t>
      </w:r>
      <w:bookmarkEnd w:id="5"/>
      <w:r>
        <w:t>)</w:t>
      </w:r>
      <w:r w:rsidR="00A01508">
        <w:tab/>
      </w:r>
      <w:r w:rsidR="00A01508">
        <w:fldChar w:fldCharType="begin"/>
      </w:r>
      <w:r w:rsidR="00A01508">
        <w:instrText xml:space="preserve"> EQ ĺ\s\do6(</w:instrText>
      </w:r>
      <w:r w:rsidR="00A01508">
        <w:rPr>
          <w:i/>
          <w:iCs/>
          <w:sz w:val="20"/>
          <w:szCs w:val="20"/>
        </w:rPr>
        <w:instrText>a</w:instrText>
      </w:r>
      <w:r w:rsidR="00A01508">
        <w:instrText>)</w:instrText>
      </w:r>
      <w:r w:rsidR="00A01508">
        <w:fldChar w:fldCharType="end"/>
      </w:r>
      <w:r w:rsidR="00A01508">
        <w:tab/>
      </w:r>
      <w:r w:rsidR="00A01508">
        <w:fldChar w:fldCharType="begin"/>
      </w:r>
      <w:r w:rsidR="00A01508">
        <w:instrText xml:space="preserve"> EQ =ĺ\s\do6(</w:instrText>
      </w:r>
      <w:r w:rsidR="00A01508">
        <w:rPr>
          <w:i/>
          <w:iCs/>
          <w:sz w:val="20"/>
          <w:szCs w:val="20"/>
        </w:rPr>
        <w:instrText>a</w:instrText>
      </w:r>
      <w:r w:rsidR="00A01508">
        <w:rPr>
          <w:sz w:val="20"/>
          <w:szCs w:val="20"/>
        </w:rPr>
        <w:instrText>−1</w:instrText>
      </w:r>
      <w:r w:rsidR="00A01508">
        <w:instrText>)exp(−</w:instrText>
      </w:r>
      <w:r w:rsidR="00A01508">
        <w:rPr>
          <w:i/>
          <w:iCs/>
        </w:rPr>
        <w:instrText>M</w:instrText>
      </w:r>
      <w:r w:rsidR="00A01508">
        <w:instrText>\s\do6(</w:instrText>
      </w:r>
      <w:r w:rsidR="00A01508">
        <w:rPr>
          <w:i/>
          <w:iCs/>
          <w:sz w:val="20"/>
          <w:szCs w:val="20"/>
        </w:rPr>
        <w:instrText>a</w:instrText>
      </w:r>
      <w:r w:rsidR="00A01508">
        <w:instrText>)−</w:instrText>
      </w:r>
      <w:r w:rsidR="00A01508">
        <w:rPr>
          <w:i/>
          <w:iCs/>
        </w:rPr>
        <w:instrText>F</w:instrText>
      </w:r>
      <w:r w:rsidR="00A01508">
        <w:instrText>\s\do6(</w:instrText>
      </w:r>
      <w:r w:rsidR="00A01508">
        <w:rPr>
          <w:i/>
          <w:iCs/>
          <w:sz w:val="20"/>
          <w:szCs w:val="20"/>
        </w:rPr>
        <w:instrText>e</w:instrText>
      </w:r>
      <w:r w:rsidR="00A01508">
        <w:instrText>)</w:instrText>
      </w:r>
      <w:r w:rsidR="00A01508">
        <w:rPr>
          <w:i/>
          <w:iCs/>
        </w:rPr>
        <w:instrText>v</w:instrText>
      </w:r>
      <w:r w:rsidR="00A01508">
        <w:instrText>\s\do6(</w:instrText>
      </w:r>
      <w:r w:rsidR="00A01508">
        <w:rPr>
          <w:i/>
          <w:iCs/>
          <w:sz w:val="20"/>
          <w:szCs w:val="20"/>
        </w:rPr>
        <w:instrText>a</w:instrText>
      </w:r>
      <w:r w:rsidR="00A01508">
        <w:instrText>))\,</w:instrText>
      </w:r>
      <w:r w:rsidR="00A01508">
        <w:fldChar w:fldCharType="end"/>
      </w:r>
      <w:r w:rsidR="00A01508">
        <w:tab/>
      </w:r>
      <w:r w:rsidR="00A01508">
        <w:fldChar w:fldCharType="begin"/>
      </w:r>
      <w:r w:rsidR="00A01508">
        <w:instrText xml:space="preserve"> EQ for </w:instrText>
      </w:r>
      <w:r w:rsidR="00A01508">
        <w:rPr>
          <w:i/>
          <w:iCs/>
        </w:rPr>
        <w:instrText>a</w:instrText>
      </w:r>
      <w:r w:rsidR="00A01508">
        <w:instrText xml:space="preserve"> &gt; 1</w:instrText>
      </w:r>
      <w:r w:rsidR="00A01508">
        <w:fldChar w:fldCharType="end"/>
      </w:r>
      <w:r w:rsidR="00A01508">
        <w:tab/>
      </w:r>
    </w:p>
    <w:p w14:paraId="5189FAE6" w14:textId="77777777" w:rsidR="00A01508" w:rsidRDefault="00A01508" w:rsidP="00222D97">
      <w:pPr>
        <w:pStyle w:val="IPHCbodytext"/>
        <w:ind w:firstLine="0"/>
      </w:pPr>
      <w:r>
        <w:t xml:space="preserve">The total age-specific biomass is given as: </w:t>
      </w:r>
    </w:p>
    <w:p w14:paraId="356B3933" w14:textId="26E87AF6" w:rsidR="00A01508" w:rsidRDefault="001B7349" w:rsidP="00A01508">
      <w:pPr>
        <w:pStyle w:val="equationNum"/>
        <w:tabs>
          <w:tab w:val="center" w:pos="3450"/>
          <w:tab w:val="right" w:pos="6900"/>
        </w:tabs>
      </w:pPr>
      <w:r>
        <w:t>(</w:t>
      </w:r>
      <w:bookmarkStart w:id="6" w:name="BMeq_B_a"/>
      <w:r>
        <w:t>4</w:t>
      </w:r>
      <w:bookmarkEnd w:id="6"/>
      <w:r>
        <w:t>)</w:t>
      </w:r>
      <w:r w:rsidR="00A01508">
        <w:tab/>
      </w:r>
      <w:r w:rsidR="00A01508">
        <w:fldChar w:fldCharType="begin"/>
      </w:r>
      <w:r w:rsidR="00A01508">
        <w:instrText xml:space="preserve"> EQ </w:instrText>
      </w:r>
      <w:r w:rsidR="00A01508">
        <w:rPr>
          <w:i/>
          <w:iCs/>
        </w:rPr>
        <w:instrText>B</w:instrText>
      </w:r>
      <w:r w:rsidR="00A01508">
        <w:instrText>\s\do6(</w:instrText>
      </w:r>
      <w:r w:rsidR="00A01508">
        <w:rPr>
          <w:i/>
          <w:iCs/>
          <w:sz w:val="20"/>
          <w:szCs w:val="20"/>
        </w:rPr>
        <w:instrText>a</w:instrText>
      </w:r>
      <w:r w:rsidR="00A01508">
        <w:instrText>)=</w:instrText>
      </w:r>
      <w:r w:rsidR="00A01508">
        <w:rPr>
          <w:i/>
          <w:iCs/>
        </w:rPr>
        <w:instrText>R</w:instrText>
      </w:r>
      <w:r w:rsidR="00A01508">
        <w:instrText>\s\do6(</w:instrText>
      </w:r>
      <w:r w:rsidR="00A01508">
        <w:rPr>
          <w:i/>
          <w:iCs/>
          <w:sz w:val="20"/>
          <w:szCs w:val="20"/>
        </w:rPr>
        <w:instrText>e</w:instrText>
      </w:r>
      <w:r w:rsidR="00A01508">
        <w:instrText>)</w:instrText>
      </w:r>
      <w:r w:rsidR="00A01508">
        <w:rPr>
          <w:i/>
          <w:iCs/>
        </w:rPr>
        <w:instrText>l</w:instrText>
      </w:r>
      <w:r w:rsidR="00A01508">
        <w:instrText>\s\do6(</w:instrText>
      </w:r>
      <w:r w:rsidR="00A01508">
        <w:rPr>
          <w:i/>
          <w:iCs/>
          <w:sz w:val="20"/>
          <w:szCs w:val="20"/>
        </w:rPr>
        <w:instrText>a</w:instrText>
      </w:r>
      <w:r w:rsidR="00A01508">
        <w:instrText>)</w:instrText>
      </w:r>
      <w:r w:rsidR="00A01508">
        <w:rPr>
          <w:i/>
          <w:iCs/>
        </w:rPr>
        <w:instrText>w</w:instrText>
      </w:r>
      <w:r w:rsidR="00A01508">
        <w:instrText>\s\do6(</w:instrText>
      </w:r>
      <w:r w:rsidR="00A01508">
        <w:rPr>
          <w:i/>
          <w:iCs/>
          <w:sz w:val="20"/>
          <w:szCs w:val="20"/>
        </w:rPr>
        <w:instrText>a</w:instrText>
      </w:r>
      <w:r w:rsidR="00A01508">
        <w:instrText>)\,</w:instrText>
      </w:r>
      <w:r w:rsidR="00A01508">
        <w:fldChar w:fldCharType="end"/>
      </w:r>
      <w:r w:rsidR="00A01508">
        <w:tab/>
      </w:r>
    </w:p>
    <w:p w14:paraId="6D7E25BA" w14:textId="77777777" w:rsidR="00A01508" w:rsidRDefault="00A01508" w:rsidP="00222D97">
      <w:pPr>
        <w:pStyle w:val="IPHCbodytext"/>
        <w:ind w:firstLine="0"/>
      </w:pPr>
      <w:proofErr w:type="gramStart"/>
      <w:r>
        <w:t>where</w:t>
      </w:r>
      <w:proofErr w:type="gramEnd"/>
      <w:r>
        <w:t xml:space="preserve"> </w:t>
      </w:r>
      <w:r>
        <w:fldChar w:fldCharType="begin"/>
      </w:r>
      <w:r>
        <w:instrText xml:space="preserve"> EQ </w:instrText>
      </w:r>
      <w:r>
        <w:rPr>
          <w:i/>
          <w:iCs/>
        </w:rPr>
        <w:instrText>R</w:instrText>
      </w:r>
      <w:r>
        <w:instrText>\s\do6(</w:instrText>
      </w:r>
      <w:r>
        <w:rPr>
          <w:i/>
          <w:iCs/>
          <w:sz w:val="20"/>
        </w:rPr>
        <w:instrText>e</w:instrText>
      </w:r>
      <w:r>
        <w:instrText>)</w:instrText>
      </w:r>
      <w:r>
        <w:fldChar w:fldCharType="end"/>
      </w:r>
      <w:r>
        <w:t xml:space="preserve"> is the equilibrium number of age-1 recruits.</w:t>
      </w:r>
    </w:p>
    <w:p w14:paraId="1B7A465C" w14:textId="77777777" w:rsidR="00A01508" w:rsidRDefault="00A01508" w:rsidP="00222D97">
      <w:pPr>
        <w:pStyle w:val="IPHCbodytext"/>
      </w:pPr>
      <w:r>
        <w:t>Substituting (</w:t>
      </w:r>
      <w:fldSimple w:instr="REF BMeq_B_a \* MERGEFORMAT ">
        <w:r w:rsidR="001F4367">
          <w:t>4</w:t>
        </w:r>
      </w:fldSimple>
      <w:r>
        <w:t>) into (</w:t>
      </w:r>
      <w:fldSimple w:instr="REF BMeq_Y_e \* MERGEFORMAT ">
        <w:r w:rsidR="001F4367">
          <w:t>1</w:t>
        </w:r>
      </w:fldSimple>
      <w:r>
        <w:t xml:space="preserve">) and parsing fishing mortality into age-specific components yields the following expression </w:t>
      </w:r>
    </w:p>
    <w:p w14:paraId="3CE9FF94" w14:textId="6E1C18BA" w:rsidR="00A01508" w:rsidRDefault="001B7349" w:rsidP="00A01508">
      <w:pPr>
        <w:pStyle w:val="equationNum"/>
        <w:tabs>
          <w:tab w:val="center" w:pos="3450"/>
          <w:tab w:val="right" w:pos="6900"/>
        </w:tabs>
      </w:pPr>
      <w:r>
        <w:t>(</w:t>
      </w:r>
      <w:bookmarkStart w:id="7" w:name="BMeq_Y_e2"/>
      <w:r>
        <w:t>5</w:t>
      </w:r>
      <w:bookmarkEnd w:id="7"/>
      <w:r>
        <w:t>)</w:t>
      </w:r>
      <w:r w:rsidR="00A01508">
        <w:tab/>
      </w:r>
      <w:r w:rsidR="00A01508">
        <w:fldChar w:fldCharType="begin"/>
      </w:r>
      <w:r w:rsidR="00A01508">
        <w:instrText xml:space="preserve"> EQ </w:instrText>
      </w:r>
      <w:r w:rsidR="00A01508">
        <w:rPr>
          <w:i/>
          <w:iCs/>
        </w:rPr>
        <w:instrText>Y</w:instrText>
      </w:r>
      <w:r w:rsidR="00A01508">
        <w:instrText>\s\do6(</w:instrText>
      </w:r>
      <w:r w:rsidR="00A01508">
        <w:rPr>
          <w:i/>
          <w:iCs/>
          <w:sz w:val="20"/>
          <w:szCs w:val="20"/>
        </w:rPr>
        <w:instrText>e</w:instrText>
      </w:r>
      <w:r w:rsidR="00A01508">
        <w:instrText>)=</w:instrText>
      </w:r>
      <w:r w:rsidR="00A01508">
        <w:rPr>
          <w:i/>
          <w:iCs/>
        </w:rPr>
        <w:instrText>F</w:instrText>
      </w:r>
      <w:r w:rsidR="00A01508">
        <w:instrText>\s\do6(</w:instrText>
      </w:r>
      <w:r w:rsidR="00A01508">
        <w:rPr>
          <w:i/>
          <w:iCs/>
          <w:sz w:val="20"/>
          <w:szCs w:val="20"/>
        </w:rPr>
        <w:instrText>e</w:instrText>
      </w:r>
      <w:r w:rsidR="00A01508">
        <w:instrText>)</w:instrText>
      </w:r>
      <w:r w:rsidR="00A01508">
        <w:rPr>
          <w:i/>
          <w:iCs/>
        </w:rPr>
        <w:instrText>R</w:instrText>
      </w:r>
      <w:r w:rsidR="00A01508">
        <w:instrText>\s\do6(</w:instrText>
      </w:r>
      <w:r w:rsidR="00A01508">
        <w:rPr>
          <w:i/>
          <w:iCs/>
          <w:sz w:val="20"/>
          <w:szCs w:val="20"/>
        </w:rPr>
        <w:instrText>e</w:instrText>
      </w:r>
      <w:r w:rsidR="00A01508">
        <w:instrText>) \i \su(</w:instrText>
      </w:r>
      <w:r w:rsidR="00A01508">
        <w:rPr>
          <w:i/>
          <w:iCs/>
        </w:rPr>
        <w:instrText>a</w:instrText>
      </w:r>
      <w:r w:rsidR="00A01508">
        <w:instrText>=1,∞, ) \F(</w:instrText>
      </w:r>
      <w:r w:rsidR="00A01508">
        <w:rPr>
          <w:i/>
          <w:iCs/>
        </w:rPr>
        <w:instrText>l</w:instrText>
      </w:r>
      <w:r w:rsidR="00A01508">
        <w:instrText>\s\do6(</w:instrText>
      </w:r>
      <w:r w:rsidR="00A01508">
        <w:rPr>
          <w:i/>
          <w:iCs/>
          <w:sz w:val="20"/>
          <w:szCs w:val="20"/>
        </w:rPr>
        <w:instrText>a</w:instrText>
      </w:r>
      <w:r w:rsidR="00A01508">
        <w:instrText>)</w:instrText>
      </w:r>
      <w:r w:rsidR="00A01508">
        <w:rPr>
          <w:i/>
          <w:iCs/>
        </w:rPr>
        <w:instrText>w</w:instrText>
      </w:r>
      <w:r w:rsidR="00A01508">
        <w:instrText>\s\do6(</w:instrText>
      </w:r>
      <w:r w:rsidR="00A01508">
        <w:rPr>
          <w:i/>
          <w:iCs/>
          <w:sz w:val="20"/>
          <w:szCs w:val="20"/>
        </w:rPr>
        <w:instrText>a</w:instrText>
      </w:r>
      <w:r w:rsidR="00A01508">
        <w:instrText>)</w:instrText>
      </w:r>
      <w:r w:rsidR="00A01508">
        <w:rPr>
          <w:i/>
          <w:iCs/>
        </w:rPr>
        <w:instrText>v</w:instrText>
      </w:r>
      <w:r w:rsidR="00A01508">
        <w:instrText>\s\do6(</w:instrText>
      </w:r>
      <w:r w:rsidR="00A01508">
        <w:rPr>
          <w:i/>
          <w:iCs/>
          <w:sz w:val="20"/>
          <w:szCs w:val="20"/>
        </w:rPr>
        <w:instrText>a</w:instrText>
      </w:r>
      <w:r w:rsidR="00A01508">
        <w:instrText>)[1−exp(−</w:instrText>
      </w:r>
      <w:r w:rsidR="00A01508">
        <w:rPr>
          <w:i/>
          <w:iCs/>
        </w:rPr>
        <w:instrText>M</w:instrText>
      </w:r>
      <w:r w:rsidR="00A01508">
        <w:instrText>\s\do6(</w:instrText>
      </w:r>
      <w:r w:rsidR="00A01508">
        <w:rPr>
          <w:i/>
          <w:iCs/>
          <w:sz w:val="20"/>
          <w:szCs w:val="20"/>
        </w:rPr>
        <w:instrText>a</w:instrText>
      </w:r>
      <w:r w:rsidR="00A01508">
        <w:instrText>)−</w:instrText>
      </w:r>
      <w:r w:rsidR="00A01508">
        <w:rPr>
          <w:i/>
          <w:iCs/>
        </w:rPr>
        <w:instrText>F</w:instrText>
      </w:r>
      <w:r w:rsidR="00A01508">
        <w:instrText>\s\do6(</w:instrText>
      </w:r>
      <w:r w:rsidR="00A01508">
        <w:rPr>
          <w:i/>
          <w:iCs/>
          <w:sz w:val="20"/>
          <w:szCs w:val="20"/>
        </w:rPr>
        <w:instrText>e</w:instrText>
      </w:r>
      <w:r w:rsidR="00A01508">
        <w:instrText>)</w:instrText>
      </w:r>
      <w:r w:rsidR="00A01508">
        <w:rPr>
          <w:i/>
          <w:iCs/>
        </w:rPr>
        <w:instrText>v</w:instrText>
      </w:r>
      <w:r w:rsidR="00A01508">
        <w:instrText>\s\do6(</w:instrText>
      </w:r>
      <w:r w:rsidR="00A01508">
        <w:rPr>
          <w:i/>
          <w:iCs/>
          <w:sz w:val="20"/>
          <w:szCs w:val="20"/>
        </w:rPr>
        <w:instrText>a</w:instrText>
      </w:r>
      <w:r w:rsidR="00A01508">
        <w:instrText>))],</w:instrText>
      </w:r>
      <w:r w:rsidR="00A01508">
        <w:rPr>
          <w:i/>
          <w:iCs/>
        </w:rPr>
        <w:instrText>M</w:instrText>
      </w:r>
      <w:r w:rsidR="00A01508">
        <w:instrText>+</w:instrText>
      </w:r>
      <w:r w:rsidR="00A01508">
        <w:rPr>
          <w:i/>
          <w:iCs/>
        </w:rPr>
        <w:instrText>F</w:instrText>
      </w:r>
      <w:r w:rsidR="00A01508">
        <w:instrText>\s\do6(</w:instrText>
      </w:r>
      <w:r w:rsidR="00A01508">
        <w:rPr>
          <w:i/>
          <w:iCs/>
          <w:sz w:val="20"/>
          <w:szCs w:val="20"/>
        </w:rPr>
        <w:instrText>e</w:instrText>
      </w:r>
      <w:r w:rsidR="00A01508">
        <w:instrText>)</w:instrText>
      </w:r>
      <w:r w:rsidR="00A01508">
        <w:rPr>
          <w:i/>
          <w:iCs/>
        </w:rPr>
        <w:instrText>v</w:instrText>
      </w:r>
      <w:r w:rsidR="00A01508">
        <w:instrText>\s\do6(</w:instrText>
      </w:r>
      <w:r w:rsidR="00A01508">
        <w:rPr>
          <w:i/>
          <w:iCs/>
          <w:sz w:val="20"/>
          <w:szCs w:val="20"/>
        </w:rPr>
        <w:instrText>a</w:instrText>
      </w:r>
      <w:r w:rsidR="00A01508">
        <w:instrText>))\,</w:instrText>
      </w:r>
      <w:r w:rsidR="00A01508">
        <w:fldChar w:fldCharType="end"/>
      </w:r>
      <w:r w:rsidR="00A01508">
        <w:tab/>
      </w:r>
    </w:p>
    <w:p w14:paraId="77FEA788" w14:textId="77777777" w:rsidR="00A01508" w:rsidRDefault="00A01508" w:rsidP="00222D97">
      <w:pPr>
        <w:pStyle w:val="IPHCbodytext"/>
        <w:ind w:firstLine="0"/>
      </w:pPr>
      <w:proofErr w:type="gramStart"/>
      <w:r>
        <w:t>where</w:t>
      </w:r>
      <w:proofErr w:type="gramEnd"/>
      <w:r>
        <w:t xml:space="preserve"> </w:t>
      </w:r>
      <w:r>
        <w:fldChar w:fldCharType="begin"/>
      </w:r>
      <w:r>
        <w:instrText xml:space="preserve"> EQ </w:instrText>
      </w:r>
      <w:r>
        <w:rPr>
          <w:i/>
          <w:iCs/>
        </w:rPr>
        <w:instrText>R</w:instrText>
      </w:r>
      <w:r>
        <w:instrText>\s\do6(</w:instrText>
      </w:r>
      <w:r>
        <w:rPr>
          <w:i/>
          <w:iCs/>
          <w:sz w:val="20"/>
        </w:rPr>
        <w:instrText>e</w:instrText>
      </w:r>
      <w:r>
        <w:instrText>)</w:instrText>
      </w:r>
      <w:r>
        <w:fldChar w:fldCharType="end"/>
      </w:r>
      <w:r>
        <w:t xml:space="preserve"> is the equilibrium recruitment obtained under a fishing mortality rate </w:t>
      </w:r>
      <w:r>
        <w:fldChar w:fldCharType="begin"/>
      </w:r>
      <w:r>
        <w:instrText xml:space="preserve"> EQ </w:instrText>
      </w:r>
      <w:r>
        <w:rPr>
          <w:i/>
          <w:iCs/>
        </w:rPr>
        <w:instrText>F</w:instrText>
      </w:r>
      <w:r>
        <w:instrText>\s\do6(</w:instrText>
      </w:r>
      <w:r>
        <w:rPr>
          <w:i/>
          <w:iCs/>
          <w:sz w:val="20"/>
        </w:rPr>
        <w:instrText>e</w:instrText>
      </w:r>
      <w:r>
        <w:instrText>)</w:instrText>
      </w:r>
      <w:r>
        <w:fldChar w:fldCharType="end"/>
      </w:r>
      <w:r>
        <w:t>. The summation term in (</w:t>
      </w:r>
      <w:fldSimple w:instr="REF BMeq_Y_e2 \* MERGEFORMAT ">
        <w:r w:rsidR="001F4367">
          <w:t>5</w:t>
        </w:r>
      </w:fldSimple>
      <w:r>
        <w:t>) represents the yield per recruit (</w:t>
      </w:r>
      <w:r>
        <w:fldChar w:fldCharType="begin"/>
      </w:r>
      <w:r>
        <w:instrText xml:space="preserve"> EQ φ\s\do6(</w:instrText>
      </w:r>
      <w:r>
        <w:rPr>
          <w:i/>
          <w:iCs/>
          <w:sz w:val="20"/>
        </w:rPr>
        <w:instrText>q</w:instrText>
      </w:r>
      <w:r>
        <w:instrText>)</w:instrText>
      </w:r>
      <w:r>
        <w:fldChar w:fldCharType="end"/>
      </w:r>
      <w:r>
        <w:t xml:space="preserve">), and the yield equation simplifies to: </w:t>
      </w:r>
    </w:p>
    <w:p w14:paraId="7F6DF347" w14:textId="3B25C078" w:rsidR="00A01508" w:rsidRDefault="001B7349" w:rsidP="00A01508">
      <w:pPr>
        <w:pStyle w:val="equationNum"/>
        <w:tabs>
          <w:tab w:val="center" w:pos="3450"/>
          <w:tab w:val="right" w:pos="6900"/>
        </w:tabs>
      </w:pPr>
      <w:r>
        <w:t>(</w:t>
      </w:r>
      <w:bookmarkStart w:id="8" w:name="BMeq_Y_e3"/>
      <w:r>
        <w:t>6</w:t>
      </w:r>
      <w:bookmarkEnd w:id="8"/>
      <w:r>
        <w:t>)</w:t>
      </w:r>
      <w:r w:rsidR="00A01508">
        <w:tab/>
      </w:r>
      <w:r w:rsidR="00A01508">
        <w:fldChar w:fldCharType="begin"/>
      </w:r>
      <w:r w:rsidR="00A01508">
        <w:instrText xml:space="preserve"> EQ </w:instrText>
      </w:r>
      <w:r w:rsidR="00A01508">
        <w:rPr>
          <w:i/>
          <w:iCs/>
        </w:rPr>
        <w:instrText>Y</w:instrText>
      </w:r>
      <w:r w:rsidR="00A01508">
        <w:instrText>\s\do6(</w:instrText>
      </w:r>
      <w:r w:rsidR="00A01508">
        <w:rPr>
          <w:i/>
          <w:iCs/>
          <w:sz w:val="20"/>
          <w:szCs w:val="20"/>
        </w:rPr>
        <w:instrText>e</w:instrText>
      </w:r>
      <w:r w:rsidR="00A01508">
        <w:instrText>)=</w:instrText>
      </w:r>
      <w:r w:rsidR="00A01508">
        <w:rPr>
          <w:i/>
          <w:iCs/>
        </w:rPr>
        <w:instrText>F</w:instrText>
      </w:r>
      <w:r w:rsidR="00A01508">
        <w:instrText>\s\do6(</w:instrText>
      </w:r>
      <w:r w:rsidR="00A01508">
        <w:rPr>
          <w:i/>
          <w:iCs/>
          <w:sz w:val="20"/>
          <w:szCs w:val="20"/>
        </w:rPr>
        <w:instrText>e</w:instrText>
      </w:r>
      <w:r w:rsidR="00A01508">
        <w:instrText>)</w:instrText>
      </w:r>
      <w:r w:rsidR="00A01508">
        <w:rPr>
          <w:i/>
          <w:iCs/>
        </w:rPr>
        <w:instrText>R</w:instrText>
      </w:r>
      <w:r w:rsidR="00A01508">
        <w:instrText>\s\do6(</w:instrText>
      </w:r>
      <w:r w:rsidR="00A01508">
        <w:rPr>
          <w:i/>
          <w:iCs/>
          <w:sz w:val="20"/>
          <w:szCs w:val="20"/>
        </w:rPr>
        <w:instrText>e</w:instrText>
      </w:r>
      <w:r w:rsidR="00A01508">
        <w:instrText>)φ\s\do6(</w:instrText>
      </w:r>
      <w:r w:rsidR="00A01508">
        <w:rPr>
          <w:i/>
          <w:iCs/>
          <w:sz w:val="20"/>
          <w:szCs w:val="20"/>
        </w:rPr>
        <w:instrText>q</w:instrText>
      </w:r>
      <w:r w:rsidR="00A01508">
        <w:instrText>).</w:instrText>
      </w:r>
      <w:r w:rsidR="00A01508">
        <w:fldChar w:fldCharType="end"/>
      </w:r>
      <w:r w:rsidR="00A01508">
        <w:tab/>
      </w:r>
    </w:p>
    <w:p w14:paraId="381AFA22" w14:textId="77777777" w:rsidR="00A01508" w:rsidRDefault="00A01508" w:rsidP="00222D97">
      <w:pPr>
        <w:pStyle w:val="IPHCbodytext"/>
      </w:pPr>
      <w:r>
        <w:t xml:space="preserve">For a given equilibrium fishing mortality rate </w:t>
      </w:r>
      <w:r>
        <w:fldChar w:fldCharType="begin"/>
      </w:r>
      <w:r>
        <w:instrText xml:space="preserve"> EQ </w:instrText>
      </w:r>
      <w:r>
        <w:rPr>
          <w:i/>
          <w:iCs/>
        </w:rPr>
        <w:instrText>F</w:instrText>
      </w:r>
      <w:r>
        <w:instrText>\s\do6(</w:instrText>
      </w:r>
      <w:r>
        <w:rPr>
          <w:i/>
          <w:iCs/>
          <w:sz w:val="20"/>
        </w:rPr>
        <w:instrText>e</w:instrText>
      </w:r>
      <w:r>
        <w:instrText>)</w:instrText>
      </w:r>
      <w:r>
        <w:fldChar w:fldCharType="end"/>
      </w:r>
      <w:r>
        <w:t xml:space="preserve">, the equilibrium recruitment is a function of the available spawning biomass relative to the </w:t>
      </w:r>
      <w:proofErr w:type="spellStart"/>
      <w:r>
        <w:t>unfished</w:t>
      </w:r>
      <w:proofErr w:type="spellEnd"/>
      <w:r>
        <w:t xml:space="preserve"> spawning biomass. For the </w:t>
      </w:r>
      <w:proofErr w:type="spellStart"/>
      <w:r>
        <w:t>Beverton</w:t>
      </w:r>
      <w:proofErr w:type="spellEnd"/>
      <w:r>
        <w:t xml:space="preserve">-Holt model, this can be expressed as: </w:t>
      </w:r>
    </w:p>
    <w:p w14:paraId="7DFAB042" w14:textId="5466E7A1" w:rsidR="00A01508" w:rsidRDefault="001B7349" w:rsidP="00A01508">
      <w:pPr>
        <w:pStyle w:val="equationNum"/>
        <w:tabs>
          <w:tab w:val="center" w:pos="3450"/>
          <w:tab w:val="right" w:pos="6900"/>
        </w:tabs>
      </w:pPr>
      <w:r>
        <w:t>(</w:t>
      </w:r>
      <w:bookmarkStart w:id="9" w:name="BMeq_R_e"/>
      <w:r>
        <w:t>7</w:t>
      </w:r>
      <w:bookmarkEnd w:id="9"/>
      <w:r>
        <w:t>)</w:t>
      </w:r>
      <w:r w:rsidR="00A01508">
        <w:tab/>
      </w:r>
      <w:r w:rsidR="00A01508">
        <w:fldChar w:fldCharType="begin"/>
      </w:r>
      <w:r w:rsidR="00A01508">
        <w:instrText xml:space="preserve"> EQ </w:instrText>
      </w:r>
      <w:r w:rsidR="00A01508">
        <w:rPr>
          <w:i/>
          <w:iCs/>
        </w:rPr>
        <w:instrText>R</w:instrText>
      </w:r>
      <w:r w:rsidR="00A01508">
        <w:instrText>\s\do6(</w:instrText>
      </w:r>
      <w:r w:rsidR="00A01508">
        <w:rPr>
          <w:i/>
          <w:iCs/>
          <w:sz w:val="20"/>
          <w:szCs w:val="20"/>
        </w:rPr>
        <w:instrText>e</w:instrText>
      </w:r>
      <w:r w:rsidR="00A01508">
        <w:instrText>)= \F(</w:instrText>
      </w:r>
      <w:r w:rsidR="00A01508">
        <w:rPr>
          <w:i/>
          <w:iCs/>
        </w:rPr>
        <w:instrText>R</w:instrText>
      </w:r>
      <w:r w:rsidR="00A01508">
        <w:instrText>\s\do6(</w:instrText>
      </w:r>
      <w:r w:rsidR="00A01508">
        <w:rPr>
          <w:i/>
          <w:iCs/>
          <w:sz w:val="20"/>
          <w:szCs w:val="20"/>
        </w:rPr>
        <w:instrText>o</w:instrText>
      </w:r>
      <w:r w:rsidR="00A01508">
        <w:instrText>)(κ−φ\s\do6(</w:instrText>
      </w:r>
      <w:r w:rsidR="00A01508">
        <w:rPr>
          <w:i/>
          <w:iCs/>
          <w:sz w:val="20"/>
          <w:szCs w:val="20"/>
        </w:rPr>
        <w:instrText>e</w:instrText>
      </w:r>
      <w:r w:rsidR="00A01508">
        <w:instrText>)/φ\s\do6(</w:instrText>
      </w:r>
      <w:r w:rsidR="00A01508">
        <w:rPr>
          <w:i/>
          <w:iCs/>
          <w:sz w:val="20"/>
          <w:szCs w:val="20"/>
        </w:rPr>
        <w:instrText>f</w:instrText>
      </w:r>
      <w:r w:rsidR="00A01508">
        <w:instrText>)),κ−1)</w:instrText>
      </w:r>
      <w:r w:rsidR="00A01508">
        <w:fldChar w:fldCharType="end"/>
      </w:r>
      <w:r w:rsidR="00A01508">
        <w:tab/>
      </w:r>
    </w:p>
    <w:p w14:paraId="1548BFE0" w14:textId="77777777" w:rsidR="00A01508" w:rsidRDefault="00A01508" w:rsidP="00222D97">
      <w:pPr>
        <w:pStyle w:val="IPHCbodytext"/>
        <w:ind w:firstLine="0"/>
      </w:pPr>
      <w:proofErr w:type="gramStart"/>
      <w:r>
        <w:t>where</w:t>
      </w:r>
      <w:proofErr w:type="gramEnd"/>
      <w:r>
        <w:t xml:space="preserve"> the spawning biomass per recruit </w:t>
      </w:r>
      <w:r>
        <w:fldChar w:fldCharType="begin"/>
      </w:r>
      <w:r>
        <w:instrText xml:space="preserve"> EQ φ\s\do6(</w:instrText>
      </w:r>
      <w:r>
        <w:rPr>
          <w:i/>
          <w:iCs/>
          <w:sz w:val="20"/>
        </w:rPr>
        <w:instrText>e</w:instrText>
      </w:r>
      <w:r>
        <w:instrText>)</w:instrText>
      </w:r>
      <w:r>
        <w:fldChar w:fldCharType="end"/>
      </w:r>
      <w:r>
        <w:t xml:space="preserve"> and </w:t>
      </w:r>
      <w:r>
        <w:fldChar w:fldCharType="begin"/>
      </w:r>
      <w:r>
        <w:instrText xml:space="preserve"> EQ φ\s\do6(</w:instrText>
      </w:r>
      <w:r>
        <w:rPr>
          <w:i/>
          <w:iCs/>
          <w:sz w:val="20"/>
        </w:rPr>
        <w:instrText>f</w:instrText>
      </w:r>
      <w:r>
        <w:instrText>)</w:instrText>
      </w:r>
      <w:r>
        <w:fldChar w:fldCharType="end"/>
      </w:r>
      <w:r>
        <w:t xml:space="preserve"> for </w:t>
      </w:r>
      <w:proofErr w:type="spellStart"/>
      <w:r>
        <w:t>unfished</w:t>
      </w:r>
      <w:proofErr w:type="spellEnd"/>
      <w:r>
        <w:t xml:space="preserve"> and fished conditions, respectively, is based on the survivorship and mature female weight-at-age, or fecundity-at-age (</w:t>
      </w:r>
      <w:r>
        <w:fldChar w:fldCharType="begin"/>
      </w:r>
      <w:r>
        <w:instrText xml:space="preserve"> EQ </w:instrText>
      </w:r>
      <w:r>
        <w:rPr>
          <w:i/>
          <w:iCs/>
        </w:rPr>
        <w:instrText>f</w:instrText>
      </w:r>
      <w:r>
        <w:instrText>\s\do6(</w:instrText>
      </w:r>
      <w:r>
        <w:rPr>
          <w:i/>
          <w:iCs/>
          <w:sz w:val="20"/>
        </w:rPr>
        <w:instrText>a</w:instrText>
      </w:r>
      <w:r>
        <w:instrText>)</w:instrText>
      </w:r>
      <w:r>
        <w:fldChar w:fldCharType="end"/>
      </w:r>
      <w:r>
        <w:t xml:space="preserve">). Two leading parameters are the </w:t>
      </w:r>
      <w:proofErr w:type="spellStart"/>
      <w:r>
        <w:t>unfished</w:t>
      </w:r>
      <w:proofErr w:type="spellEnd"/>
      <w:r>
        <w:t xml:space="preserve"> age-1 recruits </w:t>
      </w:r>
      <w:r>
        <w:fldChar w:fldCharType="begin"/>
      </w:r>
      <w:r>
        <w:instrText xml:space="preserve"> EQ </w:instrText>
      </w:r>
      <w:r>
        <w:rPr>
          <w:i/>
          <w:iCs/>
        </w:rPr>
        <w:instrText>R</w:instrText>
      </w:r>
      <w:r>
        <w:instrText>\s\do6(</w:instrText>
      </w:r>
      <w:r>
        <w:rPr>
          <w:i/>
          <w:iCs/>
          <w:sz w:val="20"/>
        </w:rPr>
        <w:instrText>o</w:instrText>
      </w:r>
      <w:r>
        <w:instrText>)</w:instrText>
      </w:r>
      <w:r>
        <w:fldChar w:fldCharType="end"/>
      </w:r>
      <w:r>
        <w:t xml:space="preserve">, which serves the purpose of providing the overall population scale, and the recruitment compensation parameter κ which is defined as the relative improvement in juvenile survival rate as the spawning biomass tends to zero. For the </w:t>
      </w:r>
      <w:proofErr w:type="spellStart"/>
      <w:r>
        <w:t>Beverton</w:t>
      </w:r>
      <w:proofErr w:type="spellEnd"/>
      <w:r>
        <w:t>-Holt model this can be derived from steepness as κ=4</w:t>
      </w:r>
      <w:r>
        <w:rPr>
          <w:i/>
          <w:iCs/>
        </w:rPr>
        <w:t>h</w:t>
      </w:r>
      <w:r>
        <w:t>/[1−</w:t>
      </w:r>
      <w:r>
        <w:rPr>
          <w:i/>
          <w:iCs/>
        </w:rPr>
        <w:t>h</w:t>
      </w:r>
      <w:r>
        <w:t xml:space="preserve">], (see Martell et al., 2008, for further details). Spawning biomass per recruit is given by: </w:t>
      </w:r>
    </w:p>
    <w:p w14:paraId="22F5BD6F" w14:textId="5BF1C899" w:rsidR="00A01508" w:rsidRDefault="001B7349" w:rsidP="00A01508">
      <w:pPr>
        <w:pStyle w:val="equationNum"/>
        <w:tabs>
          <w:tab w:val="center" w:pos="3450"/>
          <w:tab w:val="right" w:pos="6900"/>
        </w:tabs>
      </w:pPr>
      <w:r>
        <w:lastRenderedPageBreak/>
        <w:t>(</w:t>
      </w:r>
      <w:bookmarkStart w:id="10" w:name="BMeq_phi_e"/>
      <w:r>
        <w:t>8</w:t>
      </w:r>
      <w:bookmarkEnd w:id="10"/>
      <w:r>
        <w:t>)</w:t>
      </w:r>
      <w:r w:rsidR="00A01508">
        <w:tab/>
      </w:r>
      <w:r w:rsidR="00A01508">
        <w:fldChar w:fldCharType="begin"/>
      </w:r>
      <w:r w:rsidR="00A01508">
        <w:instrText xml:space="preserve"> EQ φ\s\do6(</w:instrText>
      </w:r>
      <w:r w:rsidR="00A01508">
        <w:rPr>
          <w:i/>
          <w:iCs/>
          <w:sz w:val="20"/>
          <w:szCs w:val="20"/>
        </w:rPr>
        <w:instrText>e</w:instrText>
      </w:r>
      <w:r w:rsidR="00A01508">
        <w:instrText>)= \i \su(</w:instrText>
      </w:r>
      <w:r w:rsidR="00A01508">
        <w:rPr>
          <w:i/>
          <w:iCs/>
        </w:rPr>
        <w:instrText>a</w:instrText>
      </w:r>
      <w:r w:rsidR="00A01508">
        <w:instrText>=1,∞, )</w:instrText>
      </w:r>
      <w:r w:rsidR="00A01508">
        <w:rPr>
          <w:i/>
          <w:iCs/>
        </w:rPr>
        <w:instrText>l</w:instrText>
      </w:r>
      <w:r w:rsidR="00A01508">
        <w:instrText>\s\do6(</w:instrText>
      </w:r>
      <w:r w:rsidR="00A01508">
        <w:rPr>
          <w:i/>
          <w:iCs/>
          <w:sz w:val="20"/>
          <w:szCs w:val="20"/>
        </w:rPr>
        <w:instrText>a</w:instrText>
      </w:r>
      <w:r w:rsidR="00A01508">
        <w:instrText>)</w:instrText>
      </w:r>
      <w:r w:rsidR="00A01508">
        <w:rPr>
          <w:i/>
          <w:iCs/>
        </w:rPr>
        <w:instrText>f</w:instrText>
      </w:r>
      <w:r w:rsidR="00A01508">
        <w:instrText>\s\do6(</w:instrText>
      </w:r>
      <w:r w:rsidR="00A01508">
        <w:rPr>
          <w:i/>
          <w:iCs/>
          <w:sz w:val="20"/>
          <w:szCs w:val="20"/>
        </w:rPr>
        <w:instrText>a</w:instrText>
      </w:r>
      <w:r w:rsidR="00A01508">
        <w:instrText>)</w:instrText>
      </w:r>
      <w:r w:rsidR="00A01508">
        <w:fldChar w:fldCharType="end"/>
      </w:r>
      <w:r w:rsidR="00A01508">
        <w:tab/>
      </w:r>
    </w:p>
    <w:p w14:paraId="4871029F" w14:textId="50DC1D65" w:rsidR="00A01508" w:rsidRDefault="001B7349" w:rsidP="00A01508">
      <w:pPr>
        <w:pStyle w:val="equationNum"/>
        <w:tabs>
          <w:tab w:val="center" w:pos="3450"/>
          <w:tab w:val="right" w:pos="6900"/>
        </w:tabs>
      </w:pPr>
      <w:r>
        <w:t>(</w:t>
      </w:r>
      <w:bookmarkStart w:id="11" w:name="BMeq_phi_f"/>
      <w:r>
        <w:t>9</w:t>
      </w:r>
      <w:bookmarkEnd w:id="11"/>
      <w:r>
        <w:t>)</w:t>
      </w:r>
      <w:r w:rsidR="00A01508">
        <w:tab/>
      </w:r>
      <w:r w:rsidR="00A01508">
        <w:fldChar w:fldCharType="begin"/>
      </w:r>
      <w:r w:rsidR="00A01508">
        <w:instrText xml:space="preserve"> EQ φ\s\do6(</w:instrText>
      </w:r>
      <w:r w:rsidR="00A01508">
        <w:rPr>
          <w:i/>
          <w:iCs/>
          <w:sz w:val="20"/>
          <w:szCs w:val="20"/>
        </w:rPr>
        <w:instrText>f</w:instrText>
      </w:r>
      <w:r w:rsidR="00A01508">
        <w:instrText>)= \i \su(</w:instrText>
      </w:r>
      <w:r w:rsidR="00A01508">
        <w:rPr>
          <w:i/>
          <w:iCs/>
        </w:rPr>
        <w:instrText>a</w:instrText>
      </w:r>
      <w:r w:rsidR="00A01508">
        <w:instrText>=1,∞, )ĺ\s\do6(</w:instrText>
      </w:r>
      <w:r w:rsidR="00A01508">
        <w:rPr>
          <w:i/>
          <w:iCs/>
          <w:sz w:val="20"/>
          <w:szCs w:val="20"/>
        </w:rPr>
        <w:instrText>a</w:instrText>
      </w:r>
      <w:r w:rsidR="00A01508">
        <w:instrText>)</w:instrText>
      </w:r>
      <w:r w:rsidR="00A01508">
        <w:rPr>
          <w:i/>
          <w:iCs/>
        </w:rPr>
        <w:instrText>f</w:instrText>
      </w:r>
      <w:r w:rsidR="00A01508">
        <w:instrText>\s\do6(</w:instrText>
      </w:r>
      <w:r w:rsidR="00A01508">
        <w:rPr>
          <w:i/>
          <w:iCs/>
          <w:sz w:val="20"/>
          <w:szCs w:val="20"/>
        </w:rPr>
        <w:instrText>a</w:instrText>
      </w:r>
      <w:r w:rsidR="00A01508">
        <w:instrText>)</w:instrText>
      </w:r>
      <w:r w:rsidR="00A01508">
        <w:fldChar w:fldCharType="end"/>
      </w:r>
      <w:r w:rsidR="00A01508">
        <w:tab/>
      </w:r>
    </w:p>
    <w:p w14:paraId="327E698D" w14:textId="77777777" w:rsidR="00A01508" w:rsidRDefault="00A01508" w:rsidP="00222D97">
      <w:pPr>
        <w:pStyle w:val="IPHCbodytext"/>
        <w:ind w:firstLine="0"/>
      </w:pPr>
      <w:r>
        <w:t xml:space="preserve">Note that it is not necessary to have absolute estimates of fecundity as the units cancel out in the </w:t>
      </w:r>
      <w:r>
        <w:fldChar w:fldCharType="begin"/>
      </w:r>
      <w:r>
        <w:instrText xml:space="preserve"> EQ φ\s\do6(</w:instrText>
      </w:r>
      <w:r>
        <w:rPr>
          <w:i/>
          <w:iCs/>
          <w:sz w:val="20"/>
        </w:rPr>
        <w:instrText>e</w:instrText>
      </w:r>
      <w:r>
        <w:instrText>)/φ\s\do6(</w:instrText>
      </w:r>
      <w:r>
        <w:rPr>
          <w:i/>
          <w:iCs/>
          <w:sz w:val="20"/>
        </w:rPr>
        <w:instrText>f</w:instrText>
      </w:r>
      <w:r>
        <w:instrText>)</w:instrText>
      </w:r>
      <w:r>
        <w:fldChar w:fldCharType="end"/>
      </w:r>
      <w:r>
        <w:t xml:space="preserve"> ratio in (</w:t>
      </w:r>
      <w:fldSimple w:instr="REF BMeq_R_e \* MERGEFORMAT ">
        <w:r w:rsidR="001F4367">
          <w:t>7</w:t>
        </w:r>
      </w:fldSimple>
      <w:r>
        <w:t>). What is important is the relative egg contribution by age, and here it is assumed that fecundity is proportional to mature female body weight.</w:t>
      </w:r>
    </w:p>
    <w:p w14:paraId="36A40D41" w14:textId="77777777" w:rsidR="00A01508" w:rsidRDefault="00A01508" w:rsidP="00222D97">
      <w:pPr>
        <w:pStyle w:val="IPHCbodytext"/>
      </w:pPr>
      <w:r>
        <w:t xml:space="preserve">Based on equations </w:t>
      </w:r>
      <w:fldSimple w:instr="REF BMeq_Y_e \* MERGEFORMAT ">
        <w:r w:rsidR="001F4367">
          <w:t>1</w:t>
        </w:r>
      </w:fldSimple>
      <w:r>
        <w:t>–</w:t>
      </w:r>
      <w:fldSimple w:instr="REF BMeq_phi_f \* MERGEFORMAT ">
        <w:r w:rsidR="001F4367">
          <w:t>9</w:t>
        </w:r>
      </w:fldSimple>
      <w:r>
        <w:t xml:space="preserve"> it is now possible to calculate the equilibrium yield given estimates of the following parameters: </w:t>
      </w:r>
      <w:r>
        <w:fldChar w:fldCharType="begin"/>
      </w:r>
      <w:r>
        <w:instrText xml:space="preserve"> EQ τ={</w:instrText>
      </w:r>
      <w:r>
        <w:rPr>
          <w:i/>
          <w:iCs/>
        </w:rPr>
        <w:instrText>R</w:instrText>
      </w:r>
      <w:r>
        <w:instrText>\s\do6(</w:instrText>
      </w:r>
      <w:r>
        <w:rPr>
          <w:i/>
          <w:iCs/>
          <w:sz w:val="20"/>
        </w:rPr>
        <w:instrText>o</w:instrText>
      </w:r>
      <w:r>
        <w:instrText>)\,κ\,</w:instrText>
      </w:r>
      <w:r>
        <w:rPr>
          <w:i/>
          <w:iCs/>
        </w:rPr>
        <w:instrText>M</w:instrText>
      </w:r>
      <w:r>
        <w:instrText>\s\do6(</w:instrText>
      </w:r>
      <w:r>
        <w:rPr>
          <w:i/>
          <w:iCs/>
          <w:sz w:val="20"/>
        </w:rPr>
        <w:instrText>a</w:instrText>
      </w:r>
      <w:r>
        <w:instrText>)\,</w:instrText>
      </w:r>
      <w:r>
        <w:rPr>
          <w:i/>
          <w:iCs/>
        </w:rPr>
        <w:instrText>f</w:instrText>
      </w:r>
      <w:r>
        <w:instrText>\s\do6(</w:instrText>
      </w:r>
      <w:r>
        <w:rPr>
          <w:i/>
          <w:iCs/>
          <w:sz w:val="20"/>
        </w:rPr>
        <w:instrText>a</w:instrText>
      </w:r>
      <w:r>
        <w:instrText>)\,</w:instrText>
      </w:r>
      <w:r>
        <w:rPr>
          <w:i/>
          <w:iCs/>
        </w:rPr>
        <w:instrText>w</w:instrText>
      </w:r>
      <w:r>
        <w:instrText>\s\do6(</w:instrText>
      </w:r>
      <w:r>
        <w:rPr>
          <w:i/>
          <w:iCs/>
          <w:sz w:val="20"/>
        </w:rPr>
        <w:instrText>a</w:instrText>
      </w:r>
      <w:r>
        <w:instrText>)\,</w:instrText>
      </w:r>
      <w:r>
        <w:rPr>
          <w:i/>
          <w:iCs/>
        </w:rPr>
        <w:instrText>v</w:instrText>
      </w:r>
      <w:r>
        <w:instrText>\s\do6(</w:instrText>
      </w:r>
      <w:r>
        <w:rPr>
          <w:i/>
          <w:iCs/>
          <w:sz w:val="20"/>
        </w:rPr>
        <w:instrText>a</w:instrText>
      </w:r>
      <w:r>
        <w:instrText>)}</w:instrText>
      </w:r>
      <w:r>
        <w:fldChar w:fldCharType="end"/>
      </w:r>
      <w:r>
        <w:t>. The following subsections describe how these equilibrium calculations can be modified to include mortality associated with catch-release, and how the cumulative effects of size-selective fishing can lead to changes in mean size-at-age.</w:t>
      </w:r>
    </w:p>
    <w:p w14:paraId="4E9D57F2" w14:textId="77777777" w:rsidR="00A01508" w:rsidRDefault="00A01508" w:rsidP="00222D97">
      <w:pPr>
        <w:pStyle w:val="IPHCsubheading"/>
      </w:pPr>
      <w:r>
        <w:t>Including release mortality</w:t>
      </w:r>
    </w:p>
    <w:p w14:paraId="0543B6E2" w14:textId="77777777" w:rsidR="00A01508" w:rsidRDefault="00A01508" w:rsidP="00222D97">
      <w:pPr>
        <w:pStyle w:val="IPHCbodytext"/>
      </w:pPr>
      <w:bookmarkStart w:id="12" w:name="BMsub_including_release_mortality"/>
      <w:bookmarkEnd w:id="12"/>
      <w:r>
        <w:t xml:space="preserve">The equilibrium model described in the previous section only considers the case in which all fish captured for a unit of fishing mortality </w:t>
      </w:r>
      <w:r>
        <w:fldChar w:fldCharType="begin"/>
      </w:r>
      <w:r>
        <w:instrText xml:space="preserve"> EQ </w:instrText>
      </w:r>
      <w:r>
        <w:rPr>
          <w:i/>
          <w:iCs/>
        </w:rPr>
        <w:instrText>F</w:instrText>
      </w:r>
      <w:r>
        <w:instrText>\s\do6(</w:instrText>
      </w:r>
      <w:r>
        <w:rPr>
          <w:i/>
          <w:iCs/>
          <w:sz w:val="20"/>
        </w:rPr>
        <w:instrText>e</w:instrText>
      </w:r>
      <w:r>
        <w:instrText>)</w:instrText>
      </w:r>
      <w:r>
        <w:fldChar w:fldCharType="end"/>
      </w:r>
      <w:r>
        <w:t xml:space="preserve"> are removed from the population and not for cases in which some fish captured will be discarded because they are not within the legal size range. To include the effects of post-release mortality associated with size limits, the vulnerability age-schedule (</w:t>
      </w:r>
      <w:r>
        <w:fldChar w:fldCharType="begin"/>
      </w:r>
      <w:r>
        <w:instrText xml:space="preserve"> EQ </w:instrText>
      </w:r>
      <w:r>
        <w:rPr>
          <w:i/>
          <w:iCs/>
        </w:rPr>
        <w:instrText>v</w:instrText>
      </w:r>
      <w:r>
        <w:instrText>\s\do6(</w:instrText>
      </w:r>
      <w:r>
        <w:rPr>
          <w:i/>
          <w:iCs/>
          <w:sz w:val="20"/>
        </w:rPr>
        <w:instrText>a</w:instrText>
      </w:r>
      <w:r>
        <w:instrText>)</w:instrText>
      </w:r>
      <w:r>
        <w:fldChar w:fldCharType="end"/>
      </w:r>
      <w:r>
        <w:t xml:space="preserve">) has to be modeled as </w:t>
      </w:r>
      <w:proofErr w:type="spellStart"/>
      <w:r>
        <w:t>as</w:t>
      </w:r>
      <w:proofErr w:type="spellEnd"/>
      <w:r>
        <w:t xml:space="preserve"> a joint probability, where the probability of dying due to fishing is based on the probability of capture and being retained times the probability of being captured, released, and dying after release. This joint probability is as follows: </w:t>
      </w:r>
    </w:p>
    <w:p w14:paraId="11CBB905" w14:textId="75E9FAD9" w:rsidR="00A01508" w:rsidRDefault="001B7349" w:rsidP="00A01508">
      <w:pPr>
        <w:pStyle w:val="equationNum"/>
        <w:tabs>
          <w:tab w:val="center" w:pos="3450"/>
          <w:tab w:val="right" w:pos="6900"/>
        </w:tabs>
      </w:pPr>
      <w:r>
        <w:t>(</w:t>
      </w:r>
      <w:bookmarkStart w:id="13" w:name="BMeq_v_a"/>
      <w:r>
        <w:t>10</w:t>
      </w:r>
      <w:bookmarkEnd w:id="13"/>
      <w:r>
        <w:t>)</w:t>
      </w:r>
      <w:r w:rsidR="00A01508">
        <w:tab/>
      </w:r>
      <w:r w:rsidR="00A01508">
        <w:fldChar w:fldCharType="begin"/>
      </w:r>
      <w:r w:rsidR="00A01508">
        <w:instrText xml:space="preserve"> EQ </w:instrText>
      </w:r>
      <w:r w:rsidR="00A01508">
        <w:rPr>
          <w:i/>
          <w:iCs/>
        </w:rPr>
        <w:instrText>v</w:instrText>
      </w:r>
      <w:r w:rsidR="00A01508">
        <w:instrText>\s\do6(</w:instrText>
      </w:r>
      <w:r w:rsidR="00A01508">
        <w:rPr>
          <w:i/>
          <w:iCs/>
          <w:sz w:val="20"/>
          <w:szCs w:val="20"/>
        </w:rPr>
        <w:instrText>a</w:instrText>
      </w:r>
      <w:r w:rsidR="00A01508">
        <w:instrText>)=</w:instrText>
      </w:r>
      <w:r w:rsidR="00A01508">
        <w:rPr>
          <w:i/>
          <w:iCs/>
        </w:rPr>
        <w:instrText>v</w:instrText>
      </w:r>
      <w:r w:rsidR="00A01508">
        <w:instrText>\s\do6(</w:instrText>
      </w:r>
      <w:r w:rsidR="00A01508">
        <w:rPr>
          <w:i/>
          <w:iCs/>
          <w:sz w:val="20"/>
          <w:szCs w:val="20"/>
        </w:rPr>
        <w:instrText>c</w:instrText>
      </w:r>
      <w:r w:rsidR="00A01508">
        <w:instrText>)[</w:instrText>
      </w:r>
      <w:r w:rsidR="00A01508">
        <w:rPr>
          <w:i/>
          <w:iCs/>
        </w:rPr>
        <w:instrText>v</w:instrText>
      </w:r>
      <w:r w:rsidR="00A01508">
        <w:instrText>\s\do6(</w:instrText>
      </w:r>
      <w:r w:rsidR="00A01508">
        <w:rPr>
          <w:i/>
          <w:iCs/>
          <w:sz w:val="20"/>
          <w:szCs w:val="20"/>
        </w:rPr>
        <w:instrText>r</w:instrText>
      </w:r>
      <w:r w:rsidR="00A01508">
        <w:instrText>)+(1−</w:instrText>
      </w:r>
      <w:r w:rsidR="00A01508">
        <w:rPr>
          <w:i/>
          <w:iCs/>
        </w:rPr>
        <w:instrText>v</w:instrText>
      </w:r>
      <w:r w:rsidR="00A01508">
        <w:instrText>\s\do6(</w:instrText>
      </w:r>
      <w:r w:rsidR="00A01508">
        <w:rPr>
          <w:i/>
          <w:iCs/>
          <w:sz w:val="20"/>
          <w:szCs w:val="20"/>
        </w:rPr>
        <w:instrText>r</w:instrText>
      </w:r>
      <w:r w:rsidR="00A01508">
        <w:instrText>))λ]</w:instrText>
      </w:r>
      <w:r w:rsidR="00A01508">
        <w:fldChar w:fldCharType="end"/>
      </w:r>
      <w:r w:rsidR="00A01508">
        <w:tab/>
      </w:r>
    </w:p>
    <w:p w14:paraId="4F85C224" w14:textId="77777777" w:rsidR="00A01508" w:rsidRDefault="00A01508" w:rsidP="00222D97">
      <w:pPr>
        <w:pStyle w:val="IPHCbodytext"/>
        <w:ind w:firstLine="0"/>
      </w:pPr>
      <w:proofErr w:type="gramStart"/>
      <w:r>
        <w:t>where</w:t>
      </w:r>
      <w:proofErr w:type="gramEnd"/>
      <w:r>
        <w:t xml:space="preserve"> </w:t>
      </w:r>
      <w:r>
        <w:fldChar w:fldCharType="begin"/>
      </w:r>
      <w:r>
        <w:instrText xml:space="preserve"> EQ </w:instrText>
      </w:r>
      <w:r>
        <w:rPr>
          <w:i/>
          <w:iCs/>
        </w:rPr>
        <w:instrText>v</w:instrText>
      </w:r>
      <w:r>
        <w:instrText>\s\do6(</w:instrText>
      </w:r>
      <w:r>
        <w:rPr>
          <w:i/>
          <w:iCs/>
          <w:sz w:val="20"/>
        </w:rPr>
        <w:instrText>a</w:instrText>
      </w:r>
      <w:r>
        <w:instrText>)</w:instrText>
      </w:r>
      <w:r>
        <w:fldChar w:fldCharType="end"/>
      </w:r>
      <w:r>
        <w:t xml:space="preserve"> is the age-specific vulnerability associated with a unit of fishing mortality, </w:t>
      </w:r>
      <w:r>
        <w:fldChar w:fldCharType="begin"/>
      </w:r>
      <w:r>
        <w:instrText xml:space="preserve"> EQ </w:instrText>
      </w:r>
      <w:r>
        <w:rPr>
          <w:i/>
          <w:iCs/>
        </w:rPr>
        <w:instrText>v</w:instrText>
      </w:r>
      <w:r>
        <w:instrText>\s\do6(</w:instrText>
      </w:r>
      <w:r>
        <w:rPr>
          <w:i/>
          <w:iCs/>
          <w:sz w:val="20"/>
        </w:rPr>
        <w:instrText>c</w:instrText>
      </w:r>
      <w:r>
        <w:instrText>)</w:instrText>
      </w:r>
      <w:r>
        <w:fldChar w:fldCharType="end"/>
      </w:r>
      <w:r>
        <w:t xml:space="preserve"> is the age-specific probability of being captured by fishing gear, </w:t>
      </w:r>
      <w:r>
        <w:fldChar w:fldCharType="begin"/>
      </w:r>
      <w:r>
        <w:instrText xml:space="preserve"> EQ </w:instrText>
      </w:r>
      <w:r>
        <w:rPr>
          <w:i/>
          <w:iCs/>
        </w:rPr>
        <w:instrText>v</w:instrText>
      </w:r>
      <w:r>
        <w:instrText>\s\do6(</w:instrText>
      </w:r>
      <w:r>
        <w:rPr>
          <w:i/>
          <w:iCs/>
          <w:sz w:val="20"/>
        </w:rPr>
        <w:instrText>r</w:instrText>
      </w:r>
      <w:r>
        <w:instrText>)</w:instrText>
      </w:r>
      <w:r>
        <w:fldChar w:fldCharType="end"/>
      </w:r>
      <w:r>
        <w:t xml:space="preserve"> and </w:t>
      </w:r>
      <w:r>
        <w:fldChar w:fldCharType="begin"/>
      </w:r>
      <w:r>
        <w:instrText xml:space="preserve"> EQ (1−</w:instrText>
      </w:r>
      <w:r>
        <w:rPr>
          <w:i/>
          <w:iCs/>
        </w:rPr>
        <w:instrText>v</w:instrText>
      </w:r>
      <w:r>
        <w:instrText>\s\do6(</w:instrText>
      </w:r>
      <w:r>
        <w:rPr>
          <w:i/>
          <w:iCs/>
          <w:sz w:val="20"/>
        </w:rPr>
        <w:instrText>r</w:instrText>
      </w:r>
      <w:r>
        <w:instrText>))</w:instrText>
      </w:r>
      <w:r>
        <w:fldChar w:fldCharType="end"/>
      </w:r>
      <w:r>
        <w:t xml:space="preserve"> are the age-specific retention and release probabilities, and λ is the probability of dying after being discarded (assumed to be 0.16 in the directed fishery).</w:t>
      </w:r>
    </w:p>
    <w:p w14:paraId="5975CA4D" w14:textId="77777777" w:rsidR="00A01508" w:rsidRDefault="00A01508" w:rsidP="00222D97">
      <w:pPr>
        <w:pStyle w:val="IPHCbodytext"/>
      </w:pPr>
      <w:r>
        <w:t>To implement the effects of size-limits and post-release mortality rates on the equilibrium yield calculations defined in the previous section, we simply substitute (</w:t>
      </w:r>
      <w:fldSimple w:instr="REF BMeq_v_a \* MERGEFORMAT ">
        <w:r w:rsidR="001F4367">
          <w:t>10</w:t>
        </w:r>
      </w:fldSimple>
      <w:r>
        <w:t xml:space="preserve">) for all the </w:t>
      </w:r>
      <w:r>
        <w:fldChar w:fldCharType="begin"/>
      </w:r>
      <w:r>
        <w:instrText xml:space="preserve"> EQ </w:instrText>
      </w:r>
      <w:r>
        <w:rPr>
          <w:i/>
          <w:iCs/>
        </w:rPr>
        <w:instrText>v</w:instrText>
      </w:r>
      <w:r>
        <w:instrText>\s\do6(</w:instrText>
      </w:r>
      <w:r>
        <w:rPr>
          <w:i/>
          <w:iCs/>
          <w:sz w:val="20"/>
        </w:rPr>
        <w:instrText>a</w:instrText>
      </w:r>
      <w:r>
        <w:instrText>)</w:instrText>
      </w:r>
      <w:r>
        <w:fldChar w:fldCharType="end"/>
      </w:r>
      <w:r>
        <w:t xml:space="preserve"> terms in equations </w:t>
      </w:r>
      <w:fldSimple w:instr="REF BMeq_fished_survivorship \* MERGEFORMAT ">
        <w:r w:rsidR="001F4367">
          <w:t>3</w:t>
        </w:r>
      </w:fldSimple>
      <w:r>
        <w:t xml:space="preserve"> and </w:t>
      </w:r>
      <w:fldSimple w:instr="REF BMeq_Y_e3 \* MERGEFORMAT ">
        <w:r w:rsidR="001F4367">
          <w:t>6</w:t>
        </w:r>
      </w:fldSimple>
      <w:r>
        <w:t xml:space="preserve"> above. In addition to calculating equilibrium yield (</w:t>
      </w:r>
      <w:r>
        <w:fldChar w:fldCharType="begin"/>
      </w:r>
      <w:r>
        <w:instrText xml:space="preserve"> EQ </w:instrText>
      </w:r>
      <w:r>
        <w:rPr>
          <w:i/>
          <w:iCs/>
        </w:rPr>
        <w:instrText>Y</w:instrText>
      </w:r>
      <w:r>
        <w:instrText>\s\do6(</w:instrText>
      </w:r>
      <w:r>
        <w:rPr>
          <w:i/>
          <w:iCs/>
          <w:sz w:val="20"/>
        </w:rPr>
        <w:instrText>e</w:instrText>
      </w:r>
      <w:r>
        <w:instrText>)</w:instrText>
      </w:r>
      <w:r>
        <w:fldChar w:fldCharType="end"/>
      </w:r>
      <w:r>
        <w:t>), the equilibrium discards can also be calculated in a similar manner as (</w:t>
      </w:r>
      <w:fldSimple w:instr="REF BMeq_Y_e3 \* MERGEFORMAT ">
        <w:r w:rsidR="001F4367">
          <w:t>6</w:t>
        </w:r>
      </w:fldSimple>
      <w:r>
        <w:t xml:space="preserve">), where the discard per recruit is </w:t>
      </w:r>
      <w:proofErr w:type="gramStart"/>
      <w:r>
        <w:t>defined as:</w:t>
      </w:r>
      <w:proofErr w:type="gramEnd"/>
      <w:r>
        <w:t xml:space="preserve"> </w:t>
      </w:r>
    </w:p>
    <w:p w14:paraId="16DEC30B" w14:textId="72737586" w:rsidR="00A01508" w:rsidRDefault="001B7349" w:rsidP="00A01508">
      <w:pPr>
        <w:pStyle w:val="equationNum"/>
        <w:tabs>
          <w:tab w:val="center" w:pos="3450"/>
          <w:tab w:val="right" w:pos="6900"/>
        </w:tabs>
      </w:pPr>
      <w:r>
        <w:t>(</w:t>
      </w:r>
      <w:bookmarkStart w:id="14" w:name="BMeq_phi_d"/>
      <w:r>
        <w:t>11</w:t>
      </w:r>
      <w:bookmarkEnd w:id="14"/>
      <w:r>
        <w:t>)</w:t>
      </w:r>
      <w:r w:rsidR="00A01508">
        <w:tab/>
      </w:r>
      <w:r w:rsidR="00A01508">
        <w:fldChar w:fldCharType="begin"/>
      </w:r>
      <w:r w:rsidR="00A01508">
        <w:instrText xml:space="preserve"> EQ φ\s\do6(</w:instrText>
      </w:r>
      <w:r w:rsidR="00A01508">
        <w:rPr>
          <w:i/>
          <w:iCs/>
          <w:sz w:val="20"/>
          <w:szCs w:val="20"/>
        </w:rPr>
        <w:instrText>d</w:instrText>
      </w:r>
      <w:r w:rsidR="00A01508">
        <w:instrText>)= \i \su(</w:instrText>
      </w:r>
      <w:r w:rsidR="00A01508">
        <w:rPr>
          <w:i/>
          <w:iCs/>
        </w:rPr>
        <w:instrText>a</w:instrText>
      </w:r>
      <w:r w:rsidR="00A01508">
        <w:instrText>=1,∞, ) \F(</w:instrText>
      </w:r>
      <w:r w:rsidR="00A01508">
        <w:rPr>
          <w:i/>
          <w:iCs/>
        </w:rPr>
        <w:instrText>l</w:instrText>
      </w:r>
      <w:r w:rsidR="00A01508">
        <w:instrText>\s\do6(</w:instrText>
      </w:r>
      <w:r w:rsidR="00A01508">
        <w:rPr>
          <w:i/>
          <w:iCs/>
          <w:sz w:val="20"/>
          <w:szCs w:val="20"/>
        </w:rPr>
        <w:instrText>a</w:instrText>
      </w:r>
      <w:r w:rsidR="00A01508">
        <w:instrText>)</w:instrText>
      </w:r>
      <w:r w:rsidR="00A01508">
        <w:rPr>
          <w:i/>
          <w:iCs/>
        </w:rPr>
        <w:instrText>w</w:instrText>
      </w:r>
      <w:r w:rsidR="00A01508">
        <w:instrText>\s\do6(</w:instrText>
      </w:r>
      <w:r w:rsidR="00A01508">
        <w:rPr>
          <w:i/>
          <w:iCs/>
          <w:sz w:val="20"/>
          <w:szCs w:val="20"/>
        </w:rPr>
        <w:instrText>a</w:instrText>
      </w:r>
      <w:r w:rsidR="00A01508">
        <w:instrText>)</w:instrText>
      </w:r>
      <w:r w:rsidR="00A01508">
        <w:rPr>
          <w:i/>
          <w:iCs/>
        </w:rPr>
        <w:instrText>v</w:instrText>
      </w:r>
      <w:r w:rsidR="00A01508">
        <w:instrText>\s\do6(</w:instrText>
      </w:r>
      <w:r w:rsidR="00A01508">
        <w:rPr>
          <w:i/>
          <w:iCs/>
          <w:sz w:val="20"/>
          <w:szCs w:val="20"/>
        </w:rPr>
        <w:instrText>c</w:instrText>
      </w:r>
      <w:r w:rsidR="00A01508">
        <w:instrText>)(1−</w:instrText>
      </w:r>
      <w:r w:rsidR="00A01508">
        <w:rPr>
          <w:i/>
          <w:iCs/>
        </w:rPr>
        <w:instrText>v</w:instrText>
      </w:r>
      <w:r w:rsidR="00A01508">
        <w:instrText>\s\do6(</w:instrText>
      </w:r>
      <w:r w:rsidR="00A01508">
        <w:rPr>
          <w:i/>
          <w:iCs/>
          <w:sz w:val="20"/>
          <w:szCs w:val="20"/>
        </w:rPr>
        <w:instrText>r</w:instrText>
      </w:r>
      <w:r w:rsidR="00A01508">
        <w:instrText>))[1−exp(−</w:instrText>
      </w:r>
      <w:r w:rsidR="00A01508">
        <w:rPr>
          <w:i/>
          <w:iCs/>
        </w:rPr>
        <w:instrText>M</w:instrText>
      </w:r>
      <w:r w:rsidR="00A01508">
        <w:instrText>\s\do6(</w:instrText>
      </w:r>
      <w:r w:rsidR="00A01508">
        <w:rPr>
          <w:i/>
          <w:iCs/>
          <w:sz w:val="20"/>
          <w:szCs w:val="20"/>
        </w:rPr>
        <w:instrText>a</w:instrText>
      </w:r>
      <w:r w:rsidR="00A01508">
        <w:instrText>)−</w:instrText>
      </w:r>
      <w:r w:rsidR="00A01508">
        <w:rPr>
          <w:i/>
          <w:iCs/>
        </w:rPr>
        <w:instrText>F</w:instrText>
      </w:r>
      <w:r w:rsidR="00A01508">
        <w:instrText>\s\do6(</w:instrText>
      </w:r>
      <w:r w:rsidR="00A01508">
        <w:rPr>
          <w:i/>
          <w:iCs/>
          <w:sz w:val="20"/>
          <w:szCs w:val="20"/>
        </w:rPr>
        <w:instrText>e</w:instrText>
      </w:r>
      <w:r w:rsidR="00A01508">
        <w:instrText>)</w:instrText>
      </w:r>
      <w:r w:rsidR="00A01508">
        <w:rPr>
          <w:i/>
          <w:iCs/>
        </w:rPr>
        <w:instrText>v</w:instrText>
      </w:r>
      <w:r w:rsidR="00A01508">
        <w:instrText>\s\do6(</w:instrText>
      </w:r>
      <w:r w:rsidR="00A01508">
        <w:rPr>
          <w:i/>
          <w:iCs/>
          <w:sz w:val="20"/>
          <w:szCs w:val="20"/>
        </w:rPr>
        <w:instrText>a</w:instrText>
      </w:r>
      <w:r w:rsidR="00A01508">
        <w:instrText>))],</w:instrText>
      </w:r>
      <w:r w:rsidR="00A01508">
        <w:rPr>
          <w:i/>
          <w:iCs/>
        </w:rPr>
        <w:instrText>M</w:instrText>
      </w:r>
      <w:r w:rsidR="00A01508">
        <w:instrText>+</w:instrText>
      </w:r>
      <w:r w:rsidR="00A01508">
        <w:rPr>
          <w:i/>
          <w:iCs/>
        </w:rPr>
        <w:instrText>F</w:instrText>
      </w:r>
      <w:r w:rsidR="00A01508">
        <w:instrText>\s\do6(</w:instrText>
      </w:r>
      <w:r w:rsidR="00A01508">
        <w:rPr>
          <w:i/>
          <w:iCs/>
          <w:sz w:val="20"/>
          <w:szCs w:val="20"/>
        </w:rPr>
        <w:instrText>e</w:instrText>
      </w:r>
      <w:r w:rsidR="00A01508">
        <w:instrText>)</w:instrText>
      </w:r>
      <w:r w:rsidR="00A01508">
        <w:rPr>
          <w:i/>
          <w:iCs/>
        </w:rPr>
        <w:instrText>v</w:instrText>
      </w:r>
      <w:r w:rsidR="00A01508">
        <w:instrText>\s\do6(</w:instrText>
      </w:r>
      <w:r w:rsidR="00A01508">
        <w:rPr>
          <w:i/>
          <w:iCs/>
          <w:sz w:val="20"/>
          <w:szCs w:val="20"/>
        </w:rPr>
        <w:instrText>a</w:instrText>
      </w:r>
      <w:r w:rsidR="00A01508">
        <w:instrText>))\,</w:instrText>
      </w:r>
      <w:r w:rsidR="00A01508">
        <w:fldChar w:fldCharType="end"/>
      </w:r>
      <w:r w:rsidR="00A01508">
        <w:tab/>
      </w:r>
    </w:p>
    <w:p w14:paraId="7AED3304" w14:textId="77777777" w:rsidR="00A01508" w:rsidRDefault="00A01508" w:rsidP="00222D97">
      <w:pPr>
        <w:pStyle w:val="IPHCbodytext"/>
        <w:ind w:firstLine="0"/>
      </w:pPr>
      <w:proofErr w:type="gramStart"/>
      <w:r>
        <w:t>and</w:t>
      </w:r>
      <w:proofErr w:type="gramEnd"/>
      <w:r>
        <w:t xml:space="preserve"> the total discards are given by: </w:t>
      </w:r>
    </w:p>
    <w:p w14:paraId="78CB1F3B" w14:textId="6FF2DD9E" w:rsidR="00A01508" w:rsidRDefault="001B7349" w:rsidP="00A01508">
      <w:pPr>
        <w:pStyle w:val="equationNum"/>
        <w:tabs>
          <w:tab w:val="center" w:pos="3450"/>
          <w:tab w:val="right" w:pos="6900"/>
        </w:tabs>
      </w:pPr>
      <w:r>
        <w:t>(</w:t>
      </w:r>
      <w:bookmarkStart w:id="15" w:name="BMeq_D_e"/>
      <w:r>
        <w:t>12</w:t>
      </w:r>
      <w:bookmarkEnd w:id="15"/>
      <w:r>
        <w:t>)</w:t>
      </w:r>
      <w:r w:rsidR="00A01508">
        <w:tab/>
      </w:r>
      <w:r w:rsidR="00A01508">
        <w:fldChar w:fldCharType="begin"/>
      </w:r>
      <w:r w:rsidR="00A01508">
        <w:instrText xml:space="preserve"> EQ </w:instrText>
      </w:r>
      <w:r w:rsidR="00A01508">
        <w:rPr>
          <w:i/>
          <w:iCs/>
        </w:rPr>
        <w:instrText>D</w:instrText>
      </w:r>
      <w:r w:rsidR="00A01508">
        <w:instrText>\s\do6(</w:instrText>
      </w:r>
      <w:r w:rsidR="00A01508">
        <w:rPr>
          <w:i/>
          <w:iCs/>
          <w:sz w:val="20"/>
          <w:szCs w:val="20"/>
        </w:rPr>
        <w:instrText>e</w:instrText>
      </w:r>
      <w:r w:rsidR="00A01508">
        <w:instrText>)=</w:instrText>
      </w:r>
      <w:r w:rsidR="00A01508">
        <w:rPr>
          <w:i/>
          <w:iCs/>
        </w:rPr>
        <w:instrText>F</w:instrText>
      </w:r>
      <w:r w:rsidR="00A01508">
        <w:instrText>\s\do6(</w:instrText>
      </w:r>
      <w:r w:rsidR="00A01508">
        <w:rPr>
          <w:i/>
          <w:iCs/>
          <w:sz w:val="20"/>
          <w:szCs w:val="20"/>
        </w:rPr>
        <w:instrText>e</w:instrText>
      </w:r>
      <w:r w:rsidR="00A01508">
        <w:instrText>)</w:instrText>
      </w:r>
      <w:r w:rsidR="00A01508">
        <w:rPr>
          <w:i/>
          <w:iCs/>
        </w:rPr>
        <w:instrText>R</w:instrText>
      </w:r>
      <w:r w:rsidR="00A01508">
        <w:instrText>\s\do6(</w:instrText>
      </w:r>
      <w:r w:rsidR="00A01508">
        <w:rPr>
          <w:i/>
          <w:iCs/>
          <w:sz w:val="20"/>
          <w:szCs w:val="20"/>
        </w:rPr>
        <w:instrText>e</w:instrText>
      </w:r>
      <w:r w:rsidR="00A01508">
        <w:instrText>)φ\s\do6(</w:instrText>
      </w:r>
      <w:r w:rsidR="00A01508">
        <w:rPr>
          <w:i/>
          <w:iCs/>
          <w:sz w:val="20"/>
          <w:szCs w:val="20"/>
        </w:rPr>
        <w:instrText>d</w:instrText>
      </w:r>
      <w:r w:rsidR="00A01508">
        <w:instrText>).</w:instrText>
      </w:r>
      <w:r w:rsidR="00A01508">
        <w:fldChar w:fldCharType="end"/>
      </w:r>
      <w:r w:rsidR="00A01508">
        <w:tab/>
      </w:r>
    </w:p>
    <w:p w14:paraId="237A012A" w14:textId="77777777" w:rsidR="00A01508" w:rsidRDefault="00A01508" w:rsidP="00222D97">
      <w:pPr>
        <w:pStyle w:val="IPHCbodytext"/>
        <w:ind w:firstLine="0"/>
      </w:pPr>
      <w:r>
        <w:t xml:space="preserve">Note that equation </w:t>
      </w:r>
      <w:fldSimple w:instr="REF BMeq_D_e \* MERGEFORMAT ">
        <w:r w:rsidR="001F4367">
          <w:t>12</w:t>
        </w:r>
      </w:fldSimple>
      <w:r>
        <w:t xml:space="preserve"> represent the total biomass of discarded fish; the total discard mortality is the discard mortality rate (λ) multiplied by </w:t>
      </w:r>
      <w:r>
        <w:fldChar w:fldCharType="begin"/>
      </w:r>
      <w:r>
        <w:instrText xml:space="preserve"> EQ </w:instrText>
      </w:r>
      <w:r>
        <w:rPr>
          <w:i/>
          <w:iCs/>
        </w:rPr>
        <w:instrText>D</w:instrText>
      </w:r>
      <w:r>
        <w:instrText>\s\do6(</w:instrText>
      </w:r>
      <w:r>
        <w:rPr>
          <w:i/>
          <w:iCs/>
          <w:sz w:val="20"/>
        </w:rPr>
        <w:instrText>e</w:instrText>
      </w:r>
      <w:r>
        <w:instrText>)</w:instrText>
      </w:r>
      <w:r>
        <w:fldChar w:fldCharType="end"/>
      </w:r>
      <w:r>
        <w:t>.</w:t>
      </w:r>
    </w:p>
    <w:p w14:paraId="1A8B5CEF" w14:textId="77777777" w:rsidR="00A01508" w:rsidRDefault="00A01508" w:rsidP="00222D97">
      <w:pPr>
        <w:pStyle w:val="IPHCsubheading"/>
      </w:pPr>
      <w:r>
        <w:lastRenderedPageBreak/>
        <w:t>Cumulative effects of size-selective fishing</w:t>
      </w:r>
    </w:p>
    <w:p w14:paraId="6F790AE6" w14:textId="77777777" w:rsidR="00A01508" w:rsidRDefault="00A01508" w:rsidP="00222D97">
      <w:pPr>
        <w:pStyle w:val="IPHCbodytext"/>
      </w:pPr>
      <w:bookmarkStart w:id="16" w:name="BMsub_cumulative_effects_of_size_selecti"/>
      <w:bookmarkEnd w:id="16"/>
      <w:r>
        <w:t>To account for variation in growth and represent the cumulative effects of size-selective fishing, the population is divided into a number of distinct groups (</w:t>
      </w:r>
      <w:r>
        <w:rPr>
          <w:i/>
          <w:iCs/>
        </w:rPr>
        <w:t>G</w:t>
      </w:r>
      <w:r>
        <w:t>) that each have a unique growth curve (</w:t>
      </w:r>
      <w:r>
        <w:fldChar w:fldCharType="begin"/>
      </w:r>
      <w:r>
        <w:instrText xml:space="preserve"> EQ </w:instrText>
      </w:r>
      <w:r>
        <w:rPr>
          <w:i/>
          <w:iCs/>
        </w:rPr>
        <w:instrText>l</w:instrText>
      </w:r>
      <w:r>
        <w:instrText>\s\do6(</w:instrText>
      </w:r>
      <w:r>
        <w:rPr>
          <w:i/>
          <w:iCs/>
          <w:sz w:val="20"/>
        </w:rPr>
        <w:instrText>a</w:instrText>
      </w:r>
      <w:r>
        <w:rPr>
          <w:sz w:val="20"/>
        </w:rPr>
        <w:instrText>\,</w:instrText>
      </w:r>
      <w:r>
        <w:rPr>
          <w:i/>
          <w:iCs/>
          <w:sz w:val="20"/>
        </w:rPr>
        <w:instrText>g</w:instrText>
      </w:r>
      <w:r>
        <w:instrText>)</w:instrText>
      </w:r>
      <w:r>
        <w:fldChar w:fldCharType="end"/>
      </w:r>
      <w:r>
        <w:t xml:space="preserve">). Growth was based on fitting a growth model to the 2011 sex-specific length-age data collected in the fishery independent setline survey (see Appendix </w:t>
      </w:r>
      <w:fldSimple w:instr="REF BMsec_estimation_of_growth \* MERGEFORMAT ">
        <w:r w:rsidR="001F4367">
          <w:t>A</w:t>
        </w:r>
      </w:fldSimple>
      <w:r>
        <w:t xml:space="preserve">). The variance in length-at-age for each of the </w:t>
      </w:r>
      <w:r>
        <w:rPr>
          <w:i/>
          <w:iCs/>
        </w:rPr>
        <w:t>G</w:t>
      </w:r>
      <w:r>
        <w:t xml:space="preserve"> groups is set to a fraction of the estimated total variance from the setline survey length-at-age data: </w:t>
      </w:r>
    </w:p>
    <w:p w14:paraId="11A3FDBD" w14:textId="77777777" w:rsidR="00A01508" w:rsidRDefault="00A01508" w:rsidP="00A01508">
      <w:pPr>
        <w:pStyle w:val="equation"/>
        <w:tabs>
          <w:tab w:val="center" w:pos="3450"/>
        </w:tabs>
      </w:pPr>
      <w:r>
        <w:tab/>
      </w:r>
      <w:r>
        <w:fldChar w:fldCharType="begin"/>
      </w:r>
      <w:r>
        <w:instrText xml:space="preserve"> EQ σ\s\up(</w:instrText>
      </w:r>
      <w:r>
        <w:rPr>
          <w:sz w:val="20"/>
          <w:szCs w:val="20"/>
        </w:rPr>
        <w:instrText>2,</w:instrText>
      </w:r>
      <w:r>
        <w:rPr>
          <w:i/>
          <w:iCs/>
          <w:sz w:val="20"/>
          <w:szCs w:val="20"/>
        </w:rPr>
        <w:instrText>l</w:instrText>
      </w:r>
      <w:r>
        <w:rPr>
          <w:sz w:val="20"/>
          <w:szCs w:val="20"/>
        </w:rPr>
        <w:instrText>\s\do5(</w:instrText>
      </w:r>
      <w:r>
        <w:rPr>
          <w:i/>
          <w:iCs/>
          <w:sz w:val="16"/>
          <w:szCs w:val="16"/>
        </w:rPr>
        <w:instrText>a</w:instrText>
      </w:r>
      <w:r>
        <w:rPr>
          <w:sz w:val="20"/>
          <w:szCs w:val="20"/>
        </w:rPr>
        <w:instrText>)</w:instrText>
      </w:r>
      <w:r>
        <w:instrText>)= \F(1,</w:instrText>
      </w:r>
      <w:r>
        <w:rPr>
          <w:i/>
          <w:iCs/>
        </w:rPr>
        <w:instrText>G</w:instrText>
      </w:r>
      <w:r>
        <w:instrText>)(</w:instrText>
      </w:r>
      <w:r>
        <w:rPr>
          <w:i/>
          <w:iCs/>
        </w:rPr>
        <w:instrText>l</w:instrText>
      </w:r>
      <w:r>
        <w:instrText>\s\do6(</w:instrText>
      </w:r>
      <w:r>
        <w:rPr>
          <w:i/>
          <w:iCs/>
          <w:sz w:val="20"/>
          <w:szCs w:val="20"/>
        </w:rPr>
        <w:instrText>a</w:instrText>
      </w:r>
      <w:r>
        <w:instrText>)</w:instrText>
      </w:r>
      <w:r>
        <w:rPr>
          <w:i/>
          <w:iCs/>
        </w:rPr>
        <w:instrText>CV</w:instrText>
      </w:r>
      <w:r>
        <w:instrText>)\s\up6(</w:instrText>
      </w:r>
      <w:r>
        <w:rPr>
          <w:sz w:val="20"/>
          <w:szCs w:val="20"/>
        </w:rPr>
        <w:instrText>2</w:instrText>
      </w:r>
      <w:r>
        <w:instrText>)</w:instrText>
      </w:r>
      <w:r>
        <w:fldChar w:fldCharType="end"/>
      </w:r>
    </w:p>
    <w:p w14:paraId="5B49E997" w14:textId="77777777" w:rsidR="00A01508" w:rsidRDefault="00A01508" w:rsidP="00F634EA">
      <w:pPr>
        <w:pStyle w:val="IPHCbodytext"/>
        <w:ind w:firstLine="0"/>
      </w:pPr>
      <w:proofErr w:type="gramStart"/>
      <w:r>
        <w:t>where</w:t>
      </w:r>
      <w:proofErr w:type="gramEnd"/>
      <w:r>
        <w:t xml:space="preserve"> </w:t>
      </w:r>
      <w:r>
        <w:fldChar w:fldCharType="begin"/>
      </w:r>
      <w:r>
        <w:instrText xml:space="preserve"> EQ </w:instrText>
      </w:r>
      <w:r>
        <w:rPr>
          <w:i/>
          <w:iCs/>
        </w:rPr>
        <w:instrText>l</w:instrText>
      </w:r>
      <w:r>
        <w:instrText>\s\do6(</w:instrText>
      </w:r>
      <w:r>
        <w:rPr>
          <w:i/>
          <w:iCs/>
          <w:sz w:val="20"/>
        </w:rPr>
        <w:instrText>a</w:instrText>
      </w:r>
      <w:r>
        <w:instrText>)</w:instrText>
      </w:r>
      <w:r>
        <w:fldChar w:fldCharType="end"/>
      </w:r>
      <w:r>
        <w:t xml:space="preserve"> is the estimated mean length-at-age, and </w:t>
      </w:r>
      <w:r>
        <w:rPr>
          <w:i/>
          <w:iCs/>
        </w:rPr>
        <w:t>CV</w:t>
      </w:r>
      <w:r>
        <w:t xml:space="preserve"> is the estimated coefficient of variance. Partitioning growth into </w:t>
      </w:r>
      <w:r>
        <w:rPr>
          <w:i/>
          <w:iCs/>
        </w:rPr>
        <w:t>G</w:t>
      </w:r>
      <w:r>
        <w:t xml:space="preserve"> groups that vary in the mean length-at-age only can then be integrated into the equilibrium model a series of </w:t>
      </w:r>
      <w:r>
        <w:rPr>
          <w:i/>
          <w:iCs/>
        </w:rPr>
        <w:t>G</w:t>
      </w:r>
      <w:r>
        <w:t xml:space="preserve"> sub-populations, where each of the above calculations in equations (</w:t>
      </w:r>
      <w:fldSimple w:instr="REF BMeq_Y_e \* MERGEFORMAT ">
        <w:r w:rsidR="001F4367">
          <w:t>1</w:t>
        </w:r>
      </w:fldSimple>
      <w:r>
        <w:t>)-(</w:t>
      </w:r>
      <w:fldSimple w:instr="REF BMeq_phi_f \* MERGEFORMAT ">
        <w:r w:rsidR="001F4367">
          <w:t>9</w:t>
        </w:r>
      </w:fldSimple>
      <w:r>
        <w:t xml:space="preserve">) represents sub-populations that differ only in growth and relative numerical abundance. A similar model was developed by Mulligan and </w:t>
      </w:r>
      <w:proofErr w:type="spellStart"/>
      <w:r>
        <w:t>Leaman</w:t>
      </w:r>
      <w:proofErr w:type="spellEnd"/>
      <w:r>
        <w:t xml:space="preserve"> (1992) for Pacific </w:t>
      </w:r>
      <w:proofErr w:type="gramStart"/>
      <w:r>
        <w:t>ocean</w:t>
      </w:r>
      <w:proofErr w:type="gramEnd"/>
      <w:r>
        <w:t xml:space="preserve"> perch to explain poor residual patterns obtained when fitting a standard growth curve that assumes size-at-age is normally distributed.</w:t>
      </w:r>
    </w:p>
    <w:p w14:paraId="3D932CF5" w14:textId="77777777" w:rsidR="00A01508" w:rsidRDefault="00A01508" w:rsidP="00F634EA">
      <w:pPr>
        <w:pStyle w:val="IPHCbodytext"/>
      </w:pPr>
      <w:r>
        <w:t xml:space="preserve">The proportion of recruitment to each of these </w:t>
      </w:r>
      <w:r>
        <w:rPr>
          <w:i/>
          <w:iCs/>
        </w:rPr>
        <w:t>G</w:t>
      </w:r>
      <w:r>
        <w:t xml:space="preserve"> groups is assumed to be normally distributed with 99.7% of all individuals falling within 3 standard deviations of the mean asymptotic length. There are no assumptions about the composition of the spawning stock biomass and recruitment into each of these groups (i.e., no genetic selection effects due to fishing is assumed), and irrespective of spawning stock size, recruitment to each of these groups follows the same normal distribution. Genetic extensions could be included to examine </w:t>
      </w:r>
      <w:proofErr w:type="gramStart"/>
      <w:r>
        <w:t>fishery induced</w:t>
      </w:r>
      <w:proofErr w:type="gramEnd"/>
      <w:r>
        <w:t xml:space="preserve"> evolution, if desired.</w:t>
      </w:r>
    </w:p>
    <w:p w14:paraId="52308A72" w14:textId="77777777" w:rsidR="00A01508" w:rsidRDefault="00A01508" w:rsidP="00F634EA">
      <w:pPr>
        <w:pStyle w:val="IPHCbodytext"/>
      </w:pPr>
      <w:proofErr w:type="gramStart"/>
      <w:r>
        <w:t>The per</w:t>
      </w:r>
      <w:proofErr w:type="gramEnd"/>
      <w:r>
        <w:t xml:space="preserve"> recruit functions described in the previous equations are then modified to include both the age- and size-effect. For example, the spawning biomass per recruit described in (</w:t>
      </w:r>
      <w:fldSimple w:instr="REF BMeq_phi_f \* MERGEFORMAT ">
        <w:r w:rsidR="001F4367">
          <w:t>9</w:t>
        </w:r>
      </w:fldSimple>
      <w:r>
        <w:t xml:space="preserve">) is now calculated as: </w:t>
      </w:r>
    </w:p>
    <w:p w14:paraId="2B3C1048" w14:textId="5910FDC5" w:rsidR="00A01508" w:rsidRDefault="001B7349" w:rsidP="00A01508">
      <w:pPr>
        <w:pStyle w:val="equationNum"/>
        <w:tabs>
          <w:tab w:val="center" w:pos="3450"/>
          <w:tab w:val="right" w:pos="6900"/>
        </w:tabs>
      </w:pPr>
      <w:r>
        <w:t>(</w:t>
      </w:r>
      <w:bookmarkStart w:id="17" w:name="BMeq_phi_fg"/>
      <w:r>
        <w:t>13</w:t>
      </w:r>
      <w:bookmarkEnd w:id="17"/>
      <w:r>
        <w:t>)</w:t>
      </w:r>
      <w:r w:rsidR="00A01508">
        <w:tab/>
      </w:r>
      <w:r w:rsidR="00A01508">
        <w:fldChar w:fldCharType="begin"/>
      </w:r>
      <w:r w:rsidR="00A01508">
        <w:instrText xml:space="preserve"> EQ φ\s\do6(</w:instrText>
      </w:r>
      <w:r w:rsidR="00A01508">
        <w:rPr>
          <w:i/>
          <w:iCs/>
          <w:sz w:val="20"/>
          <w:szCs w:val="20"/>
        </w:rPr>
        <w:instrText>f</w:instrText>
      </w:r>
      <w:r w:rsidR="00A01508">
        <w:instrText>)= \i \su(</w:instrText>
      </w:r>
      <w:r w:rsidR="00A01508">
        <w:rPr>
          <w:i/>
          <w:iCs/>
        </w:rPr>
        <w:instrText>g</w:instrText>
      </w:r>
      <w:r w:rsidR="00A01508">
        <w:instrText>=1,</w:instrText>
      </w:r>
      <w:r w:rsidR="00A01508">
        <w:rPr>
          <w:i/>
          <w:iCs/>
        </w:rPr>
        <w:instrText>G</w:instrText>
      </w:r>
      <w:r w:rsidR="00A01508">
        <w:instrText>, )</w:instrText>
      </w:r>
      <w:r w:rsidR="00A01508">
        <w:rPr>
          <w:i/>
          <w:iCs/>
        </w:rPr>
        <w:instrText>p</w:instrText>
      </w:r>
      <w:r w:rsidR="00A01508">
        <w:instrText>\s\do6(</w:instrText>
      </w:r>
      <w:r w:rsidR="00A01508">
        <w:rPr>
          <w:i/>
          <w:iCs/>
          <w:sz w:val="20"/>
          <w:szCs w:val="20"/>
        </w:rPr>
        <w:instrText>g</w:instrText>
      </w:r>
      <w:r w:rsidR="00A01508">
        <w:instrText>) \i \su(</w:instrText>
      </w:r>
      <w:r w:rsidR="00A01508">
        <w:rPr>
          <w:i/>
          <w:iCs/>
        </w:rPr>
        <w:instrText>a</w:instrText>
      </w:r>
      <w:r w:rsidR="00A01508">
        <w:instrText>=1,∞, )ĺ\s\do6(</w:instrText>
      </w:r>
      <w:r w:rsidR="00A01508">
        <w:rPr>
          <w:i/>
          <w:iCs/>
          <w:sz w:val="20"/>
          <w:szCs w:val="20"/>
        </w:rPr>
        <w:instrText>a</w:instrText>
      </w:r>
      <w:r w:rsidR="00A01508">
        <w:rPr>
          <w:sz w:val="20"/>
          <w:szCs w:val="20"/>
        </w:rPr>
        <w:instrText>\,</w:instrText>
      </w:r>
      <w:r w:rsidR="00A01508">
        <w:rPr>
          <w:i/>
          <w:iCs/>
          <w:sz w:val="20"/>
          <w:szCs w:val="20"/>
        </w:rPr>
        <w:instrText>g</w:instrText>
      </w:r>
      <w:r w:rsidR="00A01508">
        <w:instrText>)</w:instrText>
      </w:r>
      <w:r w:rsidR="00A01508">
        <w:rPr>
          <w:i/>
          <w:iCs/>
        </w:rPr>
        <w:instrText>f</w:instrText>
      </w:r>
      <w:r w:rsidR="00A01508">
        <w:instrText>\s\do6(</w:instrText>
      </w:r>
      <w:r w:rsidR="00A01508">
        <w:rPr>
          <w:i/>
          <w:iCs/>
          <w:sz w:val="20"/>
          <w:szCs w:val="20"/>
        </w:rPr>
        <w:instrText>a</w:instrText>
      </w:r>
      <w:r w:rsidR="00A01508">
        <w:rPr>
          <w:sz w:val="20"/>
          <w:szCs w:val="20"/>
        </w:rPr>
        <w:instrText>\,</w:instrText>
      </w:r>
      <w:r w:rsidR="00A01508">
        <w:rPr>
          <w:i/>
          <w:iCs/>
          <w:sz w:val="20"/>
          <w:szCs w:val="20"/>
        </w:rPr>
        <w:instrText>g</w:instrText>
      </w:r>
      <w:r w:rsidR="00A01508">
        <w:instrText>)</w:instrText>
      </w:r>
      <w:r w:rsidR="00A01508">
        <w:fldChar w:fldCharType="end"/>
      </w:r>
      <w:r w:rsidR="00A01508">
        <w:tab/>
      </w:r>
    </w:p>
    <w:p w14:paraId="3A495DF8" w14:textId="77777777" w:rsidR="00A01508" w:rsidRDefault="00A01508" w:rsidP="00F634EA">
      <w:pPr>
        <w:pStyle w:val="IPHCbodytext"/>
        <w:ind w:firstLine="0"/>
      </w:pPr>
      <w:proofErr w:type="gramStart"/>
      <w:r>
        <w:t>where</w:t>
      </w:r>
      <w:proofErr w:type="gramEnd"/>
      <w:r>
        <w:t xml:space="preserve"> </w:t>
      </w:r>
      <w:r>
        <w:fldChar w:fldCharType="begin"/>
      </w:r>
      <w:r>
        <w:instrText xml:space="preserve"> EQ </w:instrText>
      </w:r>
      <w:r>
        <w:rPr>
          <w:i/>
          <w:iCs/>
        </w:rPr>
        <w:instrText>p</w:instrText>
      </w:r>
      <w:r>
        <w:instrText>\s\do6(</w:instrText>
      </w:r>
      <w:r>
        <w:rPr>
          <w:i/>
          <w:iCs/>
          <w:sz w:val="20"/>
        </w:rPr>
        <w:instrText>g</w:instrText>
      </w:r>
      <w:r>
        <w:instrText>)</w:instrText>
      </w:r>
      <w:r>
        <w:rPr>
          <w:rFonts w:ascii="STIXGeneral" w:hAnsi="STIXGeneral" w:cs="STIXGeneral"/>
        </w:rPr>
        <w:instrText>∼</w:instrText>
      </w:r>
      <w:r>
        <w:rPr>
          <w:i/>
          <w:iCs/>
        </w:rPr>
        <w:instrText>N</w:instrText>
      </w:r>
      <w:r>
        <w:instrText>(0\,1)</w:instrText>
      </w:r>
      <w:r>
        <w:fldChar w:fldCharType="end"/>
      </w:r>
      <w:r>
        <w:t xml:space="preserve"> and computed over </w:t>
      </w:r>
      <w:r>
        <w:rPr>
          <w:i/>
          <w:iCs/>
        </w:rPr>
        <w:t>G</w:t>
      </w:r>
      <w:r>
        <w:t>=11 discrete intervals from -1.96 to 1.96. In other words, the equilibrium population consists of 11 discrete sub-populations that differ only in their mean length-at-age and the relative abundance of each sub-population follows a normal distribution. In such a case, non-zero fishing mortality (</w:t>
      </w:r>
      <w:r>
        <w:fldChar w:fldCharType="begin"/>
      </w:r>
      <w:r>
        <w:instrText xml:space="preserve"> EQ </w:instrText>
      </w:r>
      <w:r>
        <w:rPr>
          <w:i/>
          <w:iCs/>
        </w:rPr>
        <w:instrText>F</w:instrText>
      </w:r>
      <w:r>
        <w:instrText>\s\do6(</w:instrText>
      </w:r>
      <w:r>
        <w:rPr>
          <w:i/>
          <w:iCs/>
          <w:sz w:val="20"/>
        </w:rPr>
        <w:instrText>e</w:instrText>
      </w:r>
      <w:r>
        <w:instrText>)&gt;0</w:instrText>
      </w:r>
      <w:r>
        <w:fldChar w:fldCharType="end"/>
      </w:r>
      <w:r>
        <w:t xml:space="preserve">) would then impose differential total mortality, where faster growing individuals would be subjected to a higher overall </w:t>
      </w:r>
      <w:r>
        <w:fldChar w:fldCharType="begin"/>
      </w:r>
      <w:r>
        <w:instrText xml:space="preserve"> EQ </w:instrText>
      </w:r>
      <w:r>
        <w:rPr>
          <w:i/>
          <w:iCs/>
        </w:rPr>
        <w:instrText>F</w:instrText>
      </w:r>
      <w:r>
        <w:instrText>\s\do6(</w:instrText>
      </w:r>
      <w:r>
        <w:rPr>
          <w:i/>
          <w:iCs/>
          <w:sz w:val="20"/>
        </w:rPr>
        <w:instrText>e</w:instrText>
      </w:r>
      <w:r>
        <w:instrText>)</w:instrText>
      </w:r>
      <w:r>
        <w:fldChar w:fldCharType="end"/>
      </w:r>
      <w:r>
        <w:t xml:space="preserve"> over its lifetime relative to slower growing individuals because they recruit to the size-selective fishery at a younger age. The use of multiple groups to represent cumulative size-selective fishing effects also assumes there is no compensation in growth rates as densities are reduced through fishing. Although not implemented here, density effects on growth could easily be accommodated in this model.</w:t>
      </w:r>
    </w:p>
    <w:p w14:paraId="2BA6B555" w14:textId="77777777" w:rsidR="00A01508" w:rsidRDefault="00A01508" w:rsidP="00F634EA">
      <w:pPr>
        <w:pStyle w:val="IPHCsubheading"/>
      </w:pPr>
      <w:r>
        <w:t>Life-history parameters</w:t>
      </w:r>
    </w:p>
    <w:p w14:paraId="3587473C" w14:textId="77777777" w:rsidR="00A01508" w:rsidRDefault="00A01508" w:rsidP="00F634EA">
      <w:pPr>
        <w:pStyle w:val="IPHCbodytext"/>
      </w:pPr>
      <w:bookmarkStart w:id="18" w:name="BMsub_life_history_parameters_and_price_"/>
      <w:bookmarkEnd w:id="18"/>
      <w:r>
        <w:t xml:space="preserve">For this paper, the assumed natural mortality and selectivity parameters are listed in Table 1. Estimated growth parameters for each regulatory area are summarized in Table </w:t>
      </w:r>
      <w:fldSimple w:instr="REF BMtable_growth_pars \* MERGEFORMAT ">
        <w:r w:rsidR="001F4367">
          <w:t>6</w:t>
        </w:r>
      </w:fldSimple>
      <w:r>
        <w:t xml:space="preserve"> in Appendix </w:t>
      </w:r>
      <w:fldSimple w:instr="REF BMsec_estimation_of_growth \* MERGEFORMAT ">
        <w:r w:rsidR="001F4367">
          <w:t>A</w:t>
        </w:r>
      </w:fldSimple>
      <w:r>
        <w:t xml:space="preserve">. </w:t>
      </w:r>
      <w:r>
        <w:lastRenderedPageBreak/>
        <w:t xml:space="preserve">Sexual maturity for female halibut was assumed to be a logistic function of age, where the age-at-50% maturity is 10.91 years and the standard deviation is 1.406 years. Relative fecundity-at-age is assumed to be proportional to mature female weight-at-age. The </w:t>
      </w:r>
      <w:proofErr w:type="spellStart"/>
      <w:r>
        <w:t>allometric</w:t>
      </w:r>
      <w:proofErr w:type="spellEnd"/>
      <w:r>
        <w:t xml:space="preserve"> length-weight relationship (</w:t>
      </w:r>
      <w:proofErr w:type="spellStart"/>
      <w:r>
        <w:rPr>
          <w:i/>
          <w:iCs/>
        </w:rPr>
        <w:t>a</w:t>
      </w:r>
      <w:proofErr w:type="gramStart"/>
      <w:r>
        <w:t>,</w:t>
      </w:r>
      <w:r>
        <w:rPr>
          <w:i/>
          <w:iCs/>
        </w:rPr>
        <w:t>b</w:t>
      </w:r>
      <w:proofErr w:type="spellEnd"/>
      <w:proofErr w:type="gramEnd"/>
      <w:r>
        <w:t xml:space="preserve"> parameters in </w:t>
      </w:r>
      <w:r>
        <w:fldChar w:fldCharType="begin"/>
      </w:r>
      <w:r>
        <w:instrText xml:space="preserve"> EQ </w:instrText>
      </w:r>
      <w:r>
        <w:rPr>
          <w:i/>
          <w:iCs/>
        </w:rPr>
        <w:instrText>W</w:instrText>
      </w:r>
      <w:r>
        <w:instrText>=</w:instrText>
      </w:r>
      <w:r>
        <w:rPr>
          <w:i/>
          <w:iCs/>
        </w:rPr>
        <w:instrText>aL</w:instrText>
      </w:r>
      <w:r>
        <w:instrText>\s\up6(</w:instrText>
      </w:r>
      <w:r>
        <w:rPr>
          <w:i/>
          <w:iCs/>
          <w:sz w:val="20"/>
        </w:rPr>
        <w:instrText>b</w:instrText>
      </w:r>
      <w:r>
        <w:instrText>)</w:instrText>
      </w:r>
      <w:r>
        <w:fldChar w:fldCharType="end"/>
      </w:r>
      <w:r>
        <w:t xml:space="preserve">) was assumed to be the same for both sexes (Table </w:t>
      </w:r>
      <w:fldSimple w:instr="REF BMtable_Life_history_pars \* MERGEFORMAT ">
        <w:r w:rsidR="001F4367">
          <w:t>1</w:t>
        </w:r>
      </w:fldSimple>
      <w:r>
        <w:t>).</w:t>
      </w:r>
    </w:p>
    <w:p w14:paraId="21C49BF8" w14:textId="77777777" w:rsidR="00A01508" w:rsidRDefault="00A01508" w:rsidP="00F634EA">
      <w:pPr>
        <w:pStyle w:val="IPHCbodytext"/>
      </w:pPr>
      <w:r>
        <w:t xml:space="preserve">The two key parameters that define the underlying stock-recruitment relationship in this model are: </w:t>
      </w:r>
      <w:r>
        <w:fldChar w:fldCharType="begin"/>
      </w:r>
      <w:r>
        <w:instrText xml:space="preserve"> EQ </w:instrText>
      </w:r>
      <w:r>
        <w:rPr>
          <w:i/>
          <w:iCs/>
        </w:rPr>
        <w:instrText>B</w:instrText>
      </w:r>
      <w:r>
        <w:instrText>\s\do6(</w:instrText>
      </w:r>
      <w:r>
        <w:rPr>
          <w:i/>
          <w:iCs/>
          <w:sz w:val="20"/>
        </w:rPr>
        <w:instrText>o</w:instrText>
      </w:r>
      <w:r>
        <w:instrText>)</w:instrText>
      </w:r>
      <w:r>
        <w:fldChar w:fldCharType="end"/>
      </w:r>
      <w:r>
        <w:t xml:space="preserve">, the </w:t>
      </w:r>
      <w:proofErr w:type="spellStart"/>
      <w:r>
        <w:t>unfished</w:t>
      </w:r>
      <w:proofErr w:type="spellEnd"/>
      <w:r>
        <w:t xml:space="preserve"> spawning stock biomass, and steepness (</w:t>
      </w:r>
      <w:r>
        <w:rPr>
          <w:i/>
          <w:iCs/>
        </w:rPr>
        <w:t>h</w:t>
      </w:r>
      <w:r>
        <w:t xml:space="preserve">) which is defined as the fraction of </w:t>
      </w:r>
      <w:proofErr w:type="spellStart"/>
      <w:r>
        <w:t>unfished</w:t>
      </w:r>
      <w:proofErr w:type="spellEnd"/>
      <w:r>
        <w:t xml:space="preserve"> recruitment that is obtained when the spawning stock biomass is reduced to 20% of its </w:t>
      </w:r>
      <w:proofErr w:type="spellStart"/>
      <w:r>
        <w:t>unfished</w:t>
      </w:r>
      <w:proofErr w:type="spellEnd"/>
      <w:r>
        <w:t xml:space="preserve"> state. Normally these two parameters are obtained by fitting a stock-recruitment relationship to the historical estimates of spawning biomass and recruitment numbers (usually integrated within the stock assessment model). The current assessment model for Pacific halibut has no built in stock recruitment relationship at this time, so these parameters are not readily available. In the absence of </w:t>
      </w:r>
      <w:r>
        <w:fldChar w:fldCharType="begin"/>
      </w:r>
      <w:r>
        <w:instrText xml:space="preserve"> EQ </w:instrText>
      </w:r>
      <w:r>
        <w:rPr>
          <w:i/>
          <w:iCs/>
        </w:rPr>
        <w:instrText>B</w:instrText>
      </w:r>
      <w:r>
        <w:instrText>\s\do6(</w:instrText>
      </w:r>
      <w:r>
        <w:rPr>
          <w:i/>
          <w:iCs/>
          <w:sz w:val="20"/>
        </w:rPr>
        <w:instrText>o</w:instrText>
      </w:r>
      <w:r>
        <w:instrText>)</w:instrText>
      </w:r>
      <w:r>
        <w:fldChar w:fldCharType="end"/>
      </w:r>
      <w:r>
        <w:t xml:space="preserve"> and </w:t>
      </w:r>
      <w:r>
        <w:rPr>
          <w:i/>
          <w:iCs/>
        </w:rPr>
        <w:t>h</w:t>
      </w:r>
      <w:r>
        <w:t xml:space="preserve"> estimates, </w:t>
      </w:r>
      <w:r>
        <w:fldChar w:fldCharType="begin"/>
      </w:r>
      <w:r>
        <w:instrText xml:space="preserve"> EQ </w:instrText>
      </w:r>
      <w:r>
        <w:rPr>
          <w:i/>
          <w:iCs/>
        </w:rPr>
        <w:instrText>B</w:instrText>
      </w:r>
      <w:r>
        <w:instrText>\s\do6(</w:instrText>
      </w:r>
      <w:r>
        <w:rPr>
          <w:i/>
          <w:iCs/>
          <w:sz w:val="20"/>
        </w:rPr>
        <w:instrText>o</w:instrText>
      </w:r>
      <w:r>
        <w:instrText>)</w:instrText>
      </w:r>
      <w:r>
        <w:fldChar w:fldCharType="end"/>
      </w:r>
      <w:r>
        <w:t xml:space="preserve"> was arbitrarily set at 100 pounds, and a steepness value of 0.75 was chosen somewhat arbitrarily because estimates of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xml:space="preserve"> were fairly similar to those obtained for Areas 3A, 2B and 2C by Clark and Hare (2006). Note also, that in arriving at a value of 0.75 for steepness, no </w:t>
      </w:r>
      <w:proofErr w:type="spellStart"/>
      <w:r>
        <w:t>bycatch</w:t>
      </w:r>
      <w:proofErr w:type="spellEnd"/>
      <w:r>
        <w:t xml:space="preserve"> was assumed for the non-directed fisheries (i.e., </w:t>
      </w:r>
      <w:proofErr w:type="spellStart"/>
      <w:r>
        <w:t>bycatch</w:t>
      </w:r>
      <w:proofErr w:type="spellEnd"/>
      <w:r>
        <w:t xml:space="preserve"> for the trawl fishery was set equal to 0). If </w:t>
      </w:r>
      <w:proofErr w:type="spellStart"/>
      <w:r>
        <w:t>bycatch</w:t>
      </w:r>
      <w:proofErr w:type="spellEnd"/>
      <w:r>
        <w:t xml:space="preserve"> </w:t>
      </w:r>
      <w:proofErr w:type="gramStart"/>
      <w:r>
        <w:t>was</w:t>
      </w:r>
      <w:proofErr w:type="gramEnd"/>
      <w:r>
        <w:t xml:space="preserve"> included in the initial development of the model, the assumed value of steepness would likely be higher to compensate for recruitment loss associated with </w:t>
      </w:r>
      <w:proofErr w:type="spellStart"/>
      <w:r>
        <w:t>bycatch</w:t>
      </w:r>
      <w:proofErr w:type="spellEnd"/>
      <w:r>
        <w:t xml:space="preserve"> of juvenile halibut.</w:t>
      </w:r>
    </w:p>
    <w:p w14:paraId="0EA04466" w14:textId="77777777" w:rsidR="00A01508" w:rsidRDefault="00A01508" w:rsidP="00F634EA">
      <w:pPr>
        <w:pStyle w:val="IPHCsubheading"/>
      </w:pPr>
      <w:r>
        <w:t>Optimal fishing rates</w:t>
      </w:r>
    </w:p>
    <w:p w14:paraId="356CC596" w14:textId="77777777" w:rsidR="00A01508" w:rsidRDefault="00A01508" w:rsidP="00F634EA">
      <w:pPr>
        <w:pStyle w:val="IPHCbodytext"/>
      </w:pPr>
      <w:bookmarkStart w:id="19" w:name="BMsub_optimal_fishing_rates"/>
      <w:bookmarkEnd w:id="19"/>
      <w:r>
        <w:t>To determine the fishing mortality rate that would maximize the relative yield in each regulatory area, a discrete range of equilibrium fishing mortality rates was used to calculate equation (</w:t>
      </w:r>
      <w:fldSimple w:instr="REF BMeq_Y_e3 \* MERGEFORMAT ">
        <w:r w:rsidR="001F4367">
          <w:t>6</w:t>
        </w:r>
      </w:fldSimple>
      <w:r>
        <w:t xml:space="preserve">) and the value of </w:t>
      </w:r>
      <w:r>
        <w:fldChar w:fldCharType="begin"/>
      </w:r>
      <w:r>
        <w:instrText xml:space="preserve"> EQ </w:instrText>
      </w:r>
      <w:r>
        <w:rPr>
          <w:i/>
          <w:iCs/>
        </w:rPr>
        <w:instrText>F</w:instrText>
      </w:r>
      <w:r>
        <w:instrText>\s\do6(</w:instrText>
      </w:r>
      <w:r>
        <w:rPr>
          <w:i/>
          <w:iCs/>
          <w:sz w:val="20"/>
        </w:rPr>
        <w:instrText>e</w:instrText>
      </w:r>
      <w:r>
        <w:instrText>)</w:instrText>
      </w:r>
      <w:r>
        <w:fldChar w:fldCharType="end"/>
      </w:r>
      <w:r>
        <w:t xml:space="preserve"> that corresponds to the maximum </w:t>
      </w:r>
      <w:r>
        <w:fldChar w:fldCharType="begin"/>
      </w:r>
      <w:r>
        <w:instrText xml:space="preserve"> EQ </w:instrText>
      </w:r>
      <w:r>
        <w:rPr>
          <w:i/>
          <w:iCs/>
        </w:rPr>
        <w:instrText>Y</w:instrText>
      </w:r>
      <w:r>
        <w:instrText>\s\do6(</w:instrText>
      </w:r>
      <w:r>
        <w:rPr>
          <w:i/>
          <w:iCs/>
          <w:sz w:val="20"/>
        </w:rPr>
        <w:instrText>e</w:instrText>
      </w:r>
      <w:r>
        <w:instrText>)</w:instrText>
      </w:r>
      <w:r>
        <w:fldChar w:fldCharType="end"/>
      </w:r>
      <w:r>
        <w:t xml:space="preserve"> was then set equal to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xml:space="preserve"> for that regulatory area. The relationship between </w:t>
      </w:r>
      <w:r>
        <w:fldChar w:fldCharType="begin"/>
      </w:r>
      <w:r>
        <w:instrText xml:space="preserve"> EQ </w:instrText>
      </w:r>
      <w:r>
        <w:rPr>
          <w:i/>
          <w:iCs/>
        </w:rPr>
        <w:instrText>F</w:instrText>
      </w:r>
      <w:r>
        <w:instrText>\s\do6(</w:instrText>
      </w:r>
      <w:r>
        <w:rPr>
          <w:i/>
          <w:iCs/>
          <w:sz w:val="20"/>
        </w:rPr>
        <w:instrText>e</w:instrText>
      </w:r>
      <w:r>
        <w:instrText>)</w:instrText>
      </w:r>
      <w:r>
        <w:fldChar w:fldCharType="end"/>
      </w:r>
      <w:r>
        <w:t xml:space="preserve"> and </w:t>
      </w:r>
      <w:r>
        <w:fldChar w:fldCharType="begin"/>
      </w:r>
      <w:r>
        <w:instrText xml:space="preserve"> EQ </w:instrText>
      </w:r>
      <w:r>
        <w:rPr>
          <w:i/>
          <w:iCs/>
        </w:rPr>
        <w:instrText>Y</w:instrText>
      </w:r>
      <w:r>
        <w:instrText>\s\do6(</w:instrText>
      </w:r>
      <w:r>
        <w:rPr>
          <w:i/>
          <w:iCs/>
          <w:sz w:val="20"/>
        </w:rPr>
        <w:instrText>e</w:instrText>
      </w:r>
      <w:r>
        <w:instrText>)</w:instrText>
      </w:r>
      <w:r>
        <w:fldChar w:fldCharType="end"/>
      </w:r>
      <w:r>
        <w:t xml:space="preserve"> is then plotted for each regulatory area (also referred to as equilibrium yield curves). </w:t>
      </w:r>
    </w:p>
    <w:p w14:paraId="28E4DEBD" w14:textId="77777777" w:rsidR="00A01508" w:rsidRDefault="00A01508" w:rsidP="00F634EA">
      <w:pPr>
        <w:pStyle w:val="IPHCbodytext"/>
      </w:pPr>
      <w:r>
        <w:t>Note that in the equilibrium model presented here, fishing mortality is modeled as an instantaneous rate for the purposes of partitioning total mortality into additive components of natural mortality, fishing mortality, and discard mortality. The relationship between the optimal fishing mortality rates and discrete exploitation rates (</w:t>
      </w:r>
      <w:r>
        <w:fldChar w:fldCharType="begin"/>
      </w:r>
      <w:r>
        <w:instrText xml:space="preserve"> EQ </w:instrText>
      </w:r>
      <w:r>
        <w:rPr>
          <w:i/>
          <w:iCs/>
        </w:rPr>
        <w:instrText>U</w:instrText>
      </w:r>
      <w:r>
        <w:instrText>\s\do6(</w:instrText>
      </w:r>
      <w:r>
        <w:rPr>
          <w:sz w:val="20"/>
        </w:rPr>
        <w:instrText>MSY</w:instrText>
      </w:r>
      <w:r>
        <w:instrText>)</w:instrText>
      </w:r>
      <w:r>
        <w:fldChar w:fldCharType="end"/>
      </w:r>
      <w:r>
        <w:t xml:space="preserve">) in Clark and Hare (2006) and this paper is approximately: </w:t>
      </w:r>
    </w:p>
    <w:p w14:paraId="6F41CAEE" w14:textId="77777777" w:rsidR="00A01508" w:rsidRDefault="00A01508" w:rsidP="00A01508">
      <w:pPr>
        <w:pStyle w:val="equation"/>
        <w:tabs>
          <w:tab w:val="center" w:pos="3450"/>
        </w:tabs>
      </w:pPr>
      <w:r>
        <w:tab/>
      </w:r>
      <w:r>
        <w:fldChar w:fldCharType="begin"/>
      </w:r>
      <w:r>
        <w:instrText xml:space="preserve"> EQ </w:instrText>
      </w:r>
      <w:r>
        <w:rPr>
          <w:i/>
          <w:iCs/>
        </w:rPr>
        <w:instrText>F</w:instrText>
      </w:r>
      <w:r>
        <w:instrText>\s\do6(</w:instrText>
      </w:r>
      <w:r>
        <w:rPr>
          <w:sz w:val="20"/>
          <w:szCs w:val="20"/>
        </w:rPr>
        <w:instrText>MSY</w:instrText>
      </w:r>
      <w:r>
        <w:instrText>)=−ln(1−</w:instrText>
      </w:r>
      <w:r>
        <w:rPr>
          <w:i/>
          <w:iCs/>
        </w:rPr>
        <w:instrText>U</w:instrText>
      </w:r>
      <w:r>
        <w:instrText>\s\do6(</w:instrText>
      </w:r>
      <w:r>
        <w:rPr>
          <w:sz w:val="20"/>
          <w:szCs w:val="20"/>
        </w:rPr>
        <w:instrText>MSY</w:instrText>
      </w:r>
      <w:r>
        <w:instrText>)).</w:instrText>
      </w:r>
      <w:r>
        <w:fldChar w:fldCharType="end"/>
      </w:r>
    </w:p>
    <w:p w14:paraId="4A12F73C" w14:textId="77777777" w:rsidR="00A01508" w:rsidRDefault="00A01508" w:rsidP="00F634EA">
      <w:pPr>
        <w:pStyle w:val="IPHCbodytext"/>
      </w:pPr>
      <w:r>
        <w:t xml:space="preserve">The equilibrium yield curves obtained for each regulatory area assume no migration between each regulatory area, and for the purposes of this paper, are effectively treated as closed populations. Therefore, a single value of </w:t>
      </w:r>
      <w:r>
        <w:fldChar w:fldCharType="begin"/>
      </w:r>
      <w:r>
        <w:instrText xml:space="preserve"> EQ </w:instrText>
      </w:r>
      <w:r>
        <w:rPr>
          <w:i/>
          <w:iCs/>
        </w:rPr>
        <w:instrText>B</w:instrText>
      </w:r>
      <w:r>
        <w:instrText>\s\do6(</w:instrText>
      </w:r>
      <w:r>
        <w:rPr>
          <w:i/>
          <w:iCs/>
          <w:sz w:val="20"/>
        </w:rPr>
        <w:instrText>o</w:instrText>
      </w:r>
      <w:r>
        <w:instrText>)</w:instrText>
      </w:r>
      <w:r>
        <w:fldChar w:fldCharType="end"/>
      </w:r>
      <w:r>
        <w:t xml:space="preserve"> is used for all regulatory areas and we only report the relative yields per 100 pounds of </w:t>
      </w:r>
      <w:proofErr w:type="spellStart"/>
      <w:r>
        <w:t>unfished</w:t>
      </w:r>
      <w:proofErr w:type="spellEnd"/>
      <w:r>
        <w:t xml:space="preserve"> spawning biomass. The other reason for assuming the same scaling and steepness parameter is that it also allows for direct comparisons of yield-per-recruit, spawning biomass per-recruit, discards per-recruit etc. in response to differences in size-at-age (growth) in each regulatory area. </w:t>
      </w:r>
    </w:p>
    <w:p w14:paraId="54A38C7E" w14:textId="77777777" w:rsidR="00A01508" w:rsidRDefault="00A01508" w:rsidP="00F634EA">
      <w:pPr>
        <w:pStyle w:val="IPHCsubheading"/>
      </w:pPr>
      <w:r>
        <w:lastRenderedPageBreak/>
        <w:t>Scenarios</w:t>
      </w:r>
    </w:p>
    <w:p w14:paraId="2151937E" w14:textId="77777777" w:rsidR="00A01508" w:rsidRDefault="00A01508" w:rsidP="00F634EA">
      <w:pPr>
        <w:pStyle w:val="IPHCbodytext"/>
      </w:pPr>
      <w:bookmarkStart w:id="20" w:name="BMsub_scenarios"/>
      <w:bookmarkEnd w:id="20"/>
      <w:proofErr w:type="gramStart"/>
      <w:r>
        <w:t>A combination of policy parameters in the equilibrium model were</w:t>
      </w:r>
      <w:proofErr w:type="gramEnd"/>
      <w:r>
        <w:t xml:space="preserve"> explored to examine the implications of changing fishing regulations on optimal harvest rate calculations. Also the sensitivity of optimal harvest rates to alternative assumptions about discard mortality rates, steepness, or the effects of </w:t>
      </w:r>
      <w:proofErr w:type="spellStart"/>
      <w:r>
        <w:t>bycatch</w:t>
      </w:r>
      <w:proofErr w:type="spellEnd"/>
      <w:r>
        <w:t xml:space="preserve"> non-directed fisheries was also examined. In addition to the base scenario (S1, Table </w:t>
      </w:r>
      <w:fldSimple w:instr="REF BMtable_Scenarios \* MERGEFORMAT ">
        <w:r w:rsidR="001F4367">
          <w:t>2</w:t>
        </w:r>
      </w:fldSimple>
      <w:r>
        <w:t>), eight additional scenarios were examined to explore the effects of minimum and maximum size limits (S2, S3), a 10 cm shift in commercial selectivity towards smaller fish (S4), other mortality associated with non-directed fisheries that remove a constant catch (S5), and sensitivity to size-dependent natural mortality (S6, S7) and steepness (S8, S9).</w:t>
      </w:r>
    </w:p>
    <w:p w14:paraId="51941AD2" w14:textId="77777777" w:rsidR="00A01508" w:rsidRDefault="00A01508" w:rsidP="00F634EA">
      <w:pPr>
        <w:pStyle w:val="IPHCbodytext"/>
      </w:pPr>
      <w:r>
        <w:t>The intention of scenarios 2 and 3 is to examine how the overall equilibrium yield, yield-per-recruit, spawning biomass per-recruit, and estimates of F</w:t>
      </w:r>
      <w:r>
        <w:fldChar w:fldCharType="begin"/>
      </w:r>
      <w:r>
        <w:instrText xml:space="preserve"> EQ \s\do6(</w:instrText>
      </w:r>
      <w:r>
        <w:rPr>
          <w:sz w:val="20"/>
        </w:rPr>
        <w:instrText>MSY</w:instrText>
      </w:r>
      <w:r>
        <w:instrText>)</w:instrText>
      </w:r>
      <w:r>
        <w:fldChar w:fldCharType="end"/>
      </w:r>
      <w:r>
        <w:t xml:space="preserve"> would change with changes in size limits. Similarly, how would these same variables change if the fishery targeted smaller fish (S4)?  In the case of Scenario 4, the same size-based selectivity coefficients are used, but the liner interpolation over size is shifted to 50–120 cm from the status quo of 60–130 cm. In other words, if a 100 cm female had a selectivity of 0.535 in the base scenario, is S4 it has a selectivity of 0.535 at 90 cm. </w:t>
      </w:r>
    </w:p>
    <w:p w14:paraId="39D5C028" w14:textId="221DBF50" w:rsidR="00A01508" w:rsidRDefault="00A01508" w:rsidP="00F634EA">
      <w:pPr>
        <w:pStyle w:val="IPHCbodytext"/>
      </w:pPr>
      <w:r>
        <w:t xml:space="preserve">In scenario S5, the </w:t>
      </w:r>
      <w:proofErr w:type="spellStart"/>
      <w:r>
        <w:t>bycatch</w:t>
      </w:r>
      <w:proofErr w:type="spellEnd"/>
      <w:r>
        <w:t xml:space="preserve"> from a non-directed trawl fishery is assumed to be constant, irrespective of the density of halibut on the trawl grounds (a worst-case scenario). Also, </w:t>
      </w:r>
      <w:proofErr w:type="spellStart"/>
      <w:r>
        <w:t>bycatch</w:t>
      </w:r>
      <w:proofErr w:type="spellEnd"/>
      <w:r>
        <w:t xml:space="preserve"> is not expected to result in additional compensation in juvenile survival rates for new recruits (i.e., there is no impact on steepness of the stock-recruit relationship). In the case of constant </w:t>
      </w:r>
      <w:proofErr w:type="spellStart"/>
      <w:r>
        <w:t>bycatch</w:t>
      </w:r>
      <w:proofErr w:type="spellEnd"/>
      <w:r>
        <w:t xml:space="preserve">, the fishing mortality rate is expected to decrease exponentially with increasing halibut density. For example, if the </w:t>
      </w:r>
      <w:proofErr w:type="spellStart"/>
      <w:r>
        <w:t>bycatch</w:t>
      </w:r>
      <w:proofErr w:type="spellEnd"/>
      <w:r>
        <w:t xml:space="preserve"> fisheries discard a fixed amount of 1 million pounds of dead halibut each year and the equilibrium biomass is 10 million pounds, then the corresponding fishing mortality rate of the </w:t>
      </w:r>
      <w:proofErr w:type="spellStart"/>
      <w:r>
        <w:t>bycatch</w:t>
      </w:r>
      <w:proofErr w:type="spellEnd"/>
      <w:r>
        <w:t xml:space="preserve"> fishery is proportional to 1/10, or 0.1. If, however, the equilibrium biomass is at a lower level, e.g., 2.5 million pounds, then the equilibrium fishing mortality rate is proportional to 1/2.5, or 0.40. To approximate the exponentially increasing effect of a fixed level of </w:t>
      </w:r>
      <w:proofErr w:type="spellStart"/>
      <w:r>
        <w:t>bycatch</w:t>
      </w:r>
      <w:proofErr w:type="spellEnd"/>
      <w:r>
        <w:t>, the equilibrium biomass for a given directed fishery mortality rate (</w:t>
      </w:r>
      <w:r>
        <w:fldChar w:fldCharType="begin"/>
      </w:r>
      <w:r>
        <w:instrText xml:space="preserve"> EQ </w:instrText>
      </w:r>
      <w:r>
        <w:rPr>
          <w:i/>
          <w:iCs/>
        </w:rPr>
        <w:instrText>F</w:instrText>
      </w:r>
      <w:r>
        <w:instrText>\s\do6(</w:instrText>
      </w:r>
      <w:r>
        <w:rPr>
          <w:i/>
          <w:iCs/>
          <w:sz w:val="20"/>
        </w:rPr>
        <w:instrText>e</w:instrText>
      </w:r>
      <w:r>
        <w:instrText>)</w:instrText>
      </w:r>
      <w:r>
        <w:fldChar w:fldCharType="end"/>
      </w:r>
      <w:r>
        <w:t xml:space="preserve">) was approximated as </w:t>
      </w:r>
      <w:r>
        <w:fldChar w:fldCharType="begin"/>
      </w:r>
      <w:r>
        <w:instrText xml:space="preserve"> EQ </w:instrText>
      </w:r>
      <w:r>
        <w:rPr>
          <w:i/>
          <w:iCs/>
        </w:rPr>
        <w:instrText>B</w:instrText>
      </w:r>
      <w:r>
        <w:instrText>\s\do6(</w:instrText>
      </w:r>
      <w:r>
        <w:rPr>
          <w:i/>
          <w:iCs/>
          <w:sz w:val="20"/>
        </w:rPr>
        <w:instrText>e</w:instrText>
      </w:r>
      <w:r>
        <w:instrText>)=</w:instrText>
      </w:r>
      <w:r>
        <w:rPr>
          <w:i/>
          <w:iCs/>
        </w:rPr>
        <w:instrText>B</w:instrText>
      </w:r>
      <w:r>
        <w:instrText>\s\do6(</w:instrText>
      </w:r>
      <w:r>
        <w:rPr>
          <w:i/>
          <w:iCs/>
          <w:sz w:val="20"/>
        </w:rPr>
        <w:instrText>o</w:instrText>
      </w:r>
      <w:r>
        <w:instrText>)0.15/(0.15+</w:instrText>
      </w:r>
      <w:r>
        <w:rPr>
          <w:i/>
          <w:iCs/>
        </w:rPr>
        <w:instrText>F</w:instrText>
      </w:r>
      <w:r>
        <w:instrText>\s\do6(</w:instrText>
      </w:r>
      <w:r>
        <w:rPr>
          <w:i/>
          <w:iCs/>
          <w:sz w:val="20"/>
        </w:rPr>
        <w:instrText>e</w:instrText>
      </w:r>
      <w:r>
        <w:instrText>))</w:instrText>
      </w:r>
      <w:r>
        <w:fldChar w:fldCharType="end"/>
      </w:r>
      <w:r>
        <w:t xml:space="preserve">. In other words, for increasing values of </w:t>
      </w:r>
      <w:r>
        <w:fldChar w:fldCharType="begin"/>
      </w:r>
      <w:r>
        <w:instrText xml:space="preserve"> EQ </w:instrText>
      </w:r>
      <w:r>
        <w:rPr>
          <w:i/>
          <w:iCs/>
        </w:rPr>
        <w:instrText>F</w:instrText>
      </w:r>
      <w:r>
        <w:instrText>\s\do6(</w:instrText>
      </w:r>
      <w:r>
        <w:rPr>
          <w:i/>
          <w:iCs/>
          <w:sz w:val="20"/>
        </w:rPr>
        <w:instrText>e</w:instrText>
      </w:r>
      <w:r>
        <w:instrText>)</w:instrText>
      </w:r>
      <w:r>
        <w:fldChar w:fldCharType="end"/>
      </w:r>
      <w:r>
        <w:t>, the approximate equilibrium biomass declines to 0.15</w:t>
      </w:r>
      <w:r>
        <w:fldChar w:fldCharType="begin"/>
      </w:r>
      <w:r>
        <w:instrText xml:space="preserve"> EQ </w:instrText>
      </w:r>
      <w:r>
        <w:rPr>
          <w:i/>
          <w:iCs/>
        </w:rPr>
        <w:instrText>B</w:instrText>
      </w:r>
      <w:r>
        <w:instrText>\s\do6(</w:instrText>
      </w:r>
      <w:r>
        <w:rPr>
          <w:i/>
          <w:iCs/>
          <w:sz w:val="20"/>
        </w:rPr>
        <w:instrText>o</w:instrText>
      </w:r>
      <w:r>
        <w:instrText>)</w:instrText>
      </w:r>
      <w:r>
        <w:fldChar w:fldCharType="end"/>
      </w:r>
      <w:r>
        <w:t xml:space="preserve">; the corresponding </w:t>
      </w:r>
      <w:proofErr w:type="spellStart"/>
      <w:r>
        <w:t>bycatch</w:t>
      </w:r>
      <w:proofErr w:type="spellEnd"/>
      <w:r>
        <w:t xml:space="preserve"> fishing mortality is then given by</w:t>
      </w:r>
      <w:r w:rsidR="00F634EA">
        <w:t>:</w:t>
      </w:r>
    </w:p>
    <w:p w14:paraId="58399E83" w14:textId="77777777" w:rsidR="00A01508" w:rsidRDefault="00A01508" w:rsidP="00A01508">
      <w:pPr>
        <w:pStyle w:val="equation"/>
        <w:tabs>
          <w:tab w:val="center" w:pos="3450"/>
        </w:tabs>
      </w:pPr>
      <w:r>
        <w:tab/>
      </w:r>
      <w:r>
        <w:fldChar w:fldCharType="begin"/>
      </w:r>
      <w:r>
        <w:instrText xml:space="preserve"> EQ </w:instrText>
      </w:r>
      <w:r>
        <w:rPr>
          <w:i/>
          <w:iCs/>
        </w:rPr>
        <w:instrText>F</w:instrText>
      </w:r>
      <w:r>
        <w:instrText>\s\do6(</w:instrText>
      </w:r>
      <w:r>
        <w:rPr>
          <w:i/>
          <w:iCs/>
          <w:sz w:val="20"/>
          <w:szCs w:val="20"/>
        </w:rPr>
        <w:instrText>b</w:instrText>
      </w:r>
      <w:r>
        <w:instrText>)=bycatch/B\s\do6(</w:instrText>
      </w:r>
      <w:r>
        <w:rPr>
          <w:sz w:val="20"/>
          <w:szCs w:val="20"/>
        </w:rPr>
        <w:instrText>e</w:instrText>
      </w:r>
      <w:r>
        <w:instrText>).</w:instrText>
      </w:r>
      <w:r>
        <w:fldChar w:fldCharType="end"/>
      </w:r>
    </w:p>
    <w:p w14:paraId="3582FB94" w14:textId="77777777" w:rsidR="00A01508" w:rsidRDefault="00A01508" w:rsidP="00F634EA">
      <w:pPr>
        <w:pStyle w:val="IPHCbodytext"/>
      </w:pPr>
      <w:r>
        <w:t xml:space="preserve">It was also assumed that </w:t>
      </w:r>
      <w:proofErr w:type="spellStart"/>
      <w:r>
        <w:t>bycatch</w:t>
      </w:r>
      <w:proofErr w:type="spellEnd"/>
      <w:r>
        <w:t xml:space="preserve"> from the directed trawl fisheries selected fish of small and intermediate sizes. This selectivity was approximated with a double logistic function with the size at 50% selectivity at 61 cm for the ascending limb and 81.3 for the descending limb, and a standard deviation of 0.1 cm (knife-edge) for both ascending and descending portions of the curve. In reality, the actual selectivity curves could differ markedly, and the appropriate size-composition data would have to be integrated into the assessment model to estimate selectivity parameters for a discard fishery.</w:t>
      </w:r>
    </w:p>
    <w:p w14:paraId="7CFA3D7F" w14:textId="77777777" w:rsidR="00A01508" w:rsidRDefault="00A01508" w:rsidP="00F634EA">
      <w:pPr>
        <w:pStyle w:val="IPHCbodytext"/>
      </w:pPr>
      <w:r>
        <w:t>In scenarios 6 and 7, natural mortality is assumed to be size-dependent where small halibut have a higher natural mortality rate than larger halibut (S6), or natural mortality rates increase with increasing size (S7). In both scenarios 6 and 7, the average natural mortality rate is approximately 0.15 when integrated over all size classes.</w:t>
      </w:r>
    </w:p>
    <w:p w14:paraId="27161E16" w14:textId="77777777" w:rsidR="00A01508" w:rsidRDefault="00A01508" w:rsidP="00F634EA">
      <w:pPr>
        <w:pStyle w:val="IPHCbodytext"/>
      </w:pPr>
      <w:r>
        <w:lastRenderedPageBreak/>
        <w:t xml:space="preserve">Lastly, scenarios 8 and 9 are intended to demonstrate how sensitive the reference fishing mortality rate calculation is to the assumed value of steepness in the stock assessment model. This is akin to the range of recruitment values used in the Clark and Hare (2006) simulation study where no density-dependent effects on recruitment were assumed. </w:t>
      </w:r>
    </w:p>
    <w:p w14:paraId="168CE9AB" w14:textId="77777777" w:rsidR="00A01508" w:rsidRDefault="00A01508" w:rsidP="00F634EA">
      <w:pPr>
        <w:pStyle w:val="IPHCmainheading"/>
      </w:pPr>
      <w:r>
        <w:t>Results</w:t>
      </w:r>
    </w:p>
    <w:p w14:paraId="36ECF706" w14:textId="77777777" w:rsidR="00A01508" w:rsidRDefault="00A01508" w:rsidP="00F634EA">
      <w:pPr>
        <w:pStyle w:val="IPHCsubheading"/>
      </w:pPr>
      <w:bookmarkStart w:id="21" w:name="BMsec_results"/>
      <w:bookmarkEnd w:id="21"/>
      <w:r>
        <w:t>Growth</w:t>
      </w:r>
    </w:p>
    <w:p w14:paraId="3BCD79F8" w14:textId="77777777" w:rsidR="00A01508" w:rsidRDefault="00A01508" w:rsidP="00F634EA">
      <w:pPr>
        <w:pStyle w:val="IPHCbodytext"/>
      </w:pPr>
      <w:bookmarkStart w:id="22" w:name="BMsub_growth"/>
      <w:bookmarkEnd w:id="22"/>
      <w:r>
        <w:t xml:space="preserve">Size-at-age data in each of the regulatory areas has very marked differences in both the mean length-at-age, and the distribution of age-classes (Fig. </w:t>
      </w:r>
      <w:fldSimple w:instr="REF BMfig_FIGS_fig_lengthAgeFitbySex \* MERGEFORMAT ">
        <w:r w:rsidR="001F4367">
          <w:t>1</w:t>
        </w:r>
      </w:fldSimple>
      <w:r>
        <w:t xml:space="preserve">). Male and female halibut in Area 2A are fast growing but tend to have a much smaller asymptotic size than halibut sampled in other regulatory areas. Moreover, the age-composition in Area 2A is truncated relative to other regions, with very few fish older than 17 years. The coefficient of variation in length-at-age is much higher in Areas 2B and 2C, especially for females. Estimated growth rates for female halibut in these two areas is nearly linear for younger ages, and on average older halibut in these regions are much larger in comparison to other regions with old female halibut. Area 4B is also another anomaly in that the age-distribution is much older, especially for males, with many sampled individuals beyond age 20. Additional details about the growth model and estimated model parameters are found in Appendix </w:t>
      </w:r>
      <w:fldSimple w:instr="REF BMsec_estimation_of_growth \* MERGEFORMAT ">
        <w:r w:rsidR="001F4367">
          <w:t>A</w:t>
        </w:r>
      </w:fldSimple>
      <w:r>
        <w:t>.</w:t>
      </w:r>
    </w:p>
    <w:p w14:paraId="54CD024C" w14:textId="77777777" w:rsidR="00A01508" w:rsidRDefault="00A01508" w:rsidP="00F634EA">
      <w:pPr>
        <w:pStyle w:val="IPHCbodytext"/>
      </w:pPr>
      <w:r>
        <w:t xml:space="preserve">We note here that estimated growth parameters in Figure </w:t>
      </w:r>
      <w:fldSimple w:instr="REF BMfig_FIGS_fig_lengthAgeFitbySex \* MERGEFORMAT ">
        <w:r w:rsidR="001F4367">
          <w:t>1</w:t>
        </w:r>
      </w:fldSimple>
      <w:r>
        <w:t xml:space="preserve"> are biased due to size-based selectivity in the setline survey and potentially contaminated due to the cumulative effects of size-selective fishing. Nonetheless, the relative </w:t>
      </w:r>
      <w:proofErr w:type="gramStart"/>
      <w:r>
        <w:t>differences in growth rates in each of the regulatory areas is</w:t>
      </w:r>
      <w:proofErr w:type="gramEnd"/>
      <w:r>
        <w:t xml:space="preserve"> what is important in this analysis.</w:t>
      </w:r>
    </w:p>
    <w:p w14:paraId="57DE0A54" w14:textId="77777777" w:rsidR="00A01508" w:rsidRDefault="00A01508" w:rsidP="00F634EA">
      <w:pPr>
        <w:pStyle w:val="IPHCsubheading"/>
      </w:pPr>
      <w:r>
        <w:t>Area-specific estimates of F</w:t>
      </w:r>
      <w:r>
        <w:fldChar w:fldCharType="begin"/>
      </w:r>
      <w:r>
        <w:instrText xml:space="preserve"> EQ \s\do6(</w:instrText>
      </w:r>
      <w:r>
        <w:rPr>
          <w:bCs/>
          <w:sz w:val="20"/>
        </w:rPr>
        <w:instrText>MSY</w:instrText>
      </w:r>
      <w:r>
        <w:instrText>)</w:instrText>
      </w:r>
      <w:r>
        <w:fldChar w:fldCharType="end"/>
      </w:r>
    </w:p>
    <w:p w14:paraId="7C3F27DB" w14:textId="77777777" w:rsidR="00A01508" w:rsidRDefault="00A01508" w:rsidP="00F634EA">
      <w:pPr>
        <w:pStyle w:val="IPHCbodytext"/>
      </w:pPr>
      <w:bookmarkStart w:id="23" w:name="BMsub_area_specific_estimates_of_FMSY"/>
      <w:bookmarkEnd w:id="23"/>
      <w:r>
        <w:t xml:space="preserve">The relative equilibrium yield versus fishing mortality rate in each of the regulatory areas (Fig. </w:t>
      </w:r>
      <w:fldSimple w:instr="REF BMfig_FIGS_fig_YeBase \* MERGEFORMAT ">
        <w:r w:rsidR="001F4367">
          <w:t>2</w:t>
        </w:r>
      </w:fldSimple>
      <w:r>
        <w:t xml:space="preserve">) demonstrate the relative differences in expected yield based only on differences in halibut growth (size-at-age) in each of the regulatory areas. For each of the regulatory areas shown in Figure </w:t>
      </w:r>
      <w:fldSimple w:instr="REF BMfig_FIGS_fig_YeBase \* MERGEFORMAT ">
        <w:r w:rsidR="001F4367">
          <w:t>2</w:t>
        </w:r>
      </w:fldSimple>
      <w:r>
        <w:t>, a minimum size limit of 81.3 cm exists, steepness is fixed at an arbitrary value of 0.75, size-selectivity is the same in each area, and natural mortality rates are the same (</w:t>
      </w:r>
      <w:r>
        <w:rPr>
          <w:i/>
          <w:iCs/>
        </w:rPr>
        <w:t>M</w:t>
      </w:r>
      <w:r>
        <w:t>=0.15) for all areas. The only biological difference between regulatory areas is the growth rate. For each recruiting halibut in a specific regulatory area, the maximum yield per recruit would be obtained in Area 2A. Halibut in Area 2A are very large at younger ages and more vulnerable to the fishing gear (selectivity) at an age when they are numerically more abundant.</w:t>
      </w:r>
    </w:p>
    <w:p w14:paraId="1DE8F99E" w14:textId="77777777" w:rsidR="00A01508" w:rsidRDefault="00A01508" w:rsidP="00F634EA">
      <w:pPr>
        <w:pStyle w:val="IPHCbodytext"/>
      </w:pPr>
      <w:r>
        <w:t>In contrast, in Area 4C halibut obtain very large sizes, but the growth rate is much slower in comparison to 2A so fewer individuals are available to be harvested and less yield per recruit is obtained in this area. The net result of this difference in growth rates is that estimates of F</w:t>
      </w:r>
      <w:r>
        <w:fldChar w:fldCharType="begin"/>
      </w:r>
      <w:r>
        <w:instrText xml:space="preserve"> EQ \s\do6(</w:instrText>
      </w:r>
      <w:r>
        <w:rPr>
          <w:sz w:val="20"/>
        </w:rPr>
        <w:instrText>MSY</w:instrText>
      </w:r>
      <w:r>
        <w:instrText>)</w:instrText>
      </w:r>
      <w:r>
        <w:fldChar w:fldCharType="end"/>
      </w:r>
      <w:r>
        <w:t xml:space="preserve"> are lower in Area 4C relative to Area 2A (Fig. </w:t>
      </w:r>
      <w:fldSimple w:instr="REF BMfig_FIGS_fig_YeBase \* MERGEFORMAT ">
        <w:r w:rsidR="001F4367">
          <w:t>2</w:t>
        </w:r>
      </w:fldSimple>
      <w:r>
        <w:t xml:space="preserve"> and Table </w:t>
      </w:r>
      <w:fldSimple w:instr="REF BMtable_Umsy \* MERGEFORMAT ">
        <w:r w:rsidR="001F4367">
          <w:t>3</w:t>
        </w:r>
      </w:fldSimple>
      <w:r>
        <w:t>). The difference in early growth between 2A and 4C translates into roughly 40% more yield per recruit in Area 2A.</w:t>
      </w:r>
    </w:p>
    <w:p w14:paraId="0DBCDC06" w14:textId="77777777" w:rsidR="00A01508" w:rsidRDefault="00A01508" w:rsidP="00F634EA">
      <w:pPr>
        <w:pStyle w:val="IPHCbodytext"/>
      </w:pPr>
      <w:r>
        <w:t xml:space="preserve">Equilibrium yield curves for each regulatory area under each of the 9 alternative scenarios are shown in Figure </w:t>
      </w:r>
      <w:fldSimple w:instr="REF BMfig_FIGS_fig_YeALL \* MERGEFORMAT ">
        <w:r w:rsidR="001F4367">
          <w:t>3</w:t>
        </w:r>
      </w:fldSimple>
      <w:r>
        <w:t xml:space="preserve"> and the corresponding estimates of optimal exploitation rates (</w:t>
      </w:r>
      <w:r>
        <w:fldChar w:fldCharType="begin"/>
      </w:r>
      <w:r>
        <w:instrText xml:space="preserve"> EQ 1−exp(−</w:instrText>
      </w:r>
      <w:r>
        <w:rPr>
          <w:i/>
          <w:iCs/>
        </w:rPr>
        <w:instrText>F</w:instrText>
      </w:r>
      <w:r>
        <w:instrText>\s\do6(</w:instrText>
      </w:r>
      <w:r>
        <w:rPr>
          <w:sz w:val="20"/>
        </w:rPr>
        <w:instrText>MSY</w:instrText>
      </w:r>
      <w:r>
        <w:instrText>))</w:instrText>
      </w:r>
      <w:r>
        <w:fldChar w:fldCharType="end"/>
      </w:r>
      <w:r>
        <w:t xml:space="preserve">) are summarized in Table </w:t>
      </w:r>
      <w:fldSimple w:instr="REF BMtable_Umsy \* MERGEFORMAT ">
        <w:r w:rsidR="001F4367">
          <w:t>3</w:t>
        </w:r>
      </w:fldSimple>
      <w:r>
        <w:t xml:space="preserve">. Relative to the current harvest rate policy of 21.5% and 16.125%, estimates of optimal exploitation rates for Areas 2B and 2C are below the current 21.5% value. However, recall that this is based on the assumption of a </w:t>
      </w:r>
      <w:proofErr w:type="spellStart"/>
      <w:r>
        <w:t>Beverton</w:t>
      </w:r>
      <w:proofErr w:type="spellEnd"/>
      <w:r>
        <w:t>-Holt stock recruitment relationship with a steepness value set at an arbitrary level of 0.75. The utility of S1 is to serve as a baseline in which to compare impacts of alternative size limits and model assumptions on the estimates of optimal exploitation rates that would maximize the average long-term yield in each of the statistical areas.</w:t>
      </w:r>
    </w:p>
    <w:p w14:paraId="21517972" w14:textId="77777777" w:rsidR="00A01508" w:rsidRDefault="00A01508" w:rsidP="00F634EA">
      <w:pPr>
        <w:pStyle w:val="IPHCbodytext"/>
      </w:pPr>
      <w:r>
        <w:t xml:space="preserve">The maximum size limit scenario results in slight increases in the estimates of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xml:space="preserve"> in areas where halibut grow to a sufficiently large size to benefit from such protection (Table </w:t>
      </w:r>
      <w:fldSimple w:instr="REF BMtable_Umsy \* MERGEFORMAT ">
        <w:r w:rsidR="001F4367">
          <w:t>3</w:t>
        </w:r>
      </w:fldSimple>
      <w:r>
        <w:t xml:space="preserve">). Imposing a maximum size limit does not result in any yield benefits in any of the regulatory areas (Scenario S2, Table </w:t>
      </w:r>
      <w:fldSimple w:instr="REF BMtable_MSY \* MERGEFORMAT ">
        <w:r w:rsidR="001F4367">
          <w:t>4</w:t>
        </w:r>
      </w:fldSimple>
      <w:r>
        <w:t xml:space="preserve">). In fact, in Areas 2A and 3B, there is a very small probability that an individual halibut would survive and grow to surpass the upper legal size limit of 140 cm. There is only a minor improvement in the relative spawning biomass in Areas 2A and 3B associated with a maximum size limit of 140 cm (Table </w:t>
      </w:r>
      <w:fldSimple w:instr="REF BMtable_Bmsy \* MERGEFORMAT ">
        <w:r w:rsidR="001F4367">
          <w:t>5</w:t>
        </w:r>
      </w:fldSimple>
      <w:r>
        <w:t xml:space="preserve">). Whereas, there is a further reduction in the spawning biomass depletion in areas where halibut grow beyond the 140 cm maximum size limit and fishing at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and the amount of spawning biomass reduction is proportional to the discard mortality rates.</w:t>
      </w:r>
    </w:p>
    <w:p w14:paraId="4DACC4C8" w14:textId="77777777" w:rsidR="00A01508" w:rsidRDefault="00A01508" w:rsidP="00F634EA">
      <w:pPr>
        <w:pStyle w:val="IPHCbodytext"/>
      </w:pPr>
      <w:r>
        <w:t xml:space="preserve">If size-limits were removed altogether, and there is no change in the size-selectivity of the commercial fishery, then estimates of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xml:space="preserve"> would have to be reduced (S3, Table </w:t>
      </w:r>
      <w:fldSimple w:instr="REF BMtable_Umsy \* MERGEFORMAT ">
        <w:r w:rsidR="001F4367">
          <w:t>3</w:t>
        </w:r>
      </w:fldSimple>
      <w:r>
        <w:t>) in order to compensate for the increased total mortality rate associated with retaining fish smaller than 81.3 cm. Relative increases in overall yield do occur with the removal of the minimum size limits, as the yield per recruit in each area increases, with the exception of Area 4B. However, this modest increase in overall yield does come at the expense of reducing spawning stock biomass, as well as, reducing the average size of landed fish.</w:t>
      </w:r>
    </w:p>
    <w:p w14:paraId="78061999" w14:textId="77777777" w:rsidR="00A01508" w:rsidRDefault="00A01508" w:rsidP="00F634EA">
      <w:pPr>
        <w:pStyle w:val="IPHCbodytext"/>
      </w:pPr>
      <w:r>
        <w:t xml:space="preserve">Scenario 4 represents a shift in the commercial selectivity towards smaller fish, and the net impact of this shift is a reduction in the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xml:space="preserve"> values for each regulatory area, as well as, decreases in the overall landed yield (Tables </w:t>
      </w:r>
      <w:fldSimple w:instr="REF BMtable_Umsy \* MERGEFORMAT ">
        <w:r w:rsidR="001F4367">
          <w:t>3</w:t>
        </w:r>
      </w:fldSimple>
      <w:r>
        <w:t xml:space="preserve"> and </w:t>
      </w:r>
      <w:fldSimple w:instr="REF BMtable_MSY \* MERGEFORMAT ">
        <w:r w:rsidR="001F4367">
          <w:t>4</w:t>
        </w:r>
      </w:fldSimple>
      <w:r>
        <w:t xml:space="preserve">). Recall that this scenario was run with the current minimum size limit of 81.3 cm in place and serves to show that minimum size-limits alone does not afford protection of spawning stock biomass if discard mortality rates are greater than 0. Although corresponding increases in spawning biomass are observed in Table </w:t>
      </w:r>
      <w:fldSimple w:instr="REF BMtable_Bmsy \* MERGEFORMAT ">
        <w:r w:rsidR="001F4367">
          <w:t>5</w:t>
        </w:r>
      </w:fldSimple>
      <w:r>
        <w:t xml:space="preserve"> for scenario 4, this increase owes to the reduction in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xml:space="preserve"> that would be required to maximize yield if selectivity were to shift towards smaller fish.</w:t>
      </w:r>
    </w:p>
    <w:p w14:paraId="1D1106D5" w14:textId="77777777" w:rsidR="00A01508" w:rsidRDefault="00A01508" w:rsidP="00F634EA">
      <w:pPr>
        <w:pStyle w:val="IPHCbodytext"/>
      </w:pPr>
      <w:r>
        <w:t xml:space="preserve">The effects of other discard mortality, from non-directed fisheries, also plays a role in harvest policy calculations. In scenario 5, a constant total harvest of 2 </w:t>
      </w:r>
      <w:proofErr w:type="spellStart"/>
      <w:r>
        <w:t>Mlb</w:t>
      </w:r>
      <w:proofErr w:type="spellEnd"/>
      <w:r>
        <w:t xml:space="preserve"> (i.e., </w:t>
      </w:r>
      <w:proofErr w:type="spellStart"/>
      <w:r>
        <w:t>bycatch</w:t>
      </w:r>
      <w:proofErr w:type="spellEnd"/>
      <w:r>
        <w:t xml:space="preserve"> from a trawl fishery) was imposed as an increasing fishing mortality rate with increasing directed </w:t>
      </w:r>
      <w:r>
        <w:fldChar w:fldCharType="begin"/>
      </w:r>
      <w:r>
        <w:instrText xml:space="preserve"> EQ </w:instrText>
      </w:r>
      <w:r>
        <w:rPr>
          <w:i/>
          <w:iCs/>
        </w:rPr>
        <w:instrText>F</w:instrText>
      </w:r>
      <w:r>
        <w:instrText>\s\do6(</w:instrText>
      </w:r>
      <w:r>
        <w:rPr>
          <w:i/>
          <w:iCs/>
          <w:sz w:val="20"/>
        </w:rPr>
        <w:instrText>e</w:instrText>
      </w:r>
      <w:r>
        <w:instrText>)</w:instrText>
      </w:r>
      <w:r>
        <w:fldChar w:fldCharType="end"/>
      </w:r>
      <w:r>
        <w:t xml:space="preserve">. In this scenario, a constant level of </w:t>
      </w:r>
      <w:proofErr w:type="spellStart"/>
      <w:r>
        <w:t>bycatch</w:t>
      </w:r>
      <w:proofErr w:type="spellEnd"/>
      <w:r>
        <w:t xml:space="preserve"> results in a dramatic reduction in overall yield in the directed fishery (Table </w:t>
      </w:r>
      <w:fldSimple w:instr="REF BMtable_MSY \* MERGEFORMAT ">
        <w:r w:rsidR="001F4367">
          <w:t>4</w:t>
        </w:r>
      </w:fldSimple>
      <w:r>
        <w:t>) and a reduction in the optimal harvest rate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xml:space="preserve">) that would produce the maximum sustainable yield in the directed fishery. For example, in Area 2A, 2 </w:t>
      </w:r>
      <w:proofErr w:type="spellStart"/>
      <w:r>
        <w:t>lb</w:t>
      </w:r>
      <w:proofErr w:type="spellEnd"/>
      <w:r>
        <w:t xml:space="preserve"> of </w:t>
      </w:r>
      <w:proofErr w:type="spellStart"/>
      <w:r>
        <w:t>bycatch</w:t>
      </w:r>
      <w:proofErr w:type="spellEnd"/>
      <w:r>
        <w:t xml:space="preserve"> would reduce the directed yield by 1.41 </w:t>
      </w:r>
      <w:proofErr w:type="spellStart"/>
      <w:r>
        <w:t>lb</w:t>
      </w:r>
      <w:proofErr w:type="spellEnd"/>
      <w:r>
        <w:t xml:space="preserve"> if fishing at the optimal fishing mortality rate (Table </w:t>
      </w:r>
      <w:fldSimple w:instr="REF BMtable_MSY \* MERGEFORMAT ">
        <w:r w:rsidR="001F4367">
          <w:t>4</w:t>
        </w:r>
      </w:fldSimple>
      <w:r>
        <w:t xml:space="preserve">, scenario S5). </w:t>
      </w:r>
    </w:p>
    <w:p w14:paraId="313FE3C9" w14:textId="77777777" w:rsidR="00A01508" w:rsidRDefault="00A01508" w:rsidP="00F634EA">
      <w:pPr>
        <w:pStyle w:val="IPHCbodytext"/>
      </w:pPr>
      <w:r>
        <w:lastRenderedPageBreak/>
        <w:t xml:space="preserve">In the case where </w:t>
      </w:r>
      <w:proofErr w:type="spellStart"/>
      <w:r>
        <w:t>bycatch</w:t>
      </w:r>
      <w:proofErr w:type="spellEnd"/>
      <w:r>
        <w:t xml:space="preserve"> fisheries remove a fixed amount, the mortality rate increases with declining stock size. Whereas, in the directed fishery, annual catches would scale down with reductions in exploitable biomass, and fishing mortality rates would scale down if the spawning biomass falls below B</w:t>
      </w:r>
      <w:r>
        <w:fldChar w:fldCharType="begin"/>
      </w:r>
      <w:r>
        <w:instrText xml:space="preserve"> EQ \s\do6(</w:instrText>
      </w:r>
      <w:r>
        <w:rPr>
          <w:sz w:val="20"/>
        </w:rPr>
        <w:instrText>30%</w:instrText>
      </w:r>
      <w:r>
        <w:instrText>)</w:instrText>
      </w:r>
      <w:r>
        <w:fldChar w:fldCharType="end"/>
      </w:r>
      <w:r>
        <w:t xml:space="preserve">. Note also that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xml:space="preserve"> estimates would increase if efforts were made to reduce </w:t>
      </w:r>
      <w:proofErr w:type="spellStart"/>
      <w:r>
        <w:t>bycatch</w:t>
      </w:r>
      <w:proofErr w:type="spellEnd"/>
      <w:r>
        <w:t xml:space="preserve"> in non-directed fisheries.</w:t>
      </w:r>
    </w:p>
    <w:p w14:paraId="7B1257A7" w14:textId="77777777" w:rsidR="00A01508" w:rsidRDefault="00A01508" w:rsidP="00F634EA">
      <w:pPr>
        <w:pStyle w:val="IPHCsubheading"/>
      </w:pPr>
      <w:r>
        <w:t>Sensitivity to assumed parameter values</w:t>
      </w:r>
    </w:p>
    <w:p w14:paraId="09B9A65F" w14:textId="77777777" w:rsidR="00A01508" w:rsidRDefault="00A01508" w:rsidP="00F634EA">
      <w:pPr>
        <w:pStyle w:val="IPHCbodytext"/>
      </w:pPr>
      <w:bookmarkStart w:id="24" w:name="BMsub_sensitivity_to_assumed_parameter_v"/>
      <w:bookmarkEnd w:id="24"/>
      <w:r>
        <w:t xml:space="preserve">Scenarios 6 and 7 examine how sensitive MSY-based reference points are to estimates of natural mortality rates. The current assessment model assumes natural mortality is independent of size/age. These two scenarios examine a size-effect in natural mortality. In general, if </w:t>
      </w:r>
      <w:r>
        <w:rPr>
          <w:i/>
          <w:iCs/>
        </w:rPr>
        <w:t>M</w:t>
      </w:r>
      <w:r>
        <w:t xml:space="preserve"> is size/age independent, the increasing </w:t>
      </w:r>
      <w:r>
        <w:rPr>
          <w:i/>
          <w:iCs/>
        </w:rPr>
        <w:t>M</w:t>
      </w:r>
      <w:r>
        <w:t xml:space="preserve"> results in increases in the estimates of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xml:space="preserve">, and vice versa (Walters and Martell, 2004). Also increases in </w:t>
      </w:r>
      <w:r>
        <w:rPr>
          <w:i/>
          <w:iCs/>
        </w:rPr>
        <w:t>M</w:t>
      </w:r>
      <w:r>
        <w:t xml:space="preserve"> results in a decrease in MSY and the spawning biomass at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xml:space="preserve">. If </w:t>
      </w:r>
      <w:r>
        <w:rPr>
          <w:i/>
          <w:iCs/>
        </w:rPr>
        <w:t>M</w:t>
      </w:r>
      <w:r>
        <w:t xml:space="preserve"> is size-dependent and decreases with size, estimates of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xml:space="preserve"> also decrease, and vice versa. Natural mortality also plays a role in the general scaling of MSY; as fewer older fish are available for harvest due to high natural mortality rates, then the value of MSY decreases. Hence </w:t>
      </w:r>
      <w:proofErr w:type="spellStart"/>
      <w:r>
        <w:t>mis</w:t>
      </w:r>
      <w:proofErr w:type="spellEnd"/>
      <w:r>
        <w:t xml:space="preserve">-specification of </w:t>
      </w:r>
      <w:r>
        <w:rPr>
          <w:i/>
          <w:iCs/>
        </w:rPr>
        <w:t>M</w:t>
      </w:r>
      <w:r>
        <w:t xml:space="preserve"> can lead to biased estimates of other reference points (e.g., </w:t>
      </w:r>
      <w:proofErr w:type="spellStart"/>
      <w:r>
        <w:t>unfished</w:t>
      </w:r>
      <w:proofErr w:type="spellEnd"/>
      <w:r>
        <w:t xml:space="preserve"> spawning biomass </w:t>
      </w:r>
      <w:r>
        <w:fldChar w:fldCharType="begin"/>
      </w:r>
      <w:r>
        <w:instrText xml:space="preserve"> EQ </w:instrText>
      </w:r>
      <w:r>
        <w:rPr>
          <w:i/>
          <w:iCs/>
        </w:rPr>
        <w:instrText>B</w:instrText>
      </w:r>
      <w:r>
        <w:instrText>\s\do6(</w:instrText>
      </w:r>
      <w:r>
        <w:rPr>
          <w:i/>
          <w:iCs/>
          <w:sz w:val="20"/>
        </w:rPr>
        <w:instrText>o</w:instrText>
      </w:r>
      <w:r>
        <w:instrText>)</w:instrText>
      </w:r>
      <w:r>
        <w:fldChar w:fldCharType="end"/>
      </w:r>
      <w:r>
        <w:t>).</w:t>
      </w:r>
    </w:p>
    <w:p w14:paraId="32303200" w14:textId="77777777" w:rsidR="00A01508" w:rsidRDefault="00A01508" w:rsidP="00F634EA">
      <w:pPr>
        <w:pStyle w:val="IPHCbodytext"/>
      </w:pPr>
      <w:r>
        <w:t xml:space="preserve">Lastly, estimates of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xml:space="preserve"> are very sensitive to the steepness of the stock-recruitment relationship. With increasing steepness the corresponding estimates of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xml:space="preserve"> also increase, and vice versa. The resilience of the stock to over-fishing decreases with decreasing values of steepness, the overall yield declines and there are fewer recruits per unit of spawning biomass (i.e., lower stock productivity).</w:t>
      </w:r>
    </w:p>
    <w:p w14:paraId="7DFAF945" w14:textId="77777777" w:rsidR="00A01508" w:rsidRDefault="00A01508" w:rsidP="00F634EA">
      <w:pPr>
        <w:pStyle w:val="IPHCsubheading"/>
      </w:pPr>
      <w:r>
        <w:t>Wastage in the directed fishery</w:t>
      </w:r>
    </w:p>
    <w:p w14:paraId="2039D304" w14:textId="77777777" w:rsidR="00A01508" w:rsidRDefault="00A01508" w:rsidP="00F634EA">
      <w:pPr>
        <w:pStyle w:val="IPHCbodytext"/>
      </w:pPr>
      <w:bookmarkStart w:id="25" w:name="BMsub_wastage_in_the_directed_fishery"/>
      <w:bookmarkEnd w:id="25"/>
      <w:r>
        <w:t xml:space="preserve">In all scenarios where size limits exist, wastage in the directed fishery increases with increasing fishing mortality. Under the current status quo scenario (S1), the long-term average wastage in the directed fishery is estimated to be less than 5% of the total landed yield in each of the regulatory areas if fishing mortality rates are less that 0.25 (Fig. </w:t>
      </w:r>
      <w:fldSimple w:instr="REF BMfig_FIGS_fig_PercentWastage \* MERGEFORMAT ">
        <w:r w:rsidR="001F4367">
          <w:t>4</w:t>
        </w:r>
      </w:fldSimple>
      <w:r>
        <w:t>). Note that for the purposes of this paper, as well as for the wastage estimates that go into the stock assessment model, it is assumed that the selectivity of the commercial fishery is the same as the estimated selectivity curve in the setline survey.</w:t>
      </w:r>
    </w:p>
    <w:p w14:paraId="6560F92C" w14:textId="77777777" w:rsidR="00A01508" w:rsidRDefault="00A01508" w:rsidP="00F634EA">
      <w:pPr>
        <w:pStyle w:val="IPHCbodytext"/>
      </w:pPr>
      <w:r>
        <w:t xml:space="preserve">The use of an upper size limit (S2), results in increased wastage over the status quo scenario, but only in areas where halibut attain sufficiently large sizes. At low equilibrium fishing mortality rates wastage in Areas 2B, 2C, 4B and 4C are greater than 10% of the landed catch due to large halibut (greater than 140 cm) in these regions (Fig. </w:t>
      </w:r>
      <w:fldSimple w:instr="REF BMfig_FIGS_fig_PercentWastage \* MERGEFORMAT ">
        <w:r w:rsidR="001F4367">
          <w:t>4</w:t>
        </w:r>
      </w:fldSimple>
      <w:r>
        <w:t xml:space="preserve">). As fishing mortality rates increase and erode the size structure, wastage rates decline and effectively become the same as that of a minimum size limit only. </w:t>
      </w:r>
    </w:p>
    <w:p w14:paraId="5443FA14" w14:textId="77777777" w:rsidR="00A01508" w:rsidRDefault="00A01508" w:rsidP="00F634EA">
      <w:pPr>
        <w:pStyle w:val="IPHCbodytext"/>
      </w:pPr>
      <w:r>
        <w:t xml:space="preserve">In scenario 4, where the commercial selectivity curve was shifted by 10 cm towards smaller fish, the long-term average wastage in the directed fishery more that doubles what is currently assumed under the status quo scenario (Fig. </w:t>
      </w:r>
      <w:fldSimple w:instr="REF BMfig_FIGS_fig_PercentWastage \* MERGEFORMAT ">
        <w:r w:rsidR="001F4367">
          <w:t>4</w:t>
        </w:r>
      </w:fldSimple>
      <w:r>
        <w:t xml:space="preserve">). Note that a minimum size limit of 81.3 cm is also </w:t>
      </w:r>
      <w:r>
        <w:lastRenderedPageBreak/>
        <w:t xml:space="preserve">maintained in the S4 calculations. Lastly, I also note here that under Scenario 3 (not shown in Fig. </w:t>
      </w:r>
      <w:fldSimple w:instr="REF BMfig_FIGS_fig_PercentWastage \* MERGEFORMAT ">
        <w:r w:rsidR="001F4367">
          <w:t>4</w:t>
        </w:r>
      </w:fldSimple>
      <w:r>
        <w:t>), there is no wastage, as it is assumed that all fish harvested are landed.</w:t>
      </w:r>
    </w:p>
    <w:p w14:paraId="4EDDBD16" w14:textId="77777777" w:rsidR="00A01508" w:rsidRDefault="00A01508" w:rsidP="00F634EA">
      <w:pPr>
        <w:pStyle w:val="IPHCbodytext"/>
      </w:pPr>
      <w:r>
        <w:t>Changes in mean weight-at-age</w:t>
      </w:r>
    </w:p>
    <w:p w14:paraId="2BABDD72" w14:textId="77777777" w:rsidR="00A01508" w:rsidRDefault="00A01508" w:rsidP="00F634EA">
      <w:pPr>
        <w:pStyle w:val="IPHCbodytext"/>
      </w:pPr>
      <w:bookmarkStart w:id="26" w:name="BMsub_changes_in_mean_weight_at_age"/>
      <w:bookmarkEnd w:id="26"/>
      <w:r>
        <w:t xml:space="preserve">Mean size-at-age is predicted to decline with increasing size-selective fishing mortality, especially for age-classes that are fully recruited to the fishing gear (Fig. </w:t>
      </w:r>
      <w:fldSimple w:instr="REF BMfig_FIGS_fig_wbar_female \* MERGEFORMAT ">
        <w:r w:rsidR="001F4367">
          <w:t>5</w:t>
        </w:r>
      </w:fldSimple>
      <w:r>
        <w:t xml:space="preserve">). Ages less than 8 years are not expected to show much of a change in the mean weight-at-age because they are only partially recruited to the gear, and have not been subjected to intense fishing mortality. </w:t>
      </w:r>
    </w:p>
    <w:p w14:paraId="7B5B19D4" w14:textId="77777777" w:rsidR="00A01508" w:rsidRDefault="00A01508" w:rsidP="00F634EA">
      <w:pPr>
        <w:pStyle w:val="IPHCbodytext"/>
      </w:pPr>
      <w:r>
        <w:t xml:space="preserve">There are substantial differences in how the predicted mean weight-at-age would change with increasing fishing mortality across regulatory areas. This is a result of differences in growth rates among regulatory areas. Despite these differences, the general pattern of cumulative size-selective fishing results larger changes in mean size for older individuals and little to no change for age classes that are not subject to intensive fishing. Similar patterns are also evident in the raw size-at-age data collected from the setline survey (Fig. </w:t>
      </w:r>
      <w:fldSimple w:instr="REF BMfig_FIGS_fig_SAA_age6_14 \* MERGEFORMAT ">
        <w:r w:rsidR="001F4367">
          <w:t>6</w:t>
        </w:r>
      </w:fldSimple>
      <w:r>
        <w:t xml:space="preserve">). In recent years, exploitation rates in Area 2B are estimated to be greater than the target rate of 21.5%. Mean weight-at-age for age-6 fish in Area 2B have varied little between 2002 and 2006; whereas there has been a decline in mean weight-at-age for ages 10 and 14 between 2007 and 2009 (Fig. </w:t>
      </w:r>
      <w:fldSimple w:instr="REF BMfig_FIGS_fig_SAA_age6_14 \* MERGEFORMAT ">
        <w:r w:rsidR="001F4367">
          <w:t>6</w:t>
        </w:r>
      </w:fldSimple>
      <w:r>
        <w:t xml:space="preserve">). There is considerable variability in the observed size-at-age data from the </w:t>
      </w:r>
      <w:proofErr w:type="gramStart"/>
      <w:r>
        <w:t>set line</w:t>
      </w:r>
      <w:proofErr w:type="gramEnd"/>
      <w:r>
        <w:t xml:space="preserve"> survey in all of the regulatory areas.</w:t>
      </w:r>
    </w:p>
    <w:p w14:paraId="70FADBCA" w14:textId="77777777" w:rsidR="00A01508" w:rsidRDefault="00A01508" w:rsidP="00F634EA">
      <w:pPr>
        <w:pStyle w:val="IPHCmainheading"/>
      </w:pPr>
      <w:r>
        <w:t>Discussion</w:t>
      </w:r>
    </w:p>
    <w:p w14:paraId="62CEC54C" w14:textId="77777777" w:rsidR="00A01508" w:rsidRDefault="00A01508" w:rsidP="00F634EA">
      <w:pPr>
        <w:pStyle w:val="IPHCbodytext"/>
      </w:pPr>
      <w:bookmarkStart w:id="27" w:name="BMsec_discussion"/>
      <w:bookmarkEnd w:id="27"/>
      <w:r>
        <w:t xml:space="preserve">Factors that affect estimates of optimal harvest rates come in two general forms: (1) biological components that define the underlying productivity of the stock, and (2) fishery components that affect size-at-entry and size-specific mortality. The former cannot be directly managed but must be taken into consideration in </w:t>
      </w:r>
      <w:proofErr w:type="spellStart"/>
      <w:r>
        <w:t>harevst</w:t>
      </w:r>
      <w:proofErr w:type="spellEnd"/>
      <w:r>
        <w:t xml:space="preserve"> policy, especially if there are temporal changes in stock productivity. The latter can be directly controlled through a variety of tools that limit gear specifications, size limits, or even areas fished, to control size-at-entry into the fishery and reduce post release mortality rates. In the case of Pacific halibut, there have been recent changes in size-at-age and there is also considerable variation in the size-at-age among the regulatory areas. Optimal harvest rate calculations for each of the regulatory areas will have to be updated frequently owing to continued changes, and differences, in size-at-age among regulatory areas. Also, any changes in fisheries operations or changes in fishery regulations (e.g., change in size limits or </w:t>
      </w:r>
      <w:proofErr w:type="spellStart"/>
      <w:r>
        <w:t>bycatch</w:t>
      </w:r>
      <w:proofErr w:type="spellEnd"/>
      <w:r>
        <w:t>) will also affect optimal harvest calculations. In general, the underlying parameters that define the harvest control rule should be updated on a routine, or even annual, basis to ensure that biological and technological changes are taken into account to ensure harvest policy is kept up to date.</w:t>
      </w:r>
    </w:p>
    <w:p w14:paraId="3173EA9F" w14:textId="77777777" w:rsidR="00A01508" w:rsidRDefault="00A01508" w:rsidP="00F634EA">
      <w:pPr>
        <w:pStyle w:val="IPHCbodytext"/>
      </w:pPr>
      <w:r>
        <w:t xml:space="preserve">In this paper, we examined how changes in stock productivity and size-selectivity interact with estimates of fishing mortality rates that maximize long-term sustainable yields. This was approximated using an age- and sex-structured equilibrium model conditioned on regulatory area size-at-age data from the </w:t>
      </w:r>
      <w:proofErr w:type="gramStart"/>
      <w:r>
        <w:t>2011 setline</w:t>
      </w:r>
      <w:proofErr w:type="gramEnd"/>
      <w:r>
        <w:t xml:space="preserve"> survey and parameters from the most recent stock assessment. The previous harvest policy was based on a stochastic simulation model for Pacific halibut that is now dated because of: (a) continued changes in size-at-age for Pacific halibut, (b) a transition from area-based assessments to a coast-wide model, (c) recent recognition that fishery and survey selectivity must vary over time in the coast-wide assessment due to changes in the </w:t>
      </w:r>
      <w:r>
        <w:lastRenderedPageBreak/>
        <w:t xml:space="preserve">distribution of the stock, and (d) reduction in the </w:t>
      </w:r>
      <w:proofErr w:type="spellStart"/>
      <w:r>
        <w:t>bycatch</w:t>
      </w:r>
      <w:proofErr w:type="spellEnd"/>
      <w:r>
        <w:t xml:space="preserve"> levels in non-directed fisheries. There have been previous equilibrium-based models for the development of harvest policy for Pacific halibut (e.g., Clark and Parma, 1995), but these models did not explicitly consider the effects of wastage and </w:t>
      </w:r>
      <w:proofErr w:type="spellStart"/>
      <w:r>
        <w:t>bycatch</w:t>
      </w:r>
      <w:proofErr w:type="spellEnd"/>
      <w:r>
        <w:t xml:space="preserve"> on optimal harvest rates. Moreover, previous analyses were also limited to the core halibut areas (2B, 2C and 3A). This study attempts to address some of these shortcomings, but is still incomplete.</w:t>
      </w:r>
    </w:p>
    <w:p w14:paraId="46FCB2D3" w14:textId="77777777" w:rsidR="00A01508" w:rsidRDefault="00A01508" w:rsidP="00F634EA">
      <w:pPr>
        <w:pStyle w:val="IPHCbodytext"/>
      </w:pPr>
      <w:r>
        <w:t xml:space="preserve">At this point, this analysis should be considered a work in progress for the sole reason that a key population parameter (i.e., steepness) that defines the underlying stock productivity is not yet available for the new coast-wide assessment. The steepness parameter was arbitrarily set at a value of 0.75 and was chosen because it resulted in estimates of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xml:space="preserve"> that </w:t>
      </w:r>
      <w:proofErr w:type="gramStart"/>
      <w:r>
        <w:t>are</w:t>
      </w:r>
      <w:proofErr w:type="gramEnd"/>
      <w:r>
        <w:t xml:space="preserve"> similar to those obtained by Clark and Hare (2006). Nevertheless, the relative changes in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xml:space="preserve"> among regulatory areas based on differences in growth rates would not differ if a reliable estimate of steepness </w:t>
      </w:r>
      <w:proofErr w:type="gramStart"/>
      <w:r>
        <w:t>was</w:t>
      </w:r>
      <w:proofErr w:type="gramEnd"/>
      <w:r>
        <w:t xml:space="preserve"> available. Also critical to optimal harvest rate calculations is the area-based selectivity. At present, the coast-wide assessment model explicitly assumes size-based selectivity for each fishing gear does not vary by regulatory area, yet it is allowed to vary over time due to shifts in the distribution of the stock. In comparison to differences in size-at-age, regulatory area differences in selectivity-at-age relative to maturity-at-age will also have a large impact on estimates of area specific optimal exploitation rates. The previous closed-area assessment models estimated marked differences in selectivity among regulatory Areas 2B and 3A (Clark and Hare, 2006). The transition to a coast-wide model introduced a new assumption that size-based selectivity is the same for all regulatory areas.</w:t>
      </w:r>
    </w:p>
    <w:p w14:paraId="6765130E" w14:textId="77777777" w:rsidR="00A01508" w:rsidRDefault="00A01508" w:rsidP="00F634EA">
      <w:pPr>
        <w:pStyle w:val="IPHCbodytext"/>
      </w:pPr>
      <w:r>
        <w:t xml:space="preserve">One </w:t>
      </w:r>
      <w:proofErr w:type="gramStart"/>
      <w:r>
        <w:t>issue, that</w:t>
      </w:r>
      <w:proofErr w:type="gramEnd"/>
      <w:r>
        <w:t xml:space="preserve"> has not been examined here, and has very important harvest policy implications is the initial recruitment and movement of halibut among regulatory areas. Area-specific optimal harvest rates are sensitive to movement of halibut among regulatory areas. There has been a considerable effort in this regard to understand the movement of halibut (e.g., </w:t>
      </w:r>
      <w:proofErr w:type="spellStart"/>
      <w:r>
        <w:t>Loher</w:t>
      </w:r>
      <w:proofErr w:type="spellEnd"/>
      <w:r>
        <w:t xml:space="preserve"> and Seitz, 2006; Webster, 2009) and what the potential implications are for harvest policy (Valero and Hare, 2009, 2010). In general, areas with a net migration loss are nearly equivalent to having a higher natural mortality rate in a closed area model. The harvest policy implications in such a case would be to harvest at a higher rate, but the total removals </w:t>
      </w:r>
      <w:proofErr w:type="gramStart"/>
      <w:r>
        <w:t xml:space="preserve">would </w:t>
      </w:r>
      <w:proofErr w:type="spellStart"/>
      <w:r>
        <w:t>would</w:t>
      </w:r>
      <w:proofErr w:type="spellEnd"/>
      <w:proofErr w:type="gramEnd"/>
      <w:r>
        <w:t xml:space="preserve"> scale down. The opposite is true for an area that has a net migration increase, harvest at a lower rate, but the scale of the harvest increases due to immigration to the area. If however, the objective is to maximize the yield from all areas combined, then the optimal harvest rate calculations are much more complex involving dispersal kernels for new recruits and age-specific migration transition matrices. Under such circumstances it is not possible to make generalized statements about how optimal harvest rates would change because the answer depends on the relative migration coefficients among the regulatory areas and the initial distribution of new recruits. Valero and Hare (2010) had made progress in this area and their early conclusions suggested that harvest policies to the north of Area 2 would have fairly severe implications for Area 2 itself due to downstream migration of halibut into this area.</w:t>
      </w:r>
    </w:p>
    <w:p w14:paraId="2B98E817" w14:textId="77777777" w:rsidR="00A01508" w:rsidRDefault="00A01508" w:rsidP="00F634EA">
      <w:pPr>
        <w:pStyle w:val="IPHCbodytext"/>
      </w:pPr>
      <w:r>
        <w:t xml:space="preserve">It is intuitive to think that imposing a maximum size limit would afford protection to sexually mature fish that grow beyond the size limit and that this would lead to an increase in spawning biomass (or reduce the level of depletion). This does occur, but only if there is a very low discard mortality rate associated with releasing fish. In the case examined here, with 140 cm size limit and fishing at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xml:space="preserve">, the spawning biomass in each regulatory area remains nearly the same or declines in comparison to no maximum size limit. The reason for this decline is related to a </w:t>
      </w:r>
      <w:r>
        <w:lastRenderedPageBreak/>
        <w:t xml:space="preserve">discard mortality rate of 0.16 per year, the relatively low number of halibut currently growing to this size, and under MSY-based harvest policies, values of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xml:space="preserve"> would increase in areas where halibut grow to sufficient size and a maximum size limit is used in the harvest policy.</w:t>
      </w:r>
    </w:p>
    <w:p w14:paraId="240C7254" w14:textId="77777777" w:rsidR="00A01508" w:rsidRDefault="00A01508" w:rsidP="00F634EA">
      <w:pPr>
        <w:pStyle w:val="IPHCbodytext"/>
      </w:pPr>
      <w:r>
        <w:t>Shifts in the directed commercial selectivity schedule towards smaller halibut pose a conservation concern if the discard mortality rate is greater than 0, even if minimum size limits are in place. If individual IFQ holders are not accountable for their discard mortality of undersized fish, then fishing can continue until their quota is filled with legal-sized halibut. If there is a shift towards catching smaller fish, or the probability of capturing a legal-size fish in a given area is low, then the corresponding increase in discard mortality results in a higher overall total mortality rate that may not be accounted for if the shift in selectivity goes undetected. This is of particular concern in the current assessment of Pacific halibut, where the wastage calculation assumes the commercial fishery selectivity is the same as the top 33% of the setline survey WPUE (Gilroy and Hare, 2009). Moreover, estimated commercial selectivity is based on composition data from port samples, not fish sampled on the boats at sea when the gear is being retrieved. In other words, the wastage calculation in the directed fishery is based on a tenuous assumption about how the commercial gear selects fish less than 81.3 cm.</w:t>
      </w:r>
    </w:p>
    <w:p w14:paraId="0C8ACE4B" w14:textId="77777777" w:rsidR="00A01508" w:rsidRDefault="00A01508" w:rsidP="00F634EA">
      <w:pPr>
        <w:pStyle w:val="IPHCbodytext"/>
      </w:pPr>
      <w:r>
        <w:t xml:space="preserve">The harvest policy implications of undetected changes in selectivity and estimates of optimal exploitation rates are somewhat insensitive if the discard mortality rates are low or even negligible. If under-sized fish are handled with extreme care such that survival rates are near 100%, then the previous discussion about uncertainty in commercial selectivity for under-size fish is moot. Moreover, the estimate of wastage would consist only of lost or abandoned gear. However, if the release mortality rates are appreciable, then estimates of optimum harvest rates must also include release mortality associated with size-limits (Goodyear, 1993; </w:t>
      </w:r>
      <w:proofErr w:type="spellStart"/>
      <w:r>
        <w:t>Coggins</w:t>
      </w:r>
      <w:proofErr w:type="spellEnd"/>
      <w:r>
        <w:t xml:space="preserve"> et al., 2007). In general, as the size limit increases the optimum fishing rate that would maximize yield increases exponentially. This relationship is also the same for the fishing mortality rate that would deplete the spawning biomass to some target level. The exponential increase in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xml:space="preserve"> occurs when individuals have had at least one chance to spawn before they become vulnerable to fishing. Pine et al. (2008) demonstrated that as the release mortality rates increase, the potential of a minimum size limit to hedge against overfishing decreases as the release mortality rates increase.</w:t>
      </w:r>
    </w:p>
    <w:p w14:paraId="4418DB8D" w14:textId="77777777" w:rsidR="00A01508" w:rsidRDefault="00A01508" w:rsidP="00F634EA">
      <w:pPr>
        <w:pStyle w:val="IPHCbodytext"/>
      </w:pPr>
      <w:r>
        <w:t xml:space="preserve">If the observed changes in size-at-age are a result of cumulative size-selective fishing, then the largest changes in size-at-age would be expected in areas with higher fishing mortality rates. </w:t>
      </w:r>
      <w:proofErr w:type="gramStart"/>
      <w:r>
        <w:t>In closed populations, the variance in size-at-age for older fish is expected to decrease with increasing fishing mortality rates.</w:t>
      </w:r>
      <w:proofErr w:type="gramEnd"/>
      <w:r>
        <w:t xml:space="preserve"> Areas 2B and 2C are thought to have fairly high fishing mortality rates based on the results of the stock assessments and biomass apportionment (Hare, 2012). Based on the size-at-age data from the setline survey, the largest variance in size-at-age is found in Areas 2B and 2C, suggesting that these areas either have a low exploitation rates or are heavily influenced by migration from adjacent areas that have lower exploitation rates.</w:t>
      </w:r>
    </w:p>
    <w:p w14:paraId="08AB94EE" w14:textId="77777777" w:rsidR="00A01508" w:rsidRDefault="00A01508" w:rsidP="00F634EA">
      <w:pPr>
        <w:pStyle w:val="IPHCbodytext"/>
      </w:pPr>
      <w:r>
        <w:t xml:space="preserve">In the very near future, the Pacific halibut assessment model is likely to evolve to a more implicit spatial representation where estimated </w:t>
      </w:r>
      <w:proofErr w:type="spellStart"/>
      <w:r>
        <w:t>selectivities</w:t>
      </w:r>
      <w:proofErr w:type="spellEnd"/>
      <w:r>
        <w:t xml:space="preserve"> by regulatory area may differ. Given that steepness is unknown, and selectivity likely differs by regulatory area, it is not recommended to change the current harvest policy until, at a minimum, these two issues have been addressed. Preferably, the full suite of biological factors, including dispersal of recruits and migration, and factors that affect selectivity would be included in the harvest policy analysis.</w:t>
      </w:r>
    </w:p>
    <w:p w14:paraId="397D26BC" w14:textId="77777777" w:rsidR="00A01508" w:rsidRDefault="00A01508" w:rsidP="00F634EA">
      <w:pPr>
        <w:pStyle w:val="IPHCmainheading"/>
      </w:pPr>
      <w:r>
        <w:lastRenderedPageBreak/>
        <w:t>Acknowledgements</w:t>
      </w:r>
    </w:p>
    <w:p w14:paraId="1143BD96" w14:textId="77777777" w:rsidR="00A01508" w:rsidRDefault="00A01508" w:rsidP="00F634EA">
      <w:pPr>
        <w:pStyle w:val="IPHCbodytext"/>
      </w:pPr>
      <w:r>
        <w:t xml:space="preserve">The authors would like to thank the following persons for discussions about harvest policy for Pacific halibut: Steven Hare, Juan Valero, Robyn Forrest and Jim </w:t>
      </w:r>
      <w:proofErr w:type="spellStart"/>
      <w:r>
        <w:t>Ianelli</w:t>
      </w:r>
      <w:proofErr w:type="spellEnd"/>
      <w:r>
        <w:t xml:space="preserve">. Also, comments from several IPHC staff including Ray Webster, Claude Dykstra, Heather Gilroy, Stephen Keith and Gregg Williams during earlier presentations of this work are greatly appreciated and have led to many refinements in this work. </w:t>
      </w:r>
      <w:proofErr w:type="gramStart"/>
      <w:r>
        <w:t xml:space="preserve">Special thanks to Aaron </w:t>
      </w:r>
      <w:proofErr w:type="spellStart"/>
      <w:r>
        <w:t>Ranta</w:t>
      </w:r>
      <w:proofErr w:type="spellEnd"/>
      <w:r>
        <w:t xml:space="preserve"> and Jay Walker for helping with database queries and technical support.</w:t>
      </w:r>
      <w:proofErr w:type="gramEnd"/>
    </w:p>
    <w:p w14:paraId="6ECCDB50" w14:textId="77777777" w:rsidR="00A01508" w:rsidRDefault="00A01508" w:rsidP="00F634EA">
      <w:pPr>
        <w:pStyle w:val="IPHCmainheading"/>
      </w:pPr>
      <w:r>
        <w:t>References</w:t>
      </w:r>
    </w:p>
    <w:p w14:paraId="44067244" w14:textId="77777777" w:rsidR="00A01508" w:rsidRPr="001B7349" w:rsidRDefault="00A01508" w:rsidP="001F4367">
      <w:pPr>
        <w:pStyle w:val="IPHCreference"/>
      </w:pPr>
      <w:r w:rsidRPr="001B7349">
        <w:t xml:space="preserve">Beddington, J. R. and Kirkwood, G. P. (2005). The estimation of potential yield and stock status using life-history parameters. </w:t>
      </w:r>
      <w:r w:rsidRPr="001B7349">
        <w:rPr>
          <w:i/>
          <w:iCs/>
        </w:rPr>
        <w:t>Philosophical Transactions of the Royal Society B-Biological Sciences</w:t>
      </w:r>
      <w:r w:rsidRPr="001B7349">
        <w:t>, 360(1453):163–170. 904RF Times Cited:5 Cited References Count:25.</w:t>
      </w:r>
    </w:p>
    <w:p w14:paraId="465A6B40" w14:textId="77777777" w:rsidR="00A01508" w:rsidRPr="001B7349" w:rsidRDefault="00A01508" w:rsidP="001F4367">
      <w:pPr>
        <w:pStyle w:val="IPHCreference"/>
      </w:pPr>
      <w:r w:rsidRPr="001B7349">
        <w:t xml:space="preserve">Clark, W. and Hare, S. (2006). </w:t>
      </w:r>
      <w:r w:rsidRPr="001B7349">
        <w:rPr>
          <w:i/>
          <w:iCs/>
        </w:rPr>
        <w:t>Assessment and management of Pacific halibut: data, methods, and policy</w:t>
      </w:r>
      <w:r w:rsidRPr="001B7349">
        <w:t>. International Pacific Halibut Commission Seattle.</w:t>
      </w:r>
    </w:p>
    <w:p w14:paraId="15D15A35" w14:textId="77777777" w:rsidR="00A01508" w:rsidRPr="001B7349" w:rsidRDefault="00A01508" w:rsidP="001F4367">
      <w:pPr>
        <w:pStyle w:val="IPHCreference"/>
      </w:pPr>
      <w:r w:rsidRPr="001B7349">
        <w:t xml:space="preserve">Clark, W. and Parma, A. (1995). </w:t>
      </w:r>
      <w:r w:rsidRPr="001B7349">
        <w:rPr>
          <w:i/>
          <w:iCs/>
        </w:rPr>
        <w:t>Re-evaluation of the 32-inch Commercial Size Limit</w:t>
      </w:r>
      <w:r w:rsidRPr="001B7349">
        <w:t>. Number 33. International Pacific Halibut Commission.</w:t>
      </w:r>
    </w:p>
    <w:p w14:paraId="1B7E6292" w14:textId="77777777" w:rsidR="00A01508" w:rsidRPr="001B7349" w:rsidRDefault="00A01508" w:rsidP="001F4367">
      <w:pPr>
        <w:pStyle w:val="IPHCreference"/>
      </w:pPr>
      <w:r w:rsidRPr="001B7349">
        <w:t xml:space="preserve">Coggins, L., Catalano, M., Allen, M., Pine, W., and Walters, C. (2007). Effects of cryptic mortality and the hidden costs of using length limits in fishery management. </w:t>
      </w:r>
      <w:r w:rsidRPr="001B7349">
        <w:rPr>
          <w:i/>
          <w:iCs/>
        </w:rPr>
        <w:t>Fish and Fisheries</w:t>
      </w:r>
      <w:r w:rsidRPr="001B7349">
        <w:t>, 8(3):196–210.</w:t>
      </w:r>
    </w:p>
    <w:p w14:paraId="5A98412C" w14:textId="77777777" w:rsidR="00A01508" w:rsidRPr="001B7349" w:rsidRDefault="00A01508" w:rsidP="001F4367">
      <w:pPr>
        <w:pStyle w:val="IPHCreference"/>
      </w:pPr>
      <w:r w:rsidRPr="001B7349">
        <w:t xml:space="preserve">Gilroy, H. and Hare, S. (2009). Wastage of halibut in the commercial halibut fishery. </w:t>
      </w:r>
      <w:r w:rsidRPr="001B7349">
        <w:rPr>
          <w:i/>
          <w:iCs/>
        </w:rPr>
        <w:t>Int. Pac. Halibut Comm. Report of Assessment and Reseach Activities</w:t>
      </w:r>
      <w:r w:rsidRPr="001B7349">
        <w:t>, 2008:59–62.</w:t>
      </w:r>
    </w:p>
    <w:p w14:paraId="1E090F6D" w14:textId="77777777" w:rsidR="00A01508" w:rsidRPr="001B7349" w:rsidRDefault="00A01508" w:rsidP="001F4367">
      <w:pPr>
        <w:pStyle w:val="IPHCreference"/>
      </w:pPr>
      <w:r w:rsidRPr="001B7349">
        <w:t xml:space="preserve">Goodyear, C. (1993). Spawning stock biomass per recruit in fisheries management: foundation and current use. </w:t>
      </w:r>
      <w:r w:rsidRPr="001B7349">
        <w:rPr>
          <w:i/>
          <w:iCs/>
        </w:rPr>
        <w:t>Canadian Special Publication of Fisheries and Aquatic Sciences</w:t>
      </w:r>
      <w:r w:rsidRPr="001B7349">
        <w:t>, pages 67–82.</w:t>
      </w:r>
    </w:p>
    <w:p w14:paraId="5CA1854A" w14:textId="77777777" w:rsidR="00A01508" w:rsidRPr="001B7349" w:rsidRDefault="00A01508" w:rsidP="001F4367">
      <w:pPr>
        <w:pStyle w:val="IPHCreference"/>
      </w:pPr>
      <w:r w:rsidRPr="001B7349">
        <w:t xml:space="preserve">Gordon, H. (1954). The economic theory of a common-property resource: the fishery. </w:t>
      </w:r>
      <w:r w:rsidRPr="001B7349">
        <w:rPr>
          <w:i/>
          <w:iCs/>
        </w:rPr>
        <w:t>The Journal of Political Economy</w:t>
      </w:r>
      <w:r w:rsidRPr="001B7349">
        <w:t>, 62(2):124–142.</w:t>
      </w:r>
    </w:p>
    <w:p w14:paraId="3B8346AB" w14:textId="77777777" w:rsidR="00A01508" w:rsidRPr="001B7349" w:rsidRDefault="00A01508" w:rsidP="001F4367">
      <w:pPr>
        <w:pStyle w:val="IPHCreference"/>
      </w:pPr>
      <w:r w:rsidRPr="001B7349">
        <w:t xml:space="preserve">Hare, S. (2012). Assessment of the pacific halibut stock at the end of 2011. </w:t>
      </w:r>
      <w:r w:rsidRPr="001B7349">
        <w:rPr>
          <w:i/>
          <w:iCs/>
        </w:rPr>
        <w:t>Int. Pac. Halibut Comm. Report of Assessment and Research Activities</w:t>
      </w:r>
      <w:r w:rsidRPr="001B7349">
        <w:t>, 2011:91–194.</w:t>
      </w:r>
    </w:p>
    <w:p w14:paraId="363ADF58" w14:textId="77777777" w:rsidR="00A01508" w:rsidRPr="001B7349" w:rsidRDefault="00A01508" w:rsidP="001F4367">
      <w:pPr>
        <w:pStyle w:val="IPHCreference"/>
      </w:pPr>
      <w:r w:rsidRPr="001B7349">
        <w:t xml:space="preserve">Hilborn, R. and Walters, C. J. (1992). </w:t>
      </w:r>
      <w:r w:rsidRPr="001B7349">
        <w:rPr>
          <w:i/>
          <w:iCs/>
        </w:rPr>
        <w:t>Quantitative fisheries stock assessment: choice, dynamics and uncertainty</w:t>
      </w:r>
      <w:r w:rsidRPr="001B7349">
        <w:t>, volume 2. Springer.</w:t>
      </w:r>
    </w:p>
    <w:p w14:paraId="0B9708EA" w14:textId="77777777" w:rsidR="00A01508" w:rsidRPr="001B7349" w:rsidRDefault="00A01508" w:rsidP="001F4367">
      <w:pPr>
        <w:pStyle w:val="IPHCreference"/>
      </w:pPr>
      <w:r w:rsidRPr="001B7349">
        <w:t xml:space="preserve">Loher, T. and Seitz, A. (2006). Seasonal migration and environmental conditions of pacific halibut hippoglossus stenolepis, elucidated from pop-up archival transmitting (pat) tags. </w:t>
      </w:r>
      <w:r w:rsidRPr="001B7349">
        <w:rPr>
          <w:i/>
          <w:iCs/>
        </w:rPr>
        <w:t>MARINE ECOLOGY-PROGRESS SERIES-</w:t>
      </w:r>
      <w:r w:rsidRPr="001B7349">
        <w:t>, 317:259.</w:t>
      </w:r>
    </w:p>
    <w:p w14:paraId="3C3DB999" w14:textId="77777777" w:rsidR="00A01508" w:rsidRPr="001B7349" w:rsidRDefault="00A01508" w:rsidP="001F4367">
      <w:pPr>
        <w:pStyle w:val="IPHCreference"/>
      </w:pPr>
      <w:r w:rsidRPr="001B7349">
        <w:t xml:space="preserve">Martell, S. J. D., Pine, W. E., and Walters, C. J. (2008). Parameterizing age-structured models from a fisheries management perspective. </w:t>
      </w:r>
      <w:r w:rsidRPr="001B7349">
        <w:rPr>
          <w:i/>
          <w:iCs/>
        </w:rPr>
        <w:t>Can. J. Fish. Aquat. Sci.</w:t>
      </w:r>
      <w:r w:rsidRPr="001B7349">
        <w:t>, 65:1586–1600.</w:t>
      </w:r>
    </w:p>
    <w:p w14:paraId="2705EC17" w14:textId="77777777" w:rsidR="00A01508" w:rsidRPr="001B7349" w:rsidRDefault="00A01508" w:rsidP="001F4367">
      <w:pPr>
        <w:pStyle w:val="IPHCreference"/>
      </w:pPr>
      <w:r w:rsidRPr="001B7349">
        <w:t xml:space="preserve">Mulligan, T. and Leaman, B. (1992). Length-at-age analysis: can you get what you see?  </w:t>
      </w:r>
      <w:r w:rsidRPr="001B7349">
        <w:rPr>
          <w:i/>
          <w:iCs/>
        </w:rPr>
        <w:t>Canadian Journal of Fisheries and Aquatic Sciences</w:t>
      </w:r>
      <w:r w:rsidRPr="001B7349">
        <w:t>, 49(4):632–643.</w:t>
      </w:r>
    </w:p>
    <w:p w14:paraId="293EE91A" w14:textId="77777777" w:rsidR="00A01508" w:rsidRPr="001B7349" w:rsidRDefault="00A01508" w:rsidP="001F4367">
      <w:pPr>
        <w:pStyle w:val="IPHCreference"/>
      </w:pPr>
      <w:r w:rsidRPr="001B7349">
        <w:t xml:space="preserve">Pine, W., Martell, S., Jensen, O., Walters, C., and Kitchell, J. (2008). Catch-and-release and size limit regulations for blue, white, and striped marlin: the role of postrelease survival in effective policy design. </w:t>
      </w:r>
      <w:r w:rsidRPr="001B7349">
        <w:rPr>
          <w:i/>
          <w:iCs/>
        </w:rPr>
        <w:t>Canadian Journal of Fisheries and Aquatic Sciences</w:t>
      </w:r>
      <w:r w:rsidRPr="001B7349">
        <w:t>, 65(5):975–988.</w:t>
      </w:r>
    </w:p>
    <w:p w14:paraId="6D814D81" w14:textId="77777777" w:rsidR="00A01508" w:rsidRPr="001B7349" w:rsidRDefault="00A01508" w:rsidP="001F4367">
      <w:pPr>
        <w:pStyle w:val="IPHCreference"/>
      </w:pPr>
      <w:r w:rsidRPr="001B7349">
        <w:t xml:space="preserve">Taylor, N. G., Walters, C. J., and Martell, S. J. D. (2005). A new likelihood for simultaneously estimating von bertalanffy growth parameters, gear selectivity, and natural and fishing mortality. </w:t>
      </w:r>
      <w:r w:rsidRPr="001B7349">
        <w:rPr>
          <w:i/>
          <w:iCs/>
        </w:rPr>
        <w:t>Can. J. Fish. Aquat. Sci</w:t>
      </w:r>
      <w:r w:rsidRPr="001B7349">
        <w:t>, 62:215–223.</w:t>
      </w:r>
    </w:p>
    <w:p w14:paraId="14873D82" w14:textId="77777777" w:rsidR="00A01508" w:rsidRPr="001B7349" w:rsidRDefault="00A01508" w:rsidP="001F4367">
      <w:pPr>
        <w:pStyle w:val="IPHCreference"/>
      </w:pPr>
      <w:r w:rsidRPr="001B7349">
        <w:t xml:space="preserve">Valero, J. and Hare, S. (2009). Exploring effects of fishing and migration on the distribution of pacific halibut. In </w:t>
      </w:r>
      <w:r w:rsidRPr="001B7349">
        <w:rPr>
          <w:i/>
          <w:iCs/>
        </w:rPr>
        <w:t>International Pacific Halibut Commission Eighty-fifth Annual Meeting</w:t>
      </w:r>
      <w:r w:rsidRPr="001B7349">
        <w:t>.</w:t>
      </w:r>
    </w:p>
    <w:p w14:paraId="234F7095" w14:textId="77777777" w:rsidR="00A01508" w:rsidRPr="001B7349" w:rsidRDefault="00A01508" w:rsidP="001F4367">
      <w:pPr>
        <w:pStyle w:val="IPHCreference"/>
      </w:pPr>
      <w:r w:rsidRPr="001B7349">
        <w:t xml:space="preserve">Valero, J. and Hare, S. (2010). Effect of migration on lost yield, lost spawning biomass, and lost egg production due to u32 bycatch and u32 wastage of pacific halibut. </w:t>
      </w:r>
      <w:r w:rsidRPr="001B7349">
        <w:rPr>
          <w:i/>
          <w:iCs/>
        </w:rPr>
        <w:t>Int. Pac. Halibut Comm. Report of Assessment and Research Activities</w:t>
      </w:r>
      <w:r w:rsidRPr="001B7349">
        <w:t>, 2009:309–321.</w:t>
      </w:r>
    </w:p>
    <w:p w14:paraId="399EBB21" w14:textId="77777777" w:rsidR="00A01508" w:rsidRPr="001B7349" w:rsidRDefault="00A01508" w:rsidP="001F4367">
      <w:pPr>
        <w:pStyle w:val="IPHCreference"/>
      </w:pPr>
      <w:r w:rsidRPr="001B7349">
        <w:t xml:space="preserve">von Bertalanffy, L. (1938). A quantitative theory of organic growth (inquiries on growth laws ii). </w:t>
      </w:r>
      <w:r w:rsidRPr="001B7349">
        <w:rPr>
          <w:i/>
          <w:iCs/>
        </w:rPr>
        <w:t>Human biology</w:t>
      </w:r>
      <w:r w:rsidRPr="001B7349">
        <w:t>, 10(2):181–213.</w:t>
      </w:r>
    </w:p>
    <w:p w14:paraId="197DA0E8" w14:textId="77777777" w:rsidR="00A01508" w:rsidRPr="001B7349" w:rsidRDefault="00A01508" w:rsidP="001F4367">
      <w:pPr>
        <w:pStyle w:val="IPHCreference"/>
      </w:pPr>
      <w:r w:rsidRPr="001B7349">
        <w:t xml:space="preserve">Walters, C. and Martell, S. (2004). </w:t>
      </w:r>
      <w:r w:rsidRPr="001B7349">
        <w:rPr>
          <w:i/>
          <w:iCs/>
        </w:rPr>
        <w:t>Fisheries Ecology and Management</w:t>
      </w:r>
      <w:r w:rsidRPr="001B7349">
        <w:t>. Princeton University Press.</w:t>
      </w:r>
    </w:p>
    <w:p w14:paraId="03929570" w14:textId="77777777" w:rsidR="00A01508" w:rsidRPr="001B7349" w:rsidRDefault="00A01508" w:rsidP="001F4367">
      <w:pPr>
        <w:pStyle w:val="IPHCreference"/>
      </w:pPr>
      <w:r w:rsidRPr="001B7349">
        <w:t xml:space="preserve">Webster, R. (2009). Analysis of pit tag recoveries through 2009. In </w:t>
      </w:r>
      <w:r w:rsidRPr="001B7349">
        <w:rPr>
          <w:i/>
          <w:iCs/>
        </w:rPr>
        <w:t>International Pacific Halibut Commission Eighty-fifth Annual Meeting</w:t>
      </w:r>
      <w:r w:rsidRPr="001B7349">
        <w:t>.</w:t>
      </w:r>
    </w:p>
    <w:p w14:paraId="297BA329" w14:textId="77777777" w:rsidR="00A01508" w:rsidRDefault="00A01508" w:rsidP="00F634EA">
      <w:pPr>
        <w:pStyle w:val="IPHCmainheading"/>
      </w:pPr>
      <w:bookmarkStart w:id="28" w:name="BMsec_estimation_of_growth"/>
      <w:proofErr w:type="gramStart"/>
      <w:r>
        <w:lastRenderedPageBreak/>
        <w:t>A</w:t>
      </w:r>
      <w:bookmarkEnd w:id="28"/>
      <w:r>
        <w:t xml:space="preserve">  Estimation</w:t>
      </w:r>
      <w:proofErr w:type="gramEnd"/>
      <w:r>
        <w:t xml:space="preserve"> of Growth</w:t>
      </w:r>
    </w:p>
    <w:p w14:paraId="072F1B96" w14:textId="77777777" w:rsidR="00A01508" w:rsidRDefault="00A01508" w:rsidP="00F634EA">
      <w:pPr>
        <w:pStyle w:val="IPHCbodytext"/>
      </w:pPr>
      <w:r>
        <w:t>A requirement for the yield per recruit analysis is an estimate of the mean size-at-age. A generalized growth model was fit to the length-at-age data obtained from the 2011 setline survey data. The generalized growth model has four unknown parameters:</w:t>
      </w:r>
    </w:p>
    <w:p w14:paraId="35420C1B" w14:textId="012D61D5" w:rsidR="00A01508" w:rsidRDefault="00FC757B" w:rsidP="00A01508">
      <w:pPr>
        <w:pStyle w:val="equationNum"/>
        <w:tabs>
          <w:tab w:val="center" w:pos="3450"/>
          <w:tab w:val="right" w:pos="6900"/>
        </w:tabs>
      </w:pPr>
      <w:r>
        <w:t>(</w:t>
      </w:r>
      <w:bookmarkStart w:id="29" w:name="BMeq_app_1"/>
      <w:r>
        <w:t>14</w:t>
      </w:r>
      <w:bookmarkEnd w:id="29"/>
      <w:r>
        <w:t>)</w:t>
      </w:r>
      <w:r w:rsidR="00A01508">
        <w:tab/>
      </w:r>
      <w:r w:rsidR="00A01508">
        <w:fldChar w:fldCharType="begin"/>
      </w:r>
      <w:r w:rsidR="00A01508">
        <w:instrText xml:space="preserve"> EQ </w:instrText>
      </w:r>
      <w:r w:rsidR="00A01508">
        <w:rPr>
          <w:i/>
          <w:iCs/>
        </w:rPr>
        <w:instrText>l</w:instrText>
      </w:r>
      <w:r w:rsidR="00A01508">
        <w:instrText>\s\do6(</w:instrText>
      </w:r>
      <w:r w:rsidR="00A01508">
        <w:rPr>
          <w:i/>
          <w:iCs/>
          <w:sz w:val="20"/>
          <w:szCs w:val="20"/>
        </w:rPr>
        <w:instrText>a</w:instrText>
      </w:r>
      <w:r w:rsidR="00A01508">
        <w:instrText>)= \b \bc\[ (</w:instrText>
      </w:r>
      <w:r w:rsidR="00A01508">
        <w:rPr>
          <w:i/>
          <w:iCs/>
        </w:rPr>
        <w:instrText>L</w:instrText>
      </w:r>
      <w:r w:rsidR="00A01508">
        <w:instrText>\s\up(</w:instrText>
      </w:r>
      <w:r w:rsidR="00A01508">
        <w:rPr>
          <w:i/>
          <w:iCs/>
          <w:sz w:val="20"/>
          <w:szCs w:val="20"/>
        </w:rPr>
        <w:instrText>b</w:instrText>
      </w:r>
      <w:r w:rsidR="00A01508">
        <w:rPr>
          <w:sz w:val="20"/>
          <w:szCs w:val="20"/>
        </w:rPr>
        <w:instrText>,1</w:instrText>
      </w:r>
      <w:r w:rsidR="00A01508">
        <w:instrText>)+ \b (</w:instrText>
      </w:r>
      <w:r w:rsidR="00A01508">
        <w:rPr>
          <w:i/>
          <w:iCs/>
        </w:rPr>
        <w:instrText>L</w:instrText>
      </w:r>
      <w:r w:rsidR="00A01508">
        <w:instrText>\s\up(</w:instrText>
      </w:r>
      <w:r w:rsidR="00A01508">
        <w:rPr>
          <w:i/>
          <w:iCs/>
          <w:sz w:val="20"/>
          <w:szCs w:val="20"/>
        </w:rPr>
        <w:instrText>b</w:instrText>
      </w:r>
      <w:r w:rsidR="00A01508">
        <w:rPr>
          <w:sz w:val="20"/>
          <w:szCs w:val="20"/>
        </w:rPr>
        <w:instrText>,2</w:instrText>
      </w:r>
      <w:r w:rsidR="00A01508">
        <w:instrText>)−</w:instrText>
      </w:r>
      <w:r w:rsidR="00A01508">
        <w:rPr>
          <w:i/>
          <w:iCs/>
        </w:rPr>
        <w:instrText>L</w:instrText>
      </w:r>
      <w:r w:rsidR="00A01508">
        <w:instrText>\s\up(</w:instrText>
      </w:r>
      <w:r w:rsidR="00A01508">
        <w:rPr>
          <w:i/>
          <w:iCs/>
          <w:sz w:val="20"/>
          <w:szCs w:val="20"/>
        </w:rPr>
        <w:instrText>b</w:instrText>
      </w:r>
      <w:r w:rsidR="00A01508">
        <w:rPr>
          <w:sz w:val="20"/>
          <w:szCs w:val="20"/>
        </w:rPr>
        <w:instrText>,1</w:instrText>
      </w:r>
      <w:r w:rsidR="00A01508">
        <w:instrText>)) \F(1−ϱ\s\up6(</w:instrText>
      </w:r>
      <w:r w:rsidR="00A01508">
        <w:rPr>
          <w:sz w:val="20"/>
          <w:szCs w:val="20"/>
        </w:rPr>
        <w:instrText>(</w:instrText>
      </w:r>
      <w:r w:rsidR="00A01508">
        <w:rPr>
          <w:i/>
          <w:iCs/>
          <w:sz w:val="20"/>
          <w:szCs w:val="20"/>
        </w:rPr>
        <w:instrText>a</w:instrText>
      </w:r>
      <w:r w:rsidR="00A01508">
        <w:rPr>
          <w:sz w:val="20"/>
          <w:szCs w:val="20"/>
        </w:rPr>
        <w:instrText>−</w:instrText>
      </w:r>
      <w:r w:rsidR="00A01508">
        <w:rPr>
          <w:i/>
          <w:iCs/>
          <w:sz w:val="20"/>
          <w:szCs w:val="20"/>
        </w:rPr>
        <w:instrText>a</w:instrText>
      </w:r>
      <w:r w:rsidR="00A01508">
        <w:rPr>
          <w:sz w:val="20"/>
          <w:szCs w:val="20"/>
        </w:rPr>
        <w:instrText>\s\do5(</w:instrText>
      </w:r>
      <w:r w:rsidR="00A01508">
        <w:rPr>
          <w:sz w:val="16"/>
          <w:szCs w:val="16"/>
        </w:rPr>
        <w:instrText>1</w:instrText>
      </w:r>
      <w:r w:rsidR="00A01508">
        <w:rPr>
          <w:sz w:val="20"/>
          <w:szCs w:val="20"/>
        </w:rPr>
        <w:instrText>))</w:instrText>
      </w:r>
      <w:r w:rsidR="00A01508">
        <w:instrText>),1−ϱ\s\up6(</w:instrText>
      </w:r>
      <w:r w:rsidR="00A01508">
        <w:rPr>
          <w:sz w:val="20"/>
          <w:szCs w:val="20"/>
        </w:rPr>
        <w:instrText>(</w:instrText>
      </w:r>
      <w:r w:rsidR="00A01508">
        <w:rPr>
          <w:i/>
          <w:iCs/>
          <w:sz w:val="20"/>
          <w:szCs w:val="20"/>
        </w:rPr>
        <w:instrText>a</w:instrText>
      </w:r>
      <w:r w:rsidR="00A01508">
        <w:rPr>
          <w:sz w:val="20"/>
          <w:szCs w:val="20"/>
        </w:rPr>
        <w:instrText>\s\do5(</w:instrText>
      </w:r>
      <w:r w:rsidR="00A01508">
        <w:rPr>
          <w:sz w:val="16"/>
          <w:szCs w:val="16"/>
        </w:rPr>
        <w:instrText>2</w:instrText>
      </w:r>
      <w:r w:rsidR="00A01508">
        <w:rPr>
          <w:sz w:val="20"/>
          <w:szCs w:val="20"/>
        </w:rPr>
        <w:instrText>)−</w:instrText>
      </w:r>
      <w:r w:rsidR="00A01508">
        <w:rPr>
          <w:i/>
          <w:iCs/>
          <w:sz w:val="20"/>
          <w:szCs w:val="20"/>
        </w:rPr>
        <w:instrText>a</w:instrText>
      </w:r>
      <w:r w:rsidR="00A01508">
        <w:rPr>
          <w:sz w:val="20"/>
          <w:szCs w:val="20"/>
        </w:rPr>
        <w:instrText>\s\do5(</w:instrText>
      </w:r>
      <w:r w:rsidR="00A01508">
        <w:rPr>
          <w:sz w:val="16"/>
          <w:szCs w:val="16"/>
        </w:rPr>
        <w:instrText>1</w:instrText>
      </w:r>
      <w:r w:rsidR="00A01508">
        <w:rPr>
          <w:sz w:val="20"/>
          <w:szCs w:val="20"/>
        </w:rPr>
        <w:instrText>))</w:instrText>
      </w:r>
      <w:r w:rsidR="00A01508">
        <w:instrText>)))\s\up17(</w:instrText>
      </w:r>
      <w:r w:rsidR="00A01508">
        <w:rPr>
          <w:sz w:val="20"/>
          <w:szCs w:val="20"/>
        </w:rPr>
        <w:instrText>1/</w:instrText>
      </w:r>
      <w:r w:rsidR="00A01508">
        <w:rPr>
          <w:i/>
          <w:iCs/>
          <w:sz w:val="20"/>
          <w:szCs w:val="20"/>
        </w:rPr>
        <w:instrText>b</w:instrText>
      </w:r>
      <w:r w:rsidR="00A01508">
        <w:instrText>)+ε</w:instrText>
      </w:r>
      <w:r w:rsidR="00A01508">
        <w:fldChar w:fldCharType="end"/>
      </w:r>
      <w:r w:rsidR="00A01508">
        <w:tab/>
      </w:r>
    </w:p>
    <w:p w14:paraId="41D72DA4" w14:textId="1AA32B63" w:rsidR="00A01508" w:rsidRDefault="00A01508" w:rsidP="00F634EA">
      <w:pPr>
        <w:pStyle w:val="IPHCbodytext"/>
        <w:ind w:firstLine="0"/>
      </w:pPr>
      <w:proofErr w:type="gramStart"/>
      <w:r>
        <w:t>where</w:t>
      </w:r>
      <w:proofErr w:type="gramEnd"/>
      <w:r>
        <w:t xml:space="preserve"> </w:t>
      </w:r>
      <w:r>
        <w:fldChar w:fldCharType="begin"/>
      </w:r>
      <w:r>
        <w:instrText xml:space="preserve"> EQ </w:instrText>
      </w:r>
      <w:r>
        <w:rPr>
          <w:i/>
          <w:iCs/>
        </w:rPr>
        <w:instrText>L</w:instrText>
      </w:r>
      <w:r>
        <w:instrText>\s\do6(</w:instrText>
      </w:r>
      <w:r>
        <w:rPr>
          <w:sz w:val="20"/>
        </w:rPr>
        <w:instrText>1</w:instrText>
      </w:r>
      <w:r>
        <w:instrText>)</w:instrText>
      </w:r>
      <w:r>
        <w:fldChar w:fldCharType="end"/>
      </w:r>
      <w:r>
        <w:t xml:space="preserve"> and </w:t>
      </w:r>
      <w:r>
        <w:fldChar w:fldCharType="begin"/>
      </w:r>
      <w:r>
        <w:instrText xml:space="preserve"> EQ </w:instrText>
      </w:r>
      <w:r>
        <w:rPr>
          <w:i/>
          <w:iCs/>
        </w:rPr>
        <w:instrText>L</w:instrText>
      </w:r>
      <w:r>
        <w:instrText>\s\do6(</w:instrText>
      </w:r>
      <w:r>
        <w:rPr>
          <w:sz w:val="20"/>
        </w:rPr>
        <w:instrText>2</w:instrText>
      </w:r>
      <w:r>
        <w:instrText>)</w:instrText>
      </w:r>
      <w:r>
        <w:fldChar w:fldCharType="end"/>
      </w:r>
      <w:r>
        <w:t xml:space="preserve"> are the estimated mean lengths of age-2 and age-20 halibut, respectively, ϱ is the growth coefficient, and </w:t>
      </w:r>
      <w:r>
        <w:rPr>
          <w:i/>
          <w:iCs/>
        </w:rPr>
        <w:t>b</w:t>
      </w:r>
      <w:r>
        <w:t xml:space="preserve">&gt;0 describes how the growth rate varies with age. Note that the </w:t>
      </w:r>
      <w:r>
        <w:rPr>
          <w:i/>
          <w:iCs/>
        </w:rPr>
        <w:t>b</w:t>
      </w:r>
      <w:r>
        <w:t xml:space="preserve">=1 case is equivalent to the von </w:t>
      </w:r>
      <w:proofErr w:type="spellStart"/>
      <w:r>
        <w:t>Bertalanffy</w:t>
      </w:r>
      <w:proofErr w:type="spellEnd"/>
      <w:r>
        <w:t xml:space="preserve"> growth curve (von </w:t>
      </w:r>
      <w:proofErr w:type="spellStart"/>
      <w:r>
        <w:t>Bertalanffy</w:t>
      </w:r>
      <w:proofErr w:type="spellEnd"/>
      <w:r>
        <w:t xml:space="preserve">, 1938). The parameterization in equation </w:t>
      </w:r>
      <w:fldSimple w:instr="REF BMeq_app_1 \* MERGEFORMAT ">
        <w:r w:rsidR="001F4367">
          <w:t>14</w:t>
        </w:r>
      </w:fldSimple>
      <w:r>
        <w:t xml:space="preserve"> is numerically stable for use in non-linear estimation and the corresponding von </w:t>
      </w:r>
      <w:proofErr w:type="spellStart"/>
      <w:r>
        <w:t>Bertalanff</w:t>
      </w:r>
      <w:proofErr w:type="spellEnd"/>
      <w:r>
        <w:t xml:space="preserve"> growth model</w:t>
      </w:r>
      <w:r w:rsidR="00F634EA">
        <w:t>,</w:t>
      </w:r>
      <w:r>
        <w:t xml:space="preserve"> </w:t>
      </w:r>
    </w:p>
    <w:p w14:paraId="76FED181" w14:textId="77777777" w:rsidR="00A01508" w:rsidRDefault="00A01508" w:rsidP="00A01508">
      <w:pPr>
        <w:pStyle w:val="equation"/>
        <w:tabs>
          <w:tab w:val="center" w:pos="3450"/>
        </w:tabs>
      </w:pPr>
      <w:r>
        <w:tab/>
      </w:r>
      <w:r>
        <w:fldChar w:fldCharType="begin"/>
      </w:r>
      <w:r>
        <w:instrText xml:space="preserve"> EQ </w:instrText>
      </w:r>
      <w:r>
        <w:rPr>
          <w:i/>
          <w:iCs/>
        </w:rPr>
        <w:instrText>l</w:instrText>
      </w:r>
      <w:r>
        <w:instrText>\s\do6(</w:instrText>
      </w:r>
      <w:r>
        <w:rPr>
          <w:i/>
          <w:iCs/>
          <w:sz w:val="20"/>
          <w:szCs w:val="20"/>
        </w:rPr>
        <w:instrText>a</w:instrText>
      </w:r>
      <w:r>
        <w:instrText>)=</w:instrText>
      </w:r>
      <w:r>
        <w:rPr>
          <w:i/>
          <w:iCs/>
        </w:rPr>
        <w:instrText>L</w:instrText>
      </w:r>
      <w:r>
        <w:instrText>\s\do6(</w:instrText>
      </w:r>
      <w:r>
        <w:rPr>
          <w:sz w:val="20"/>
          <w:szCs w:val="20"/>
        </w:rPr>
        <w:instrText>∞</w:instrText>
      </w:r>
      <w:r>
        <w:instrText>)(1−exp(−</w:instrText>
      </w:r>
      <w:r>
        <w:rPr>
          <w:i/>
          <w:iCs/>
        </w:rPr>
        <w:instrText>k</w:instrText>
      </w:r>
      <w:r>
        <w:instrText>(</w:instrText>
      </w:r>
      <w:r>
        <w:rPr>
          <w:i/>
          <w:iCs/>
        </w:rPr>
        <w:instrText>a</w:instrText>
      </w:r>
      <w:r>
        <w:instrText>−</w:instrText>
      </w:r>
      <w:r>
        <w:rPr>
          <w:i/>
          <w:iCs/>
        </w:rPr>
        <w:instrText>t</w:instrText>
      </w:r>
      <w:r>
        <w:instrText>\s\do6(</w:instrText>
      </w:r>
      <w:r>
        <w:rPr>
          <w:i/>
          <w:iCs/>
          <w:sz w:val="20"/>
          <w:szCs w:val="20"/>
        </w:rPr>
        <w:instrText>p</w:instrText>
      </w:r>
      <w:r>
        <w:instrText>))))\s\up6(</w:instrText>
      </w:r>
      <w:r>
        <w:rPr>
          <w:i/>
          <w:iCs/>
          <w:sz w:val="20"/>
          <w:szCs w:val="20"/>
        </w:rPr>
        <w:instrText>p</w:instrText>
      </w:r>
      <w:r>
        <w:instrText>)\,</w:instrText>
      </w:r>
      <w:r>
        <w:fldChar w:fldCharType="end"/>
      </w:r>
    </w:p>
    <w:p w14:paraId="28B83568" w14:textId="77777777" w:rsidR="00A01508" w:rsidRDefault="00A01508" w:rsidP="00F634EA">
      <w:pPr>
        <w:pStyle w:val="IPHCbodytext"/>
        <w:ind w:firstLine="0"/>
      </w:pPr>
      <w:proofErr w:type="gramStart"/>
      <w:r>
        <w:t>the</w:t>
      </w:r>
      <w:proofErr w:type="gramEnd"/>
      <w:r>
        <w:t xml:space="preserve"> parameter transformations are as follows: </w:t>
      </w:r>
    </w:p>
    <w:p w14:paraId="3DE58DDB" w14:textId="74DC880D" w:rsidR="00A01508" w:rsidRDefault="00FC757B" w:rsidP="00A01508">
      <w:pPr>
        <w:pStyle w:val="equationAlignNum"/>
        <w:tabs>
          <w:tab w:val="right" w:pos="3105"/>
          <w:tab w:val="left" w:pos="3450"/>
          <w:tab w:val="right" w:pos="6900"/>
        </w:tabs>
      </w:pPr>
      <w:r>
        <w:t>(15)</w:t>
      </w:r>
      <w:r w:rsidR="00A01508">
        <w:tab/>
      </w:r>
      <w:r w:rsidR="00A01508">
        <w:fldChar w:fldCharType="begin"/>
      </w:r>
      <w:r w:rsidR="00A01508">
        <w:instrText xml:space="preserve"> EQ </w:instrText>
      </w:r>
      <w:r w:rsidR="00A01508">
        <w:rPr>
          <w:i/>
          <w:iCs/>
        </w:rPr>
        <w:instrText>p</w:instrText>
      </w:r>
      <w:r w:rsidR="00A01508">
        <w:fldChar w:fldCharType="end"/>
      </w:r>
      <w:r w:rsidR="00A01508">
        <w:tab/>
      </w:r>
      <w:r w:rsidR="00A01508">
        <w:fldChar w:fldCharType="begin"/>
      </w:r>
      <w:r w:rsidR="00A01508">
        <w:instrText xml:space="preserve"> EQ =1/</w:instrText>
      </w:r>
      <w:r w:rsidR="00A01508">
        <w:rPr>
          <w:i/>
          <w:iCs/>
        </w:rPr>
        <w:instrText>b</w:instrText>
      </w:r>
      <w:r w:rsidR="00A01508">
        <w:fldChar w:fldCharType="end"/>
      </w:r>
      <w:r w:rsidR="00A01508">
        <w:tab/>
      </w:r>
      <w:r w:rsidR="00A01508">
        <w:tab/>
      </w:r>
    </w:p>
    <w:p w14:paraId="2A7FD171" w14:textId="7A5D9A30" w:rsidR="00A01508" w:rsidRDefault="00FC757B" w:rsidP="00A01508">
      <w:pPr>
        <w:pStyle w:val="equationAlignNum"/>
        <w:tabs>
          <w:tab w:val="right" w:pos="3105"/>
          <w:tab w:val="left" w:pos="3450"/>
          <w:tab w:val="right" w:pos="6900"/>
        </w:tabs>
      </w:pPr>
      <w:r>
        <w:t>(16)</w:t>
      </w:r>
      <w:r w:rsidR="00A01508">
        <w:tab/>
      </w:r>
      <w:r w:rsidR="00A01508">
        <w:fldChar w:fldCharType="begin"/>
      </w:r>
      <w:r w:rsidR="00A01508">
        <w:instrText xml:space="preserve"> EQ </w:instrText>
      </w:r>
      <w:r w:rsidR="00A01508">
        <w:rPr>
          <w:i/>
          <w:iCs/>
        </w:rPr>
        <w:instrText>k</w:instrText>
      </w:r>
      <w:r w:rsidR="00A01508">
        <w:fldChar w:fldCharType="end"/>
      </w:r>
      <w:r w:rsidR="00A01508">
        <w:tab/>
      </w:r>
      <w:r w:rsidR="00A01508">
        <w:fldChar w:fldCharType="begin"/>
      </w:r>
      <w:r w:rsidR="00A01508">
        <w:instrText xml:space="preserve"> EQ =−ln(ϱ)</w:instrText>
      </w:r>
      <w:r w:rsidR="00A01508">
        <w:fldChar w:fldCharType="end"/>
      </w:r>
      <w:r w:rsidR="00A01508">
        <w:tab/>
      </w:r>
      <w:r w:rsidR="00A01508">
        <w:tab/>
      </w:r>
    </w:p>
    <w:p w14:paraId="0492AF73" w14:textId="40C05357" w:rsidR="00A01508" w:rsidRDefault="00FC757B" w:rsidP="00A01508">
      <w:pPr>
        <w:pStyle w:val="equationAlignNum"/>
        <w:tabs>
          <w:tab w:val="right" w:pos="3105"/>
          <w:tab w:val="left" w:pos="3450"/>
          <w:tab w:val="right" w:pos="6900"/>
        </w:tabs>
      </w:pPr>
      <w:r>
        <w:t>(17)</w:t>
      </w:r>
      <w:r w:rsidR="00A01508">
        <w:tab/>
      </w:r>
      <w:r w:rsidR="00A01508">
        <w:fldChar w:fldCharType="begin"/>
      </w:r>
      <w:r w:rsidR="00A01508">
        <w:instrText xml:space="preserve"> EQ </w:instrText>
      </w:r>
      <w:r w:rsidR="00A01508">
        <w:rPr>
          <w:i/>
          <w:iCs/>
        </w:rPr>
        <w:instrText>L</w:instrText>
      </w:r>
      <w:r w:rsidR="00A01508">
        <w:instrText>\s\do6(</w:instrText>
      </w:r>
      <w:r w:rsidR="00A01508">
        <w:rPr>
          <w:sz w:val="20"/>
          <w:szCs w:val="20"/>
        </w:rPr>
        <w:instrText>∞</w:instrText>
      </w:r>
      <w:r w:rsidR="00A01508">
        <w:instrText>)</w:instrText>
      </w:r>
      <w:r w:rsidR="00A01508">
        <w:fldChar w:fldCharType="end"/>
      </w:r>
      <w:r w:rsidR="00A01508">
        <w:tab/>
      </w:r>
      <w:r w:rsidR="00A01508">
        <w:fldChar w:fldCharType="begin"/>
      </w:r>
      <w:r w:rsidR="00A01508">
        <w:instrText xml:space="preserve"> EQ = \b \bc\[ ( \F(exp(</w:instrText>
      </w:r>
      <w:r w:rsidR="00A01508">
        <w:rPr>
          <w:i/>
          <w:iCs/>
        </w:rPr>
        <w:instrText>ka</w:instrText>
      </w:r>
      <w:r w:rsidR="00A01508">
        <w:instrText>\s\do6(</w:instrText>
      </w:r>
      <w:r w:rsidR="00A01508">
        <w:rPr>
          <w:sz w:val="20"/>
          <w:szCs w:val="20"/>
        </w:rPr>
        <w:instrText>2</w:instrText>
      </w:r>
      <w:r w:rsidR="00A01508">
        <w:instrText>))</w:instrText>
      </w:r>
      <w:r w:rsidR="00A01508">
        <w:rPr>
          <w:i/>
          <w:iCs/>
        </w:rPr>
        <w:instrText>L</w:instrText>
      </w:r>
      <w:r w:rsidR="00A01508">
        <w:instrText>\s\up(</w:instrText>
      </w:r>
      <w:r w:rsidR="00A01508">
        <w:rPr>
          <w:i/>
          <w:iCs/>
          <w:sz w:val="20"/>
          <w:szCs w:val="20"/>
        </w:rPr>
        <w:instrText>b</w:instrText>
      </w:r>
      <w:r w:rsidR="00A01508">
        <w:rPr>
          <w:sz w:val="20"/>
          <w:szCs w:val="20"/>
        </w:rPr>
        <w:instrText>,2</w:instrText>
      </w:r>
      <w:r w:rsidR="00A01508">
        <w:instrText>)−exp(</w:instrText>
      </w:r>
      <w:r w:rsidR="00A01508">
        <w:rPr>
          <w:i/>
          <w:iCs/>
        </w:rPr>
        <w:instrText>ka</w:instrText>
      </w:r>
      <w:r w:rsidR="00A01508">
        <w:instrText>\s\do6(</w:instrText>
      </w:r>
      <w:r w:rsidR="00A01508">
        <w:rPr>
          <w:sz w:val="20"/>
          <w:szCs w:val="20"/>
        </w:rPr>
        <w:instrText>1</w:instrText>
      </w:r>
      <w:r w:rsidR="00A01508">
        <w:instrText>))</w:instrText>
      </w:r>
      <w:r w:rsidR="00A01508">
        <w:rPr>
          <w:i/>
          <w:iCs/>
        </w:rPr>
        <w:instrText>L</w:instrText>
      </w:r>
      <w:r w:rsidR="00A01508">
        <w:instrText>\s\up(</w:instrText>
      </w:r>
      <w:r w:rsidR="00A01508">
        <w:rPr>
          <w:i/>
          <w:iCs/>
          <w:sz w:val="20"/>
          <w:szCs w:val="20"/>
        </w:rPr>
        <w:instrText>b</w:instrText>
      </w:r>
      <w:r w:rsidR="00A01508">
        <w:rPr>
          <w:sz w:val="20"/>
          <w:szCs w:val="20"/>
        </w:rPr>
        <w:instrText>,1</w:instrText>
      </w:r>
      <w:r w:rsidR="00A01508">
        <w:instrText>),exp(</w:instrText>
      </w:r>
      <w:r w:rsidR="00A01508">
        <w:rPr>
          <w:i/>
          <w:iCs/>
        </w:rPr>
        <w:instrText>ka</w:instrText>
      </w:r>
      <w:r w:rsidR="00A01508">
        <w:instrText>\s\do6(</w:instrText>
      </w:r>
      <w:r w:rsidR="00A01508">
        <w:rPr>
          <w:sz w:val="20"/>
          <w:szCs w:val="20"/>
        </w:rPr>
        <w:instrText>2</w:instrText>
      </w:r>
      <w:r w:rsidR="00A01508">
        <w:instrText>))−exp(</w:instrText>
      </w:r>
      <w:r w:rsidR="00A01508">
        <w:rPr>
          <w:i/>
          <w:iCs/>
        </w:rPr>
        <w:instrText>ka</w:instrText>
      </w:r>
      <w:r w:rsidR="00A01508">
        <w:instrText>\s\do6(</w:instrText>
      </w:r>
      <w:r w:rsidR="00A01508">
        <w:rPr>
          <w:sz w:val="20"/>
          <w:szCs w:val="20"/>
        </w:rPr>
        <w:instrText>1</w:instrText>
      </w:r>
      <w:r w:rsidR="00A01508">
        <w:instrText>))))\s\up17(</w:instrText>
      </w:r>
      <w:r w:rsidR="00A01508">
        <w:rPr>
          <w:sz w:val="20"/>
          <w:szCs w:val="20"/>
        </w:rPr>
        <w:instrText>1/</w:instrText>
      </w:r>
      <w:r w:rsidR="00A01508">
        <w:rPr>
          <w:i/>
          <w:iCs/>
          <w:sz w:val="20"/>
          <w:szCs w:val="20"/>
        </w:rPr>
        <w:instrText>b</w:instrText>
      </w:r>
      <w:r w:rsidR="00A01508">
        <w:instrText>)</w:instrText>
      </w:r>
      <w:r w:rsidR="00A01508">
        <w:fldChar w:fldCharType="end"/>
      </w:r>
      <w:r w:rsidR="00A01508">
        <w:tab/>
      </w:r>
      <w:r w:rsidR="00A01508">
        <w:tab/>
      </w:r>
    </w:p>
    <w:p w14:paraId="0A6188A0" w14:textId="1F0CD50D" w:rsidR="00A01508" w:rsidRDefault="00FC757B" w:rsidP="00A01508">
      <w:pPr>
        <w:pStyle w:val="equationAlignNum"/>
        <w:tabs>
          <w:tab w:val="right" w:pos="3105"/>
          <w:tab w:val="left" w:pos="3450"/>
          <w:tab w:val="right" w:pos="6900"/>
        </w:tabs>
      </w:pPr>
      <w:r>
        <w:t>(18)</w:t>
      </w:r>
      <w:r w:rsidR="00A01508">
        <w:tab/>
      </w:r>
      <w:r w:rsidR="00A01508">
        <w:fldChar w:fldCharType="begin"/>
      </w:r>
      <w:r w:rsidR="00A01508">
        <w:instrText xml:space="preserve"> EQ </w:instrText>
      </w:r>
      <w:r w:rsidR="00A01508">
        <w:rPr>
          <w:i/>
          <w:iCs/>
        </w:rPr>
        <w:instrText>t</w:instrText>
      </w:r>
      <w:r w:rsidR="00A01508">
        <w:instrText>\s\do6(</w:instrText>
      </w:r>
      <w:r w:rsidR="00A01508">
        <w:rPr>
          <w:i/>
          <w:iCs/>
          <w:sz w:val="20"/>
          <w:szCs w:val="20"/>
        </w:rPr>
        <w:instrText>o</w:instrText>
      </w:r>
      <w:r w:rsidR="00A01508">
        <w:instrText>)</w:instrText>
      </w:r>
      <w:r w:rsidR="00A01508">
        <w:fldChar w:fldCharType="end"/>
      </w:r>
      <w:r w:rsidR="00A01508">
        <w:tab/>
      </w:r>
      <w:r w:rsidR="00A01508">
        <w:fldChar w:fldCharType="begin"/>
      </w:r>
      <w:r w:rsidR="00A01508">
        <w:instrText xml:space="preserve"> EQ =</w:instrText>
      </w:r>
      <w:r w:rsidR="00A01508">
        <w:rPr>
          <w:i/>
          <w:iCs/>
        </w:rPr>
        <w:instrText>a</w:instrText>
      </w:r>
      <w:r w:rsidR="00A01508">
        <w:instrText>\s\do6(</w:instrText>
      </w:r>
      <w:r w:rsidR="00A01508">
        <w:rPr>
          <w:sz w:val="20"/>
          <w:szCs w:val="20"/>
        </w:rPr>
        <w:instrText>1</w:instrText>
      </w:r>
      <w:r w:rsidR="00A01508">
        <w:instrText>)+</w:instrText>
      </w:r>
      <w:r w:rsidR="00A01508">
        <w:rPr>
          <w:i/>
          <w:iCs/>
        </w:rPr>
        <w:instrText>a</w:instrText>
      </w:r>
      <w:r w:rsidR="00A01508">
        <w:instrText>\s\do6(</w:instrText>
      </w:r>
      <w:r w:rsidR="00A01508">
        <w:rPr>
          <w:sz w:val="20"/>
          <w:szCs w:val="20"/>
        </w:rPr>
        <w:instrText>2</w:instrText>
      </w:r>
      <w:r w:rsidR="00A01508">
        <w:instrText>)− \F(1,</w:instrText>
      </w:r>
      <w:r w:rsidR="00A01508">
        <w:rPr>
          <w:i/>
          <w:iCs/>
        </w:rPr>
        <w:instrText>k</w:instrText>
      </w:r>
      <w:r w:rsidR="00A01508">
        <w:instrText>)ln \b \bc\[ ( \F(exp(</w:instrText>
      </w:r>
      <w:r w:rsidR="00A01508">
        <w:rPr>
          <w:i/>
          <w:iCs/>
        </w:rPr>
        <w:instrText>ka</w:instrText>
      </w:r>
      <w:r w:rsidR="00A01508">
        <w:instrText>\s\do6(</w:instrText>
      </w:r>
      <w:r w:rsidR="00A01508">
        <w:rPr>
          <w:sz w:val="20"/>
          <w:szCs w:val="20"/>
        </w:rPr>
        <w:instrText>2</w:instrText>
      </w:r>
      <w:r w:rsidR="00A01508">
        <w:instrText>))</w:instrText>
      </w:r>
      <w:r w:rsidR="00A01508">
        <w:rPr>
          <w:i/>
          <w:iCs/>
        </w:rPr>
        <w:instrText>L</w:instrText>
      </w:r>
      <w:r w:rsidR="00A01508">
        <w:instrText>\s\up(</w:instrText>
      </w:r>
      <w:r w:rsidR="00A01508">
        <w:rPr>
          <w:i/>
          <w:iCs/>
          <w:sz w:val="20"/>
          <w:szCs w:val="20"/>
        </w:rPr>
        <w:instrText>b</w:instrText>
      </w:r>
      <w:r w:rsidR="00A01508">
        <w:rPr>
          <w:sz w:val="20"/>
          <w:szCs w:val="20"/>
        </w:rPr>
        <w:instrText>,2</w:instrText>
      </w:r>
      <w:r w:rsidR="00A01508">
        <w:instrText>)−exp(</w:instrText>
      </w:r>
      <w:r w:rsidR="00A01508">
        <w:rPr>
          <w:i/>
          <w:iCs/>
        </w:rPr>
        <w:instrText>ka</w:instrText>
      </w:r>
      <w:r w:rsidR="00A01508">
        <w:instrText>\s\do6(</w:instrText>
      </w:r>
      <w:r w:rsidR="00A01508">
        <w:rPr>
          <w:sz w:val="20"/>
          <w:szCs w:val="20"/>
        </w:rPr>
        <w:instrText>1</w:instrText>
      </w:r>
      <w:r w:rsidR="00A01508">
        <w:instrText>))</w:instrText>
      </w:r>
      <w:r w:rsidR="00A01508">
        <w:rPr>
          <w:i/>
          <w:iCs/>
        </w:rPr>
        <w:instrText>L</w:instrText>
      </w:r>
      <w:r w:rsidR="00A01508">
        <w:instrText>\s\up(</w:instrText>
      </w:r>
      <w:r w:rsidR="00A01508">
        <w:rPr>
          <w:i/>
          <w:iCs/>
          <w:sz w:val="20"/>
          <w:szCs w:val="20"/>
        </w:rPr>
        <w:instrText>b</w:instrText>
      </w:r>
      <w:r w:rsidR="00A01508">
        <w:rPr>
          <w:sz w:val="20"/>
          <w:szCs w:val="20"/>
        </w:rPr>
        <w:instrText>,1</w:instrText>
      </w:r>
      <w:r w:rsidR="00A01508">
        <w:instrText>),</w:instrText>
      </w:r>
      <w:r w:rsidR="00A01508">
        <w:rPr>
          <w:i/>
          <w:iCs/>
        </w:rPr>
        <w:instrText>L</w:instrText>
      </w:r>
      <w:r w:rsidR="00A01508">
        <w:instrText>\s\up(</w:instrText>
      </w:r>
      <w:r w:rsidR="00A01508">
        <w:rPr>
          <w:i/>
          <w:iCs/>
          <w:sz w:val="20"/>
          <w:szCs w:val="20"/>
        </w:rPr>
        <w:instrText>b</w:instrText>
      </w:r>
      <w:r w:rsidR="00A01508">
        <w:rPr>
          <w:sz w:val="20"/>
          <w:szCs w:val="20"/>
        </w:rPr>
        <w:instrText>,2</w:instrText>
      </w:r>
      <w:r w:rsidR="00A01508">
        <w:instrText>)−</w:instrText>
      </w:r>
      <w:r w:rsidR="00A01508">
        <w:rPr>
          <w:i/>
          <w:iCs/>
        </w:rPr>
        <w:instrText>L</w:instrText>
      </w:r>
      <w:r w:rsidR="00A01508">
        <w:instrText>\s\up(</w:instrText>
      </w:r>
      <w:r w:rsidR="00A01508">
        <w:rPr>
          <w:i/>
          <w:iCs/>
          <w:sz w:val="20"/>
          <w:szCs w:val="20"/>
        </w:rPr>
        <w:instrText>b</w:instrText>
      </w:r>
      <w:r w:rsidR="00A01508">
        <w:rPr>
          <w:sz w:val="20"/>
          <w:szCs w:val="20"/>
        </w:rPr>
        <w:instrText>,1</w:instrText>
      </w:r>
      <w:r w:rsidR="00A01508">
        <w:instrText>)))</w:instrText>
      </w:r>
      <w:r w:rsidR="00A01508">
        <w:fldChar w:fldCharType="end"/>
      </w:r>
      <w:r w:rsidR="00A01508">
        <w:tab/>
      </w:r>
      <w:r w:rsidR="00A01508">
        <w:tab/>
      </w:r>
    </w:p>
    <w:p w14:paraId="5AC31E4B" w14:textId="77777777" w:rsidR="00A01508" w:rsidRDefault="00A01508" w:rsidP="008D5C00">
      <w:pPr>
        <w:pStyle w:val="IPHCbodytext"/>
        <w:ind w:firstLine="0"/>
      </w:pPr>
      <w:r>
        <w:t xml:space="preserve">Note that if the parameter </w:t>
      </w:r>
      <w:r>
        <w:rPr>
          <w:i/>
          <w:iCs/>
        </w:rPr>
        <w:t>p</w:t>
      </w:r>
      <w:r>
        <w:t xml:space="preserve">=1, the growth model corresponds to the standard von </w:t>
      </w:r>
      <w:proofErr w:type="spellStart"/>
      <w:r>
        <w:t>Bertalanffy</w:t>
      </w:r>
      <w:proofErr w:type="spellEnd"/>
      <w:r>
        <w:t xml:space="preserve"> growth model. If </w:t>
      </w:r>
      <w:r>
        <w:rPr>
          <w:i/>
          <w:iCs/>
        </w:rPr>
        <w:t>p</w:t>
      </w:r>
      <w:r>
        <w:t xml:space="preserve">&lt;1, then the growth rates are greatly accelerated at younger ages and vice-versa if </w:t>
      </w:r>
      <w:r>
        <w:rPr>
          <w:i/>
          <w:iCs/>
        </w:rPr>
        <w:t>p</w:t>
      </w:r>
      <w:r>
        <w:t>&gt;1.</w:t>
      </w:r>
    </w:p>
    <w:p w14:paraId="0A6DF79E" w14:textId="77777777" w:rsidR="00A01508" w:rsidRDefault="00A01508" w:rsidP="008D5C00">
      <w:pPr>
        <w:pStyle w:val="IPHCbodytext"/>
      </w:pPr>
      <w:r>
        <w:t>The growth model defined in (</w:t>
      </w:r>
      <w:fldSimple w:instr="REF BMeq_app_1 \* MERGEFORMAT ">
        <w:r w:rsidR="001F4367">
          <w:t>14</w:t>
        </w:r>
      </w:fldSimple>
      <w:r>
        <w:t xml:space="preserve">) was simultaneously fit to length-age data partitioned by sex and regulatory area. Sex-specific growth parameters were assumed independent, and growth parameters for each regulatory area were estimated as a deviate from the coast wide mean growth rate. For example the mean length for age-2 fish is computed as </w:t>
      </w:r>
      <w:r>
        <w:fldChar w:fldCharType="begin"/>
      </w:r>
      <w:r>
        <w:instrText xml:space="preserve"> EQ </w:instrText>
      </w:r>
      <w:r>
        <w:rPr>
          <w:i/>
          <w:iCs/>
        </w:rPr>
        <w:instrText>L</w:instrText>
      </w:r>
      <w:r>
        <w:instrText>\s\do6(</w:instrText>
      </w:r>
      <w:r>
        <w:rPr>
          <w:sz w:val="20"/>
        </w:rPr>
        <w:instrText>2</w:instrText>
      </w:r>
      <w:r>
        <w:instrText>)\s\up6(</w:instrText>
      </w:r>
      <w:r>
        <w:rPr>
          <w:sz w:val="20"/>
        </w:rPr>
        <w:instrText>(</w:instrText>
      </w:r>
      <w:r>
        <w:rPr>
          <w:i/>
          <w:iCs/>
          <w:sz w:val="20"/>
        </w:rPr>
        <w:instrText>h</w:instrText>
      </w:r>
      <w:r>
        <w:rPr>
          <w:sz w:val="20"/>
        </w:rPr>
        <w:instrText>\,</w:instrText>
      </w:r>
      <w:r>
        <w:rPr>
          <w:i/>
          <w:iCs/>
          <w:sz w:val="20"/>
        </w:rPr>
        <w:instrText>i</w:instrText>
      </w:r>
      <w:r>
        <w:rPr>
          <w:sz w:val="20"/>
        </w:rPr>
        <w:instrText>)</w:instrText>
      </w:r>
      <w:r>
        <w:instrText>)=μ\s\up(</w:instrText>
      </w:r>
      <w:r>
        <w:rPr>
          <w:sz w:val="20"/>
        </w:rPr>
        <w:instrText>(</w:instrText>
      </w:r>
      <w:r>
        <w:rPr>
          <w:i/>
          <w:iCs/>
          <w:sz w:val="20"/>
        </w:rPr>
        <w:instrText>h</w:instrText>
      </w:r>
      <w:r>
        <w:rPr>
          <w:sz w:val="20"/>
        </w:rPr>
        <w:instrText>),</w:instrText>
      </w:r>
      <w:r>
        <w:rPr>
          <w:i/>
          <w:iCs/>
          <w:sz w:val="20"/>
        </w:rPr>
        <w:instrText>L</w:instrText>
      </w:r>
      <w:r>
        <w:rPr>
          <w:sz w:val="20"/>
        </w:rPr>
        <w:instrText>\s\do5(</w:instrText>
      </w:r>
      <w:r>
        <w:rPr>
          <w:sz w:val="16"/>
          <w:szCs w:val="16"/>
        </w:rPr>
        <w:instrText>2</w:instrText>
      </w:r>
      <w:r>
        <w:rPr>
          <w:sz w:val="20"/>
        </w:rPr>
        <w:instrText>)</w:instrText>
      </w:r>
      <w:r>
        <w:instrText>)exp(δ\s\up(</w:instrText>
      </w:r>
      <w:r>
        <w:rPr>
          <w:sz w:val="20"/>
        </w:rPr>
        <w:instrText>(</w:instrText>
      </w:r>
      <w:r>
        <w:rPr>
          <w:i/>
          <w:iCs/>
          <w:sz w:val="20"/>
        </w:rPr>
        <w:instrText>i</w:instrText>
      </w:r>
      <w:r>
        <w:rPr>
          <w:sz w:val="20"/>
        </w:rPr>
        <w:instrText>),</w:instrText>
      </w:r>
      <w:r>
        <w:rPr>
          <w:i/>
          <w:iCs/>
          <w:sz w:val="20"/>
        </w:rPr>
        <w:instrText>L</w:instrText>
      </w:r>
      <w:r>
        <w:rPr>
          <w:sz w:val="20"/>
        </w:rPr>
        <w:instrText>\s\do5(</w:instrText>
      </w:r>
      <w:r>
        <w:rPr>
          <w:sz w:val="16"/>
          <w:szCs w:val="16"/>
        </w:rPr>
        <w:instrText>2</w:instrText>
      </w:r>
      <w:r>
        <w:rPr>
          <w:sz w:val="20"/>
        </w:rPr>
        <w:instrText>)</w:instrText>
      </w:r>
      <w:r>
        <w:instrText>))</w:instrText>
      </w:r>
      <w:r>
        <w:fldChar w:fldCharType="end"/>
      </w:r>
      <w:r>
        <w:t xml:space="preserve"> where </w:t>
      </w:r>
      <w:r>
        <w:rPr>
          <w:i/>
          <w:iCs/>
        </w:rPr>
        <w:t>h</w:t>
      </w:r>
      <w:r>
        <w:t xml:space="preserve"> and </w:t>
      </w:r>
      <w:proofErr w:type="spellStart"/>
      <w:r>
        <w:rPr>
          <w:i/>
          <w:iCs/>
        </w:rPr>
        <w:t>i</w:t>
      </w:r>
      <w:proofErr w:type="spellEnd"/>
      <w:r>
        <w:t xml:space="preserve"> indexes sex and regulatory area, respectively, </w:t>
      </w:r>
      <w:r>
        <w:fldChar w:fldCharType="begin"/>
      </w:r>
      <w:r>
        <w:instrText xml:space="preserve"> EQ μ\s\up(</w:instrText>
      </w:r>
      <w:r>
        <w:rPr>
          <w:sz w:val="20"/>
        </w:rPr>
        <w:instrText>(</w:instrText>
      </w:r>
      <w:r>
        <w:rPr>
          <w:i/>
          <w:iCs/>
          <w:sz w:val="20"/>
        </w:rPr>
        <w:instrText>h</w:instrText>
      </w:r>
      <w:r>
        <w:rPr>
          <w:sz w:val="20"/>
        </w:rPr>
        <w:instrText>),</w:instrText>
      </w:r>
      <w:r>
        <w:rPr>
          <w:i/>
          <w:iCs/>
          <w:sz w:val="20"/>
        </w:rPr>
        <w:instrText>L</w:instrText>
      </w:r>
      <w:r>
        <w:rPr>
          <w:sz w:val="20"/>
        </w:rPr>
        <w:instrText>\s\do5(</w:instrText>
      </w:r>
      <w:r>
        <w:rPr>
          <w:sz w:val="16"/>
          <w:szCs w:val="16"/>
        </w:rPr>
        <w:instrText>2</w:instrText>
      </w:r>
      <w:r>
        <w:rPr>
          <w:sz w:val="20"/>
        </w:rPr>
        <w:instrText>)</w:instrText>
      </w:r>
      <w:r>
        <w:instrText>)</w:instrText>
      </w:r>
      <w:r>
        <w:fldChar w:fldCharType="end"/>
      </w:r>
      <w:r>
        <w:t xml:space="preserve"> is the estimated coast wide mean length at age-2, and </w:t>
      </w:r>
      <w:r>
        <w:fldChar w:fldCharType="begin"/>
      </w:r>
      <w:r>
        <w:instrText xml:space="preserve"> EQ δ\s\up(</w:instrText>
      </w:r>
      <w:r>
        <w:rPr>
          <w:sz w:val="20"/>
        </w:rPr>
        <w:instrText>(</w:instrText>
      </w:r>
      <w:r>
        <w:rPr>
          <w:i/>
          <w:iCs/>
          <w:sz w:val="20"/>
        </w:rPr>
        <w:instrText>i</w:instrText>
      </w:r>
      <w:r>
        <w:rPr>
          <w:sz w:val="20"/>
        </w:rPr>
        <w:instrText>),</w:instrText>
      </w:r>
      <w:r>
        <w:rPr>
          <w:i/>
          <w:iCs/>
          <w:sz w:val="20"/>
        </w:rPr>
        <w:instrText>L</w:instrText>
      </w:r>
      <w:r>
        <w:rPr>
          <w:sz w:val="20"/>
        </w:rPr>
        <w:instrText>\s\do5(</w:instrText>
      </w:r>
      <w:r>
        <w:rPr>
          <w:sz w:val="16"/>
          <w:szCs w:val="16"/>
        </w:rPr>
        <w:instrText>2</w:instrText>
      </w:r>
      <w:r>
        <w:rPr>
          <w:sz w:val="20"/>
        </w:rPr>
        <w:instrText>)</w:instrText>
      </w:r>
      <w:r>
        <w:instrText>)</w:instrText>
      </w:r>
      <w:r>
        <w:fldChar w:fldCharType="end"/>
      </w:r>
      <w:r>
        <w:t xml:space="preserve"> is an estimated deviate from the mean with the additional constraint that </w:t>
      </w:r>
      <w:r>
        <w:fldChar w:fldCharType="begin"/>
      </w:r>
      <w:r>
        <w:instrText xml:space="preserve"> EQ  \i \su(</w:instrText>
      </w:r>
      <w:r>
        <w:rPr>
          <w:i/>
          <w:iCs/>
        </w:rPr>
        <w:instrText>i</w:instrText>
      </w:r>
      <w:r>
        <w:instrText>,, )δ\s\up(</w:instrText>
      </w:r>
      <w:r>
        <w:rPr>
          <w:sz w:val="20"/>
        </w:rPr>
        <w:instrText>(</w:instrText>
      </w:r>
      <w:r>
        <w:rPr>
          <w:i/>
          <w:iCs/>
          <w:sz w:val="20"/>
        </w:rPr>
        <w:instrText>i</w:instrText>
      </w:r>
      <w:r>
        <w:rPr>
          <w:sz w:val="20"/>
        </w:rPr>
        <w:instrText>),</w:instrText>
      </w:r>
      <w:r>
        <w:rPr>
          <w:i/>
          <w:iCs/>
          <w:sz w:val="20"/>
        </w:rPr>
        <w:instrText>L</w:instrText>
      </w:r>
      <w:r>
        <w:rPr>
          <w:sz w:val="20"/>
        </w:rPr>
        <w:instrText>\s\do5(</w:instrText>
      </w:r>
      <w:r>
        <w:rPr>
          <w:sz w:val="16"/>
          <w:szCs w:val="16"/>
        </w:rPr>
        <w:instrText>2</w:instrText>
      </w:r>
      <w:r>
        <w:rPr>
          <w:sz w:val="20"/>
        </w:rPr>
        <w:instrText>)</w:instrText>
      </w:r>
      <w:r>
        <w:instrText>)=0</w:instrText>
      </w:r>
      <w:r>
        <w:fldChar w:fldCharType="end"/>
      </w:r>
      <w:r>
        <w:t xml:space="preserve">. Residual deviations between observed and predicted length-at-age </w:t>
      </w:r>
      <w:proofErr w:type="gramStart"/>
      <w:r>
        <w:t>were assumed to be normally distributed</w:t>
      </w:r>
      <w:proofErr w:type="gramEnd"/>
      <w:r>
        <w:t xml:space="preserve"> and parameter estimation was carried out using a maximum likelihood approach with non-informative priors on all estimated quantities.</w:t>
      </w:r>
    </w:p>
    <w:p w14:paraId="37C1301B" w14:textId="77777777" w:rsidR="00A01508" w:rsidRDefault="00A01508" w:rsidP="0073009A">
      <w:pPr>
        <w:pStyle w:val="IPHCbodytext"/>
      </w:pPr>
      <w:r>
        <w:lastRenderedPageBreak/>
        <w:t xml:space="preserve">Maximum likelihood estimates of growth parameters by sex are listed in Table </w:t>
      </w:r>
      <w:fldSimple w:instr="REF BMtable_growth_pars \* MERGEFORMAT ">
        <w:r w:rsidR="001F4367">
          <w:t>6</w:t>
        </w:r>
      </w:fldSimple>
      <w:r>
        <w:t xml:space="preserve">. Estimates of asymptotic lengths for females ranged from 126.1 cm for Area 2A to 199.5 cm for Area 4C, for males asymptotic lengths ranged from 97.0 cm in are 3B to 126.8 cm in Area 4B. Growth coefficients for females averaged 0.0775 and for males averaged 0.0811. Growth rates in Area 2A are greatly accelerated relative to the standard von </w:t>
      </w:r>
      <w:proofErr w:type="spellStart"/>
      <w:r>
        <w:t>Bertalanffy</w:t>
      </w:r>
      <w:proofErr w:type="spellEnd"/>
      <w:r>
        <w:t xml:space="preserve"> growth curve at younger ages (</w:t>
      </w:r>
      <w:r>
        <w:rPr>
          <w:i/>
          <w:iCs/>
        </w:rPr>
        <w:t>p</w:t>
      </w:r>
      <w:r>
        <w:t>&lt;1) in Area 2A, whereas growth rates for females are reduced in all other areas (</w:t>
      </w:r>
      <w:r>
        <w:rPr>
          <w:i/>
          <w:iCs/>
        </w:rPr>
        <w:t>p</w:t>
      </w:r>
      <w:r>
        <w:t xml:space="preserve">&gt;1). Also note that estimates of the </w:t>
      </w:r>
      <w:r>
        <w:rPr>
          <w:i/>
          <w:iCs/>
        </w:rPr>
        <w:t>p</w:t>
      </w:r>
      <w:r>
        <w:t xml:space="preserve"> parameter are heavily confounded with estimates of asymptotic length, especially in areas where data from large–older fish are lacking.</w:t>
      </w:r>
    </w:p>
    <w:p w14:paraId="095F4F22" w14:textId="77777777" w:rsidR="00A01508" w:rsidRDefault="00A01508" w:rsidP="0073009A">
      <w:pPr>
        <w:pStyle w:val="IPHCmainheading"/>
      </w:pPr>
      <w:r>
        <w:br w:type="page"/>
      </w:r>
      <w:r>
        <w:lastRenderedPageBreak/>
        <w:t xml:space="preserve"> List of Figures</w:t>
      </w:r>
    </w:p>
    <w:p w14:paraId="286B7E3B" w14:textId="77777777" w:rsidR="00A01508" w:rsidRDefault="00A01508" w:rsidP="00A01508"/>
    <w:p w14:paraId="3ED65DB9" w14:textId="0BFDEA38" w:rsidR="00A01508" w:rsidRDefault="00A01508">
      <w:pPr>
        <w:pStyle w:val="TOC1"/>
        <w:rPr>
          <w:rFonts w:asciiTheme="minorHAnsi" w:eastAsiaTheme="minorEastAsia" w:hAnsiTheme="minorHAnsi" w:cstheme="minorBidi"/>
          <w:b w:val="0"/>
          <w:bCs w:val="0"/>
          <w:lang w:eastAsia="ja-JP"/>
        </w:rPr>
      </w:pPr>
      <w:r>
        <w:fldChar w:fldCharType="begin"/>
      </w:r>
      <w:r>
        <w:instrText xml:space="preserve">TOC \f f </w:instrText>
      </w:r>
      <w:r>
        <w:fldChar w:fldCharType="separate"/>
      </w:r>
      <w:r>
        <w:t xml:space="preserve">1 </w:t>
      </w:r>
      <w:r w:rsidR="00E16D08">
        <w:t>Estimated growth curves by regulatory area and sex based on fitted models to size-at-age data collected in the 2011 setline survey</w:t>
      </w:r>
      <w:r>
        <w:t>.</w:t>
      </w:r>
      <w:r>
        <w:tab/>
      </w:r>
      <w:r>
        <w:fldChar w:fldCharType="begin"/>
      </w:r>
      <w:r>
        <w:instrText xml:space="preserve"> PAGEREF _Toc216925199 \h </w:instrText>
      </w:r>
      <w:r>
        <w:fldChar w:fldCharType="separate"/>
      </w:r>
      <w:r w:rsidR="001F4367">
        <w:t>19</w:t>
      </w:r>
      <w:r>
        <w:fldChar w:fldCharType="end"/>
      </w:r>
    </w:p>
    <w:p w14:paraId="40D65634" w14:textId="77777777" w:rsidR="00A01508" w:rsidRDefault="00A01508">
      <w:pPr>
        <w:pStyle w:val="TOC1"/>
        <w:rPr>
          <w:rFonts w:asciiTheme="minorHAnsi" w:eastAsiaTheme="minorEastAsia" w:hAnsiTheme="minorHAnsi" w:cstheme="minorBidi"/>
          <w:b w:val="0"/>
          <w:bCs w:val="0"/>
          <w:lang w:eastAsia="ja-JP"/>
        </w:rPr>
      </w:pPr>
      <w:r>
        <w:t xml:space="preserve">2 Relative equilibrium yield versus fishing mortality in the directed fishery assuming steepness </w:t>
      </w:r>
      <w:r w:rsidRPr="005E0F8B">
        <w:rPr>
          <w:i/>
          <w:iCs/>
        </w:rPr>
        <w:t>h</w:t>
      </w:r>
      <w:r>
        <w:t>=0.75, a minimum size limit of 81.3 cm, and no other sources of additional mortality. Vertical arrows pointing to the axis indicate the estimated F</w:t>
      </w:r>
      <w:r>
        <w:fldChar w:fldCharType="begin"/>
      </w:r>
      <w:r>
        <w:instrText xml:space="preserve"> EQ \s\do6(</w:instrText>
      </w:r>
      <w:r>
        <w:rPr>
          <w:sz w:val="20"/>
          <w:szCs w:val="20"/>
        </w:rPr>
        <w:instrText>MSY</w:instrText>
      </w:r>
      <w:r>
        <w:instrText>)</w:instrText>
      </w:r>
      <w:r>
        <w:fldChar w:fldCharType="end"/>
      </w:r>
      <w:r>
        <w:t xml:space="preserve"> for each regulatory area.</w:t>
      </w:r>
      <w:r>
        <w:tab/>
      </w:r>
      <w:r>
        <w:fldChar w:fldCharType="begin"/>
      </w:r>
      <w:r>
        <w:instrText xml:space="preserve"> PAGEREF _Toc216925200 \h </w:instrText>
      </w:r>
      <w:r>
        <w:fldChar w:fldCharType="separate"/>
      </w:r>
      <w:r w:rsidR="001F4367">
        <w:t>20</w:t>
      </w:r>
      <w:r>
        <w:fldChar w:fldCharType="end"/>
      </w:r>
    </w:p>
    <w:p w14:paraId="79B5D41E" w14:textId="77777777" w:rsidR="00A01508" w:rsidRDefault="00A01508">
      <w:pPr>
        <w:pStyle w:val="TOC1"/>
        <w:rPr>
          <w:rFonts w:asciiTheme="minorHAnsi" w:eastAsiaTheme="minorEastAsia" w:hAnsiTheme="minorHAnsi" w:cstheme="minorBidi"/>
          <w:b w:val="0"/>
          <w:bCs w:val="0"/>
          <w:lang w:eastAsia="ja-JP"/>
        </w:rPr>
      </w:pPr>
      <w:r>
        <w:t>3 Relative equilibrium yield versus fishing mortality for all 9 scenarios described in Table 2, where the different line colors denotes Regulatory area.</w:t>
      </w:r>
      <w:r>
        <w:tab/>
      </w:r>
      <w:r>
        <w:fldChar w:fldCharType="begin"/>
      </w:r>
      <w:r>
        <w:instrText xml:space="preserve"> PAGEREF _Toc216925201 \h </w:instrText>
      </w:r>
      <w:r>
        <w:fldChar w:fldCharType="separate"/>
      </w:r>
      <w:r w:rsidR="001F4367">
        <w:t>21</w:t>
      </w:r>
      <w:r>
        <w:fldChar w:fldCharType="end"/>
      </w:r>
    </w:p>
    <w:p w14:paraId="4F976AD3" w14:textId="77777777" w:rsidR="00A01508" w:rsidRDefault="00A01508">
      <w:pPr>
        <w:pStyle w:val="TOC1"/>
        <w:rPr>
          <w:rFonts w:asciiTheme="minorHAnsi" w:eastAsiaTheme="minorEastAsia" w:hAnsiTheme="minorHAnsi" w:cstheme="minorBidi"/>
          <w:b w:val="0"/>
          <w:bCs w:val="0"/>
          <w:lang w:eastAsia="ja-JP"/>
        </w:rPr>
      </w:pPr>
      <w:r>
        <w:t>4 Percent wastage in the directed fishery versus long-term equilibrium fishing mortality rate for each regulatory area. Scenario 1 consists of a minimum size limit of 81.3 cm, scenario 2 includes an additional maximum size limit of 140 cm, and scenario 4 consists of a 81.3 cm minimum size limit and commercial selectivity shifting 10 cm towards smaller fish.</w:t>
      </w:r>
      <w:r>
        <w:tab/>
      </w:r>
      <w:r>
        <w:fldChar w:fldCharType="begin"/>
      </w:r>
      <w:r>
        <w:instrText xml:space="preserve"> PAGEREF _Toc216925202 \h </w:instrText>
      </w:r>
      <w:r>
        <w:fldChar w:fldCharType="separate"/>
      </w:r>
      <w:r w:rsidR="001F4367">
        <w:t>22</w:t>
      </w:r>
      <w:r>
        <w:fldChar w:fldCharType="end"/>
      </w:r>
    </w:p>
    <w:p w14:paraId="7EE9F817" w14:textId="77777777" w:rsidR="00A01508" w:rsidRDefault="00A01508">
      <w:pPr>
        <w:pStyle w:val="TOC1"/>
        <w:rPr>
          <w:rFonts w:asciiTheme="minorHAnsi" w:eastAsiaTheme="minorEastAsia" w:hAnsiTheme="minorHAnsi" w:cstheme="minorBidi"/>
          <w:b w:val="0"/>
          <w:bCs w:val="0"/>
          <w:lang w:eastAsia="ja-JP"/>
        </w:rPr>
      </w:pPr>
      <w:r>
        <w:t>5 Expected change in mean weight-at-age for female halibut by regulatory area for ages 6, 12, 14, and 20 years.</w:t>
      </w:r>
      <w:r>
        <w:tab/>
      </w:r>
      <w:r>
        <w:fldChar w:fldCharType="begin"/>
      </w:r>
      <w:r>
        <w:instrText xml:space="preserve"> PAGEREF _Toc216925203 \h </w:instrText>
      </w:r>
      <w:r>
        <w:fldChar w:fldCharType="separate"/>
      </w:r>
      <w:r w:rsidR="001F4367">
        <w:t>23</w:t>
      </w:r>
      <w:r>
        <w:fldChar w:fldCharType="end"/>
      </w:r>
    </w:p>
    <w:p w14:paraId="70DF8995" w14:textId="77777777" w:rsidR="00A01508" w:rsidRDefault="00A01508">
      <w:pPr>
        <w:pStyle w:val="TOC1"/>
        <w:rPr>
          <w:rFonts w:asciiTheme="minorHAnsi" w:eastAsiaTheme="minorEastAsia" w:hAnsiTheme="minorHAnsi" w:cstheme="minorBidi"/>
          <w:b w:val="0"/>
          <w:bCs w:val="0"/>
          <w:lang w:eastAsia="ja-JP"/>
        </w:rPr>
      </w:pPr>
      <w:r>
        <w:t>6 Observed distribution of weight at ages 6,12 and 14 years for sampled female Pacific halibut in the setline survey between 1998 to 2011. Interpolation based on loess smoothing.</w:t>
      </w:r>
      <w:r>
        <w:tab/>
      </w:r>
      <w:r>
        <w:fldChar w:fldCharType="begin"/>
      </w:r>
      <w:r>
        <w:instrText xml:space="preserve"> PAGEREF _Toc216925204 \h </w:instrText>
      </w:r>
      <w:r>
        <w:fldChar w:fldCharType="separate"/>
      </w:r>
      <w:r w:rsidR="001F4367">
        <w:t>24</w:t>
      </w:r>
      <w:r>
        <w:fldChar w:fldCharType="end"/>
      </w:r>
    </w:p>
    <w:p w14:paraId="4AAE0374" w14:textId="77777777" w:rsidR="00A01508" w:rsidRDefault="00A01508">
      <w:pPr>
        <w:pStyle w:val="TOC1"/>
        <w:rPr>
          <w:rFonts w:asciiTheme="minorHAnsi" w:eastAsiaTheme="minorEastAsia" w:hAnsiTheme="minorHAnsi" w:cstheme="minorBidi"/>
          <w:b w:val="0"/>
          <w:bCs w:val="0"/>
          <w:lang w:eastAsia="ja-JP"/>
        </w:rPr>
      </w:pPr>
      <w:r>
        <w:t>7 Observed and predicted length-at-age by regulatory area and sex for the 2011 setline survey data.</w:t>
      </w:r>
      <w:r>
        <w:tab/>
      </w:r>
      <w:r>
        <w:fldChar w:fldCharType="begin"/>
      </w:r>
      <w:r>
        <w:instrText xml:space="preserve"> PAGEREF _Toc216925205 \h </w:instrText>
      </w:r>
      <w:r>
        <w:fldChar w:fldCharType="separate"/>
      </w:r>
      <w:r w:rsidR="001F4367">
        <w:t>25</w:t>
      </w:r>
      <w:r>
        <w:fldChar w:fldCharType="end"/>
      </w:r>
    </w:p>
    <w:p w14:paraId="088C14E2" w14:textId="7DC09ECB" w:rsidR="00A01508" w:rsidRDefault="00A01508" w:rsidP="00D27434">
      <w:pPr>
        <w:pStyle w:val="Figure"/>
        <w:spacing w:before="300"/>
        <w:ind w:firstLine="360"/>
        <w:rPr>
          <w:sz w:val="24"/>
          <w:szCs w:val="24"/>
        </w:rPr>
      </w:pPr>
      <w:r>
        <w:fldChar w:fldCharType="end"/>
      </w:r>
      <w:r>
        <w:br w:type="page"/>
      </w:r>
    </w:p>
    <w:p w14:paraId="0109D150" w14:textId="77777777" w:rsidR="00A01508" w:rsidRDefault="00A01508" w:rsidP="00320095">
      <w:pPr>
        <w:pStyle w:val="IPHCcaptions"/>
      </w:pPr>
      <w:bookmarkStart w:id="30" w:name="_GoBack"/>
      <w:r>
        <w:t xml:space="preserve">Table </w:t>
      </w:r>
      <w:bookmarkStart w:id="31" w:name="BMtable_Life_history_pars"/>
      <w:r>
        <w:t>1</w:t>
      </w:r>
      <w:bookmarkEnd w:id="31"/>
      <w:r>
        <w:t>: Natural mortality rate and size-specific selectivity coefficients (scaled to the maximum estimated coefficient) used in the equilibrium model.</w:t>
      </w:r>
      <w:r>
        <w:fldChar w:fldCharType="begin"/>
      </w:r>
      <w:r>
        <w:instrText>TC "</w:instrText>
      </w:r>
      <w:bookmarkStart w:id="32" w:name="_Toc216925206"/>
      <w:r>
        <w:instrText>1 Natural mortality rate and size-specific selectivity coefficients (scaled to the maximum estimated coefficient) used in the equilibrium model.</w:instrText>
      </w:r>
      <w:bookmarkEnd w:id="32"/>
      <w:r>
        <w:instrText>" \f t</w:instrText>
      </w:r>
      <w:r>
        <w:fldChar w:fldCharType="end"/>
      </w:r>
    </w:p>
    <w:bookmarkEnd w:id="30"/>
    <w:p w14:paraId="70AF87CE" w14:textId="77777777" w:rsidR="00A01508" w:rsidRDefault="00A01508" w:rsidP="00A01508">
      <w:pPr>
        <w:pStyle w:val="Caption"/>
      </w:pPr>
    </w:p>
    <w:tbl>
      <w:tblPr>
        <w:tblW w:w="0" w:type="auto"/>
        <w:tblLayout w:type="fixed"/>
        <w:tblCellMar>
          <w:left w:w="0" w:type="dxa"/>
          <w:right w:w="0" w:type="dxa"/>
        </w:tblCellMar>
        <w:tblLook w:val="0000" w:firstRow="0" w:lastRow="0" w:firstColumn="0" w:lastColumn="0" w:noHBand="0" w:noVBand="0"/>
      </w:tblPr>
      <w:tblGrid>
        <w:gridCol w:w="3403"/>
        <w:gridCol w:w="1132"/>
        <w:gridCol w:w="925"/>
        <w:gridCol w:w="719"/>
        <w:gridCol w:w="719"/>
      </w:tblGrid>
      <w:tr w:rsidR="00A01508" w14:paraId="3D7E9A1F" w14:textId="77777777" w:rsidTr="001B7349">
        <w:tblPrEx>
          <w:tblCellMar>
            <w:top w:w="0" w:type="dxa"/>
            <w:left w:w="0" w:type="dxa"/>
            <w:bottom w:w="0" w:type="dxa"/>
            <w:right w:w="0" w:type="dxa"/>
          </w:tblCellMar>
        </w:tblPrEx>
        <w:tc>
          <w:tcPr>
            <w:tcW w:w="3403" w:type="dxa"/>
            <w:tcBorders>
              <w:top w:val="single" w:sz="6" w:space="0" w:color="auto"/>
              <w:left w:val="nil"/>
              <w:bottom w:val="nil"/>
              <w:right w:val="nil"/>
            </w:tcBorders>
          </w:tcPr>
          <w:p w14:paraId="18F9EE50" w14:textId="77777777" w:rsidR="00A01508" w:rsidRDefault="00A01508" w:rsidP="001B7349">
            <w:pPr>
              <w:jc w:val="left"/>
            </w:pPr>
          </w:p>
        </w:tc>
        <w:tc>
          <w:tcPr>
            <w:tcW w:w="1132" w:type="dxa"/>
            <w:tcBorders>
              <w:top w:val="single" w:sz="6" w:space="0" w:color="auto"/>
              <w:left w:val="nil"/>
              <w:bottom w:val="nil"/>
              <w:right w:val="nil"/>
            </w:tcBorders>
          </w:tcPr>
          <w:p w14:paraId="47383779" w14:textId="77777777" w:rsidR="00A01508" w:rsidRDefault="00A01508" w:rsidP="001B7349">
            <w:pPr>
              <w:jc w:val="center"/>
            </w:pPr>
          </w:p>
        </w:tc>
        <w:tc>
          <w:tcPr>
            <w:tcW w:w="925" w:type="dxa"/>
            <w:tcBorders>
              <w:top w:val="single" w:sz="6" w:space="0" w:color="auto"/>
              <w:left w:val="nil"/>
              <w:bottom w:val="nil"/>
              <w:right w:val="nil"/>
            </w:tcBorders>
          </w:tcPr>
          <w:p w14:paraId="52B4F094" w14:textId="77777777" w:rsidR="00A01508" w:rsidRDefault="00A01508" w:rsidP="001B7349">
            <w:pPr>
              <w:jc w:val="center"/>
            </w:pPr>
          </w:p>
        </w:tc>
        <w:tc>
          <w:tcPr>
            <w:tcW w:w="1438" w:type="dxa"/>
            <w:gridSpan w:val="2"/>
            <w:tcBorders>
              <w:top w:val="single" w:sz="6" w:space="0" w:color="auto"/>
              <w:left w:val="nil"/>
              <w:bottom w:val="nil"/>
              <w:right w:val="nil"/>
            </w:tcBorders>
          </w:tcPr>
          <w:p w14:paraId="027E2C85" w14:textId="77777777" w:rsidR="00A01508" w:rsidRDefault="00A01508" w:rsidP="001B7349">
            <w:pPr>
              <w:jc w:val="center"/>
            </w:pPr>
            <w:r>
              <w:t>Sex-specific</w:t>
            </w:r>
          </w:p>
        </w:tc>
      </w:tr>
      <w:tr w:rsidR="00A01508" w14:paraId="2FC5DFC9" w14:textId="77777777" w:rsidTr="001B7349">
        <w:tblPrEx>
          <w:tblCellMar>
            <w:top w:w="0" w:type="dxa"/>
            <w:left w:w="0" w:type="dxa"/>
            <w:bottom w:w="0" w:type="dxa"/>
            <w:right w:w="0" w:type="dxa"/>
          </w:tblCellMar>
        </w:tblPrEx>
        <w:tc>
          <w:tcPr>
            <w:tcW w:w="3403" w:type="dxa"/>
            <w:tcBorders>
              <w:top w:val="nil"/>
              <w:left w:val="nil"/>
              <w:bottom w:val="single" w:sz="6" w:space="0" w:color="auto"/>
              <w:right w:val="nil"/>
            </w:tcBorders>
          </w:tcPr>
          <w:p w14:paraId="3CEB6CC2" w14:textId="77777777" w:rsidR="00A01508" w:rsidRDefault="00A01508" w:rsidP="001B7349">
            <w:pPr>
              <w:jc w:val="left"/>
            </w:pPr>
            <w:r>
              <w:t>Parameter</w:t>
            </w:r>
          </w:p>
        </w:tc>
        <w:tc>
          <w:tcPr>
            <w:tcW w:w="1132" w:type="dxa"/>
            <w:tcBorders>
              <w:top w:val="nil"/>
              <w:left w:val="nil"/>
              <w:bottom w:val="single" w:sz="6" w:space="0" w:color="auto"/>
              <w:right w:val="nil"/>
            </w:tcBorders>
          </w:tcPr>
          <w:p w14:paraId="2EB8229F" w14:textId="77777777" w:rsidR="00A01508" w:rsidRDefault="00A01508" w:rsidP="001B7349">
            <w:pPr>
              <w:jc w:val="center"/>
            </w:pPr>
            <w:r>
              <w:t>Symbol</w:t>
            </w:r>
          </w:p>
        </w:tc>
        <w:tc>
          <w:tcPr>
            <w:tcW w:w="925" w:type="dxa"/>
            <w:tcBorders>
              <w:top w:val="nil"/>
              <w:left w:val="nil"/>
              <w:bottom w:val="single" w:sz="6" w:space="0" w:color="auto"/>
              <w:right w:val="nil"/>
            </w:tcBorders>
          </w:tcPr>
          <w:p w14:paraId="691506ED" w14:textId="77777777" w:rsidR="00A01508" w:rsidRDefault="00A01508" w:rsidP="001B7349">
            <w:pPr>
              <w:jc w:val="center"/>
            </w:pPr>
            <w:r>
              <w:t>Value</w:t>
            </w:r>
          </w:p>
        </w:tc>
        <w:tc>
          <w:tcPr>
            <w:tcW w:w="719" w:type="dxa"/>
            <w:tcBorders>
              <w:top w:val="nil"/>
              <w:left w:val="nil"/>
              <w:bottom w:val="single" w:sz="6" w:space="0" w:color="auto"/>
              <w:right w:val="nil"/>
            </w:tcBorders>
          </w:tcPr>
          <w:p w14:paraId="66B791C7" w14:textId="77777777" w:rsidR="00A01508" w:rsidRDefault="00A01508" w:rsidP="001B7349">
            <w:pPr>
              <w:jc w:val="center"/>
            </w:pPr>
            <w:r>
              <w:t>Female</w:t>
            </w:r>
          </w:p>
        </w:tc>
        <w:tc>
          <w:tcPr>
            <w:tcW w:w="719" w:type="dxa"/>
            <w:tcBorders>
              <w:top w:val="nil"/>
              <w:left w:val="nil"/>
              <w:bottom w:val="single" w:sz="6" w:space="0" w:color="auto"/>
              <w:right w:val="nil"/>
            </w:tcBorders>
          </w:tcPr>
          <w:p w14:paraId="2B607DC6" w14:textId="77777777" w:rsidR="00A01508" w:rsidRDefault="00A01508" w:rsidP="001B7349">
            <w:pPr>
              <w:jc w:val="center"/>
            </w:pPr>
            <w:r>
              <w:t>Male</w:t>
            </w:r>
          </w:p>
        </w:tc>
      </w:tr>
      <w:tr w:rsidR="00A01508" w14:paraId="084A4A99" w14:textId="77777777" w:rsidTr="001B7349">
        <w:tblPrEx>
          <w:tblCellMar>
            <w:top w:w="0" w:type="dxa"/>
            <w:left w:w="0" w:type="dxa"/>
            <w:bottom w:w="0" w:type="dxa"/>
            <w:right w:w="0" w:type="dxa"/>
          </w:tblCellMar>
        </w:tblPrEx>
        <w:tc>
          <w:tcPr>
            <w:tcW w:w="3403" w:type="dxa"/>
            <w:tcBorders>
              <w:top w:val="nil"/>
              <w:left w:val="nil"/>
              <w:bottom w:val="nil"/>
              <w:right w:val="nil"/>
            </w:tcBorders>
          </w:tcPr>
          <w:p w14:paraId="5526E71A" w14:textId="77777777" w:rsidR="00A01508" w:rsidRDefault="00A01508" w:rsidP="001B7349">
            <w:pPr>
              <w:jc w:val="left"/>
            </w:pPr>
            <w:r>
              <w:t xml:space="preserve"> Unfished spawning biomass</w:t>
            </w:r>
          </w:p>
        </w:tc>
        <w:tc>
          <w:tcPr>
            <w:tcW w:w="1132" w:type="dxa"/>
            <w:tcBorders>
              <w:top w:val="nil"/>
              <w:left w:val="nil"/>
              <w:bottom w:val="nil"/>
              <w:right w:val="nil"/>
            </w:tcBorders>
          </w:tcPr>
          <w:p w14:paraId="507CBC6B" w14:textId="77777777" w:rsidR="00A01508" w:rsidRDefault="00A01508" w:rsidP="001B7349">
            <w:pPr>
              <w:jc w:val="center"/>
            </w:pPr>
            <w:r>
              <w:fldChar w:fldCharType="begin"/>
            </w:r>
            <w:r>
              <w:instrText xml:space="preserve"> EQ </w:instrText>
            </w:r>
            <w:r>
              <w:rPr>
                <w:i/>
                <w:iCs/>
              </w:rPr>
              <w:instrText>B</w:instrText>
            </w:r>
            <w:r>
              <w:instrText>\s\do6(</w:instrText>
            </w:r>
            <w:r>
              <w:rPr>
                <w:i/>
                <w:iCs/>
                <w:sz w:val="20"/>
                <w:szCs w:val="20"/>
              </w:rPr>
              <w:instrText>o</w:instrText>
            </w:r>
            <w:r>
              <w:instrText>)</w:instrText>
            </w:r>
            <w:r>
              <w:fldChar w:fldCharType="end"/>
            </w:r>
          </w:p>
        </w:tc>
        <w:tc>
          <w:tcPr>
            <w:tcW w:w="925" w:type="dxa"/>
            <w:tcBorders>
              <w:top w:val="nil"/>
              <w:left w:val="nil"/>
              <w:bottom w:val="nil"/>
              <w:right w:val="nil"/>
            </w:tcBorders>
          </w:tcPr>
          <w:p w14:paraId="5C5524E5" w14:textId="77777777" w:rsidR="00A01508" w:rsidRDefault="00A01508" w:rsidP="001B7349">
            <w:pPr>
              <w:jc w:val="center"/>
            </w:pPr>
            <w:r>
              <w:t>100</w:t>
            </w:r>
          </w:p>
        </w:tc>
        <w:tc>
          <w:tcPr>
            <w:tcW w:w="719" w:type="dxa"/>
            <w:tcBorders>
              <w:top w:val="nil"/>
              <w:left w:val="nil"/>
              <w:bottom w:val="nil"/>
              <w:right w:val="nil"/>
            </w:tcBorders>
          </w:tcPr>
          <w:p w14:paraId="49753EBB" w14:textId="77777777" w:rsidR="00A01508" w:rsidRDefault="00A01508" w:rsidP="001B7349">
            <w:pPr>
              <w:jc w:val="center"/>
            </w:pPr>
          </w:p>
        </w:tc>
        <w:tc>
          <w:tcPr>
            <w:tcW w:w="719" w:type="dxa"/>
            <w:tcBorders>
              <w:top w:val="nil"/>
              <w:left w:val="nil"/>
              <w:bottom w:val="nil"/>
              <w:right w:val="nil"/>
            </w:tcBorders>
          </w:tcPr>
          <w:p w14:paraId="31F46819" w14:textId="77777777" w:rsidR="00A01508" w:rsidRDefault="00A01508" w:rsidP="001B7349">
            <w:pPr>
              <w:jc w:val="center"/>
            </w:pPr>
          </w:p>
        </w:tc>
      </w:tr>
      <w:tr w:rsidR="00A01508" w14:paraId="0E4A9145" w14:textId="77777777" w:rsidTr="001B7349">
        <w:tblPrEx>
          <w:tblCellMar>
            <w:top w:w="0" w:type="dxa"/>
            <w:left w:w="0" w:type="dxa"/>
            <w:bottom w:w="0" w:type="dxa"/>
            <w:right w:w="0" w:type="dxa"/>
          </w:tblCellMar>
        </w:tblPrEx>
        <w:tc>
          <w:tcPr>
            <w:tcW w:w="3403" w:type="dxa"/>
            <w:tcBorders>
              <w:top w:val="nil"/>
              <w:left w:val="nil"/>
              <w:bottom w:val="nil"/>
              <w:right w:val="nil"/>
            </w:tcBorders>
          </w:tcPr>
          <w:p w14:paraId="251C75F3" w14:textId="77777777" w:rsidR="00A01508" w:rsidRDefault="00A01508" w:rsidP="001B7349">
            <w:pPr>
              <w:jc w:val="left"/>
            </w:pPr>
            <w:r>
              <w:t>Steepness</w:t>
            </w:r>
          </w:p>
        </w:tc>
        <w:tc>
          <w:tcPr>
            <w:tcW w:w="1132" w:type="dxa"/>
            <w:tcBorders>
              <w:top w:val="nil"/>
              <w:left w:val="nil"/>
              <w:bottom w:val="nil"/>
              <w:right w:val="nil"/>
            </w:tcBorders>
          </w:tcPr>
          <w:p w14:paraId="4FE59EC1" w14:textId="77777777" w:rsidR="00A01508" w:rsidRDefault="00A01508" w:rsidP="001B7349">
            <w:pPr>
              <w:jc w:val="center"/>
            </w:pPr>
            <w:r>
              <w:rPr>
                <w:i/>
                <w:iCs/>
              </w:rPr>
              <w:t>h</w:t>
            </w:r>
          </w:p>
        </w:tc>
        <w:tc>
          <w:tcPr>
            <w:tcW w:w="925" w:type="dxa"/>
            <w:tcBorders>
              <w:top w:val="nil"/>
              <w:left w:val="nil"/>
              <w:bottom w:val="nil"/>
              <w:right w:val="nil"/>
            </w:tcBorders>
          </w:tcPr>
          <w:p w14:paraId="370823C9" w14:textId="77777777" w:rsidR="00A01508" w:rsidRDefault="00A01508" w:rsidP="001B7349">
            <w:pPr>
              <w:jc w:val="center"/>
            </w:pPr>
            <w:r>
              <w:t>0.75</w:t>
            </w:r>
          </w:p>
        </w:tc>
        <w:tc>
          <w:tcPr>
            <w:tcW w:w="719" w:type="dxa"/>
            <w:tcBorders>
              <w:top w:val="nil"/>
              <w:left w:val="nil"/>
              <w:bottom w:val="nil"/>
              <w:right w:val="nil"/>
            </w:tcBorders>
          </w:tcPr>
          <w:p w14:paraId="4E51AF69" w14:textId="77777777" w:rsidR="00A01508" w:rsidRDefault="00A01508" w:rsidP="001B7349">
            <w:pPr>
              <w:jc w:val="center"/>
            </w:pPr>
          </w:p>
        </w:tc>
        <w:tc>
          <w:tcPr>
            <w:tcW w:w="719" w:type="dxa"/>
            <w:tcBorders>
              <w:top w:val="nil"/>
              <w:left w:val="nil"/>
              <w:bottom w:val="nil"/>
              <w:right w:val="nil"/>
            </w:tcBorders>
          </w:tcPr>
          <w:p w14:paraId="2EC31D5F" w14:textId="77777777" w:rsidR="00A01508" w:rsidRDefault="00A01508" w:rsidP="001B7349">
            <w:pPr>
              <w:jc w:val="center"/>
            </w:pPr>
          </w:p>
        </w:tc>
      </w:tr>
      <w:tr w:rsidR="00A01508" w14:paraId="511A9B25" w14:textId="77777777" w:rsidTr="001B7349">
        <w:tblPrEx>
          <w:tblCellMar>
            <w:top w:w="0" w:type="dxa"/>
            <w:left w:w="0" w:type="dxa"/>
            <w:bottom w:w="0" w:type="dxa"/>
            <w:right w:w="0" w:type="dxa"/>
          </w:tblCellMar>
        </w:tblPrEx>
        <w:tc>
          <w:tcPr>
            <w:tcW w:w="3403" w:type="dxa"/>
            <w:tcBorders>
              <w:top w:val="nil"/>
              <w:left w:val="nil"/>
              <w:bottom w:val="nil"/>
              <w:right w:val="nil"/>
            </w:tcBorders>
          </w:tcPr>
          <w:p w14:paraId="5DB3A9AE" w14:textId="77777777" w:rsidR="00A01508" w:rsidRDefault="00A01508" w:rsidP="001B7349">
            <w:pPr>
              <w:jc w:val="left"/>
            </w:pPr>
            <w:r>
              <w:t>Natural mortality</w:t>
            </w:r>
          </w:p>
        </w:tc>
        <w:tc>
          <w:tcPr>
            <w:tcW w:w="1132" w:type="dxa"/>
            <w:tcBorders>
              <w:top w:val="nil"/>
              <w:left w:val="nil"/>
              <w:bottom w:val="nil"/>
              <w:right w:val="nil"/>
            </w:tcBorders>
          </w:tcPr>
          <w:p w14:paraId="50815918" w14:textId="77777777" w:rsidR="00A01508" w:rsidRDefault="00A01508" w:rsidP="001B7349">
            <w:pPr>
              <w:jc w:val="center"/>
            </w:pPr>
            <w:r>
              <w:rPr>
                <w:i/>
                <w:iCs/>
              </w:rPr>
              <w:t>M</w:t>
            </w:r>
          </w:p>
        </w:tc>
        <w:tc>
          <w:tcPr>
            <w:tcW w:w="925" w:type="dxa"/>
            <w:tcBorders>
              <w:top w:val="nil"/>
              <w:left w:val="nil"/>
              <w:bottom w:val="nil"/>
              <w:right w:val="nil"/>
            </w:tcBorders>
          </w:tcPr>
          <w:p w14:paraId="0D43C23E" w14:textId="77777777" w:rsidR="00A01508" w:rsidRDefault="00A01508" w:rsidP="001B7349">
            <w:pPr>
              <w:jc w:val="center"/>
            </w:pPr>
          </w:p>
        </w:tc>
        <w:tc>
          <w:tcPr>
            <w:tcW w:w="719" w:type="dxa"/>
            <w:tcBorders>
              <w:top w:val="nil"/>
              <w:left w:val="nil"/>
              <w:bottom w:val="nil"/>
              <w:right w:val="nil"/>
            </w:tcBorders>
          </w:tcPr>
          <w:p w14:paraId="7B7F73CD" w14:textId="77777777" w:rsidR="00A01508" w:rsidRDefault="00A01508" w:rsidP="001B7349">
            <w:pPr>
              <w:jc w:val="center"/>
            </w:pPr>
            <w:r>
              <w:t>0.15</w:t>
            </w:r>
          </w:p>
        </w:tc>
        <w:tc>
          <w:tcPr>
            <w:tcW w:w="719" w:type="dxa"/>
            <w:tcBorders>
              <w:top w:val="nil"/>
              <w:left w:val="nil"/>
              <w:bottom w:val="nil"/>
              <w:right w:val="nil"/>
            </w:tcBorders>
          </w:tcPr>
          <w:p w14:paraId="638A70EA" w14:textId="77777777" w:rsidR="00A01508" w:rsidRDefault="00A01508" w:rsidP="001B7349">
            <w:pPr>
              <w:jc w:val="center"/>
            </w:pPr>
            <w:r>
              <w:t>0.1439</w:t>
            </w:r>
          </w:p>
        </w:tc>
      </w:tr>
      <w:tr w:rsidR="00A01508" w14:paraId="004C780F" w14:textId="77777777" w:rsidTr="001B7349">
        <w:tblPrEx>
          <w:tblCellMar>
            <w:top w:w="0" w:type="dxa"/>
            <w:left w:w="0" w:type="dxa"/>
            <w:bottom w:w="0" w:type="dxa"/>
            <w:right w:w="0" w:type="dxa"/>
          </w:tblCellMar>
        </w:tblPrEx>
        <w:tc>
          <w:tcPr>
            <w:tcW w:w="3403" w:type="dxa"/>
            <w:tcBorders>
              <w:top w:val="nil"/>
              <w:left w:val="nil"/>
              <w:bottom w:val="nil"/>
              <w:right w:val="nil"/>
            </w:tcBorders>
          </w:tcPr>
          <w:p w14:paraId="04BEC7FE" w14:textId="77777777" w:rsidR="00A01508" w:rsidRDefault="00A01508" w:rsidP="001B7349">
            <w:pPr>
              <w:jc w:val="left"/>
            </w:pPr>
          </w:p>
        </w:tc>
        <w:tc>
          <w:tcPr>
            <w:tcW w:w="1132" w:type="dxa"/>
            <w:tcBorders>
              <w:top w:val="nil"/>
              <w:left w:val="nil"/>
              <w:bottom w:val="nil"/>
              <w:right w:val="nil"/>
            </w:tcBorders>
          </w:tcPr>
          <w:p w14:paraId="260AFDD1" w14:textId="77777777" w:rsidR="00A01508" w:rsidRDefault="00A01508" w:rsidP="001B7349">
            <w:pPr>
              <w:jc w:val="center"/>
            </w:pPr>
            <w:r>
              <w:fldChar w:fldCharType="begin"/>
            </w:r>
            <w:r>
              <w:instrText xml:space="preserve"> EQ </w:instrText>
            </w:r>
            <w:r>
              <w:rPr>
                <w:i/>
                <w:iCs/>
              </w:rPr>
              <w:instrText>l</w:instrText>
            </w:r>
            <w:r>
              <w:instrText>\s\do6(</w:instrText>
            </w:r>
            <w:r>
              <w:rPr>
                <w:sz w:val="20"/>
                <w:szCs w:val="20"/>
              </w:rPr>
              <w:instrText>∞</w:instrText>
            </w:r>
            <w:r>
              <w:instrText>)</w:instrText>
            </w:r>
            <w:r>
              <w:fldChar w:fldCharType="end"/>
            </w:r>
          </w:p>
        </w:tc>
        <w:tc>
          <w:tcPr>
            <w:tcW w:w="925" w:type="dxa"/>
            <w:tcBorders>
              <w:top w:val="nil"/>
              <w:left w:val="nil"/>
              <w:bottom w:val="nil"/>
              <w:right w:val="nil"/>
            </w:tcBorders>
          </w:tcPr>
          <w:p w14:paraId="0EB80AA7" w14:textId="77777777" w:rsidR="00A01508" w:rsidRDefault="00A01508" w:rsidP="001B7349">
            <w:pPr>
              <w:jc w:val="center"/>
            </w:pPr>
          </w:p>
        </w:tc>
        <w:tc>
          <w:tcPr>
            <w:tcW w:w="719" w:type="dxa"/>
            <w:tcBorders>
              <w:top w:val="nil"/>
              <w:left w:val="nil"/>
              <w:bottom w:val="nil"/>
              <w:right w:val="nil"/>
            </w:tcBorders>
          </w:tcPr>
          <w:p w14:paraId="457D6655" w14:textId="77777777" w:rsidR="00A01508" w:rsidRDefault="00A01508" w:rsidP="001B7349">
            <w:pPr>
              <w:jc w:val="center"/>
            </w:pPr>
            <w:r>
              <w:t>145</w:t>
            </w:r>
          </w:p>
        </w:tc>
        <w:tc>
          <w:tcPr>
            <w:tcW w:w="719" w:type="dxa"/>
            <w:tcBorders>
              <w:top w:val="nil"/>
              <w:left w:val="nil"/>
              <w:bottom w:val="nil"/>
              <w:right w:val="nil"/>
            </w:tcBorders>
          </w:tcPr>
          <w:p w14:paraId="76CBB786" w14:textId="77777777" w:rsidR="00A01508" w:rsidRDefault="00A01508" w:rsidP="001B7349">
            <w:pPr>
              <w:jc w:val="center"/>
            </w:pPr>
            <w:r>
              <w:t>110</w:t>
            </w:r>
          </w:p>
        </w:tc>
      </w:tr>
      <w:tr w:rsidR="00A01508" w14:paraId="1938F476" w14:textId="77777777" w:rsidTr="001B7349">
        <w:tblPrEx>
          <w:tblCellMar>
            <w:top w:w="0" w:type="dxa"/>
            <w:left w:w="0" w:type="dxa"/>
            <w:bottom w:w="0" w:type="dxa"/>
            <w:right w:w="0" w:type="dxa"/>
          </w:tblCellMar>
        </w:tblPrEx>
        <w:tc>
          <w:tcPr>
            <w:tcW w:w="3403" w:type="dxa"/>
            <w:tcBorders>
              <w:top w:val="nil"/>
              <w:left w:val="nil"/>
              <w:bottom w:val="nil"/>
              <w:right w:val="nil"/>
            </w:tcBorders>
          </w:tcPr>
          <w:p w14:paraId="10A68BFA" w14:textId="77777777" w:rsidR="00A01508" w:rsidRDefault="00A01508" w:rsidP="001B7349">
            <w:pPr>
              <w:jc w:val="left"/>
            </w:pPr>
          </w:p>
        </w:tc>
        <w:tc>
          <w:tcPr>
            <w:tcW w:w="1132" w:type="dxa"/>
            <w:tcBorders>
              <w:top w:val="nil"/>
              <w:left w:val="nil"/>
              <w:bottom w:val="nil"/>
              <w:right w:val="nil"/>
            </w:tcBorders>
          </w:tcPr>
          <w:p w14:paraId="6054B5F5" w14:textId="77777777" w:rsidR="00A01508" w:rsidRDefault="00A01508" w:rsidP="001B7349">
            <w:pPr>
              <w:jc w:val="center"/>
            </w:pPr>
            <w:r>
              <w:rPr>
                <w:i/>
                <w:iCs/>
              </w:rPr>
              <w:t>k</w:t>
            </w:r>
          </w:p>
        </w:tc>
        <w:tc>
          <w:tcPr>
            <w:tcW w:w="925" w:type="dxa"/>
            <w:tcBorders>
              <w:top w:val="nil"/>
              <w:left w:val="nil"/>
              <w:bottom w:val="nil"/>
              <w:right w:val="nil"/>
            </w:tcBorders>
          </w:tcPr>
          <w:p w14:paraId="2CD572CB" w14:textId="77777777" w:rsidR="00A01508" w:rsidRDefault="00A01508" w:rsidP="001B7349">
            <w:pPr>
              <w:jc w:val="center"/>
            </w:pPr>
          </w:p>
        </w:tc>
        <w:tc>
          <w:tcPr>
            <w:tcW w:w="719" w:type="dxa"/>
            <w:tcBorders>
              <w:top w:val="nil"/>
              <w:left w:val="nil"/>
              <w:bottom w:val="nil"/>
              <w:right w:val="nil"/>
            </w:tcBorders>
          </w:tcPr>
          <w:p w14:paraId="13A1AC4B" w14:textId="77777777" w:rsidR="00A01508" w:rsidRDefault="00A01508" w:rsidP="001B7349">
            <w:pPr>
              <w:jc w:val="center"/>
            </w:pPr>
            <w:r>
              <w:t>0.10</w:t>
            </w:r>
          </w:p>
        </w:tc>
        <w:tc>
          <w:tcPr>
            <w:tcW w:w="719" w:type="dxa"/>
            <w:tcBorders>
              <w:top w:val="nil"/>
              <w:left w:val="nil"/>
              <w:bottom w:val="nil"/>
              <w:right w:val="nil"/>
            </w:tcBorders>
          </w:tcPr>
          <w:p w14:paraId="3C5B64DB" w14:textId="77777777" w:rsidR="00A01508" w:rsidRDefault="00A01508" w:rsidP="001B7349">
            <w:pPr>
              <w:jc w:val="center"/>
            </w:pPr>
            <w:r>
              <w:t>0.12</w:t>
            </w:r>
          </w:p>
        </w:tc>
      </w:tr>
      <w:tr w:rsidR="00A01508" w14:paraId="380F42A8" w14:textId="77777777" w:rsidTr="001B7349">
        <w:tblPrEx>
          <w:tblCellMar>
            <w:top w:w="0" w:type="dxa"/>
            <w:left w:w="0" w:type="dxa"/>
            <w:bottom w:w="0" w:type="dxa"/>
            <w:right w:w="0" w:type="dxa"/>
          </w:tblCellMar>
        </w:tblPrEx>
        <w:tc>
          <w:tcPr>
            <w:tcW w:w="3403" w:type="dxa"/>
            <w:tcBorders>
              <w:top w:val="nil"/>
              <w:left w:val="nil"/>
              <w:bottom w:val="nil"/>
              <w:right w:val="nil"/>
            </w:tcBorders>
          </w:tcPr>
          <w:p w14:paraId="3907109C" w14:textId="77777777" w:rsidR="00A01508" w:rsidRDefault="00A01508" w:rsidP="001B7349">
            <w:pPr>
              <w:jc w:val="left"/>
            </w:pPr>
            <w:r>
              <w:t>Age-at-50% maturity</w:t>
            </w:r>
          </w:p>
        </w:tc>
        <w:tc>
          <w:tcPr>
            <w:tcW w:w="1132" w:type="dxa"/>
            <w:tcBorders>
              <w:top w:val="nil"/>
              <w:left w:val="nil"/>
              <w:bottom w:val="nil"/>
              <w:right w:val="nil"/>
            </w:tcBorders>
          </w:tcPr>
          <w:p w14:paraId="5F14FDEC" w14:textId="77777777" w:rsidR="00A01508" w:rsidRDefault="00A01508" w:rsidP="001B7349">
            <w:pPr>
              <w:jc w:val="center"/>
            </w:pPr>
            <w:r>
              <w:fldChar w:fldCharType="begin"/>
            </w:r>
            <w:r>
              <w:instrText xml:space="preserve"> EQ </w:instrText>
            </w:r>
            <w:r>
              <w:rPr>
                <w:i/>
                <w:iCs/>
              </w:rPr>
              <w:instrText>a</w:instrText>
            </w:r>
            <w:r>
              <w:instrText>\s\do6(</w:instrText>
            </w:r>
            <w:r>
              <w:rPr>
                <w:sz w:val="20"/>
                <w:szCs w:val="20"/>
              </w:rPr>
              <w:instrText>50%</w:instrText>
            </w:r>
            <w:r>
              <w:instrText>)</w:instrText>
            </w:r>
            <w:r>
              <w:fldChar w:fldCharType="end"/>
            </w:r>
          </w:p>
        </w:tc>
        <w:tc>
          <w:tcPr>
            <w:tcW w:w="925" w:type="dxa"/>
            <w:tcBorders>
              <w:top w:val="nil"/>
              <w:left w:val="nil"/>
              <w:bottom w:val="nil"/>
              <w:right w:val="nil"/>
            </w:tcBorders>
          </w:tcPr>
          <w:p w14:paraId="435E2AFD" w14:textId="77777777" w:rsidR="00A01508" w:rsidRDefault="00A01508" w:rsidP="001B7349">
            <w:pPr>
              <w:jc w:val="center"/>
            </w:pPr>
          </w:p>
        </w:tc>
        <w:tc>
          <w:tcPr>
            <w:tcW w:w="719" w:type="dxa"/>
            <w:tcBorders>
              <w:top w:val="nil"/>
              <w:left w:val="nil"/>
              <w:bottom w:val="nil"/>
              <w:right w:val="nil"/>
            </w:tcBorders>
          </w:tcPr>
          <w:p w14:paraId="0EA4071A" w14:textId="77777777" w:rsidR="00A01508" w:rsidRDefault="00A01508" w:rsidP="001B7349">
            <w:pPr>
              <w:jc w:val="center"/>
            </w:pPr>
            <w:r>
              <w:t>10.91</w:t>
            </w:r>
          </w:p>
        </w:tc>
        <w:tc>
          <w:tcPr>
            <w:tcW w:w="719" w:type="dxa"/>
            <w:tcBorders>
              <w:top w:val="nil"/>
              <w:left w:val="nil"/>
              <w:bottom w:val="nil"/>
              <w:right w:val="nil"/>
            </w:tcBorders>
          </w:tcPr>
          <w:p w14:paraId="45B12618" w14:textId="77777777" w:rsidR="00A01508" w:rsidRDefault="00A01508" w:rsidP="001B7349">
            <w:pPr>
              <w:jc w:val="center"/>
            </w:pPr>
          </w:p>
        </w:tc>
      </w:tr>
      <w:tr w:rsidR="00A01508" w14:paraId="7E548A89" w14:textId="77777777" w:rsidTr="001B7349">
        <w:tblPrEx>
          <w:tblCellMar>
            <w:top w:w="0" w:type="dxa"/>
            <w:left w:w="0" w:type="dxa"/>
            <w:bottom w:w="0" w:type="dxa"/>
            <w:right w:w="0" w:type="dxa"/>
          </w:tblCellMar>
        </w:tblPrEx>
        <w:tc>
          <w:tcPr>
            <w:tcW w:w="3403" w:type="dxa"/>
            <w:tcBorders>
              <w:top w:val="nil"/>
              <w:left w:val="nil"/>
              <w:bottom w:val="nil"/>
              <w:right w:val="nil"/>
            </w:tcBorders>
          </w:tcPr>
          <w:p w14:paraId="3C7CFC00" w14:textId="77777777" w:rsidR="00A01508" w:rsidRDefault="00A01508" w:rsidP="001B7349">
            <w:pPr>
              <w:jc w:val="left"/>
            </w:pPr>
            <w:r>
              <w:t>Std Age-at-50% maturity</w:t>
            </w:r>
          </w:p>
        </w:tc>
        <w:tc>
          <w:tcPr>
            <w:tcW w:w="1132" w:type="dxa"/>
            <w:tcBorders>
              <w:top w:val="nil"/>
              <w:left w:val="nil"/>
              <w:bottom w:val="nil"/>
              <w:right w:val="nil"/>
            </w:tcBorders>
          </w:tcPr>
          <w:p w14:paraId="21DC6518" w14:textId="77777777" w:rsidR="00A01508" w:rsidRDefault="00A01508" w:rsidP="001B7349">
            <w:pPr>
              <w:jc w:val="center"/>
            </w:pPr>
            <w:r>
              <w:fldChar w:fldCharType="begin"/>
            </w:r>
            <w:r>
              <w:instrText xml:space="preserve"> EQ </w:instrText>
            </w:r>
            <w:r>
              <w:rPr>
                <w:i/>
                <w:iCs/>
              </w:rPr>
              <w:instrText>k</w:instrText>
            </w:r>
            <w:r>
              <w:instrText>\s\do6(</w:instrText>
            </w:r>
            <w:r>
              <w:rPr>
                <w:sz w:val="20"/>
                <w:szCs w:val="20"/>
              </w:rPr>
              <w:instrText>50%</w:instrText>
            </w:r>
            <w:r>
              <w:instrText>)</w:instrText>
            </w:r>
            <w:r>
              <w:fldChar w:fldCharType="end"/>
            </w:r>
          </w:p>
        </w:tc>
        <w:tc>
          <w:tcPr>
            <w:tcW w:w="925" w:type="dxa"/>
            <w:tcBorders>
              <w:top w:val="nil"/>
              <w:left w:val="nil"/>
              <w:bottom w:val="nil"/>
              <w:right w:val="nil"/>
            </w:tcBorders>
          </w:tcPr>
          <w:p w14:paraId="1F1EFC13" w14:textId="77777777" w:rsidR="00A01508" w:rsidRDefault="00A01508" w:rsidP="001B7349">
            <w:pPr>
              <w:jc w:val="center"/>
            </w:pPr>
          </w:p>
        </w:tc>
        <w:tc>
          <w:tcPr>
            <w:tcW w:w="719" w:type="dxa"/>
            <w:tcBorders>
              <w:top w:val="nil"/>
              <w:left w:val="nil"/>
              <w:bottom w:val="nil"/>
              <w:right w:val="nil"/>
            </w:tcBorders>
          </w:tcPr>
          <w:p w14:paraId="02B91AC8" w14:textId="77777777" w:rsidR="00A01508" w:rsidRDefault="00A01508" w:rsidP="001B7349">
            <w:pPr>
              <w:jc w:val="center"/>
            </w:pPr>
            <w:r>
              <w:t>1.406</w:t>
            </w:r>
          </w:p>
        </w:tc>
        <w:tc>
          <w:tcPr>
            <w:tcW w:w="719" w:type="dxa"/>
            <w:tcBorders>
              <w:top w:val="nil"/>
              <w:left w:val="nil"/>
              <w:bottom w:val="nil"/>
              <w:right w:val="nil"/>
            </w:tcBorders>
          </w:tcPr>
          <w:p w14:paraId="12450EC6" w14:textId="77777777" w:rsidR="00A01508" w:rsidRDefault="00A01508" w:rsidP="001B7349">
            <w:pPr>
              <w:jc w:val="center"/>
            </w:pPr>
          </w:p>
        </w:tc>
      </w:tr>
      <w:tr w:rsidR="00A01508" w14:paraId="4B2A9263" w14:textId="77777777" w:rsidTr="001B7349">
        <w:tblPrEx>
          <w:tblCellMar>
            <w:top w:w="0" w:type="dxa"/>
            <w:left w:w="0" w:type="dxa"/>
            <w:bottom w:w="0" w:type="dxa"/>
            <w:right w:w="0" w:type="dxa"/>
          </w:tblCellMar>
        </w:tblPrEx>
        <w:tc>
          <w:tcPr>
            <w:tcW w:w="3403" w:type="dxa"/>
            <w:tcBorders>
              <w:top w:val="nil"/>
              <w:left w:val="nil"/>
              <w:bottom w:val="nil"/>
              <w:right w:val="nil"/>
            </w:tcBorders>
          </w:tcPr>
          <w:p w14:paraId="0C539AFD" w14:textId="77777777" w:rsidR="00A01508" w:rsidRDefault="00A01508" w:rsidP="001B7349">
            <w:pPr>
              <w:jc w:val="left"/>
            </w:pPr>
            <w:r>
              <w:t>Length weight scale</w:t>
            </w:r>
          </w:p>
        </w:tc>
        <w:tc>
          <w:tcPr>
            <w:tcW w:w="1132" w:type="dxa"/>
            <w:tcBorders>
              <w:top w:val="nil"/>
              <w:left w:val="nil"/>
              <w:bottom w:val="nil"/>
              <w:right w:val="nil"/>
            </w:tcBorders>
          </w:tcPr>
          <w:p w14:paraId="7E6DA111" w14:textId="77777777" w:rsidR="00A01508" w:rsidRDefault="00A01508" w:rsidP="001B7349">
            <w:pPr>
              <w:jc w:val="center"/>
            </w:pPr>
            <w:r>
              <w:rPr>
                <w:i/>
                <w:iCs/>
              </w:rPr>
              <w:t>a</w:t>
            </w:r>
          </w:p>
        </w:tc>
        <w:tc>
          <w:tcPr>
            <w:tcW w:w="925" w:type="dxa"/>
            <w:tcBorders>
              <w:top w:val="nil"/>
              <w:left w:val="nil"/>
              <w:bottom w:val="nil"/>
              <w:right w:val="nil"/>
            </w:tcBorders>
          </w:tcPr>
          <w:p w14:paraId="4EC8FC1D" w14:textId="77777777" w:rsidR="00A01508" w:rsidRDefault="00A01508" w:rsidP="001B7349">
            <w:pPr>
              <w:jc w:val="center"/>
            </w:pPr>
            <w:r>
              <w:t>6.821e-6</w:t>
            </w:r>
          </w:p>
        </w:tc>
        <w:tc>
          <w:tcPr>
            <w:tcW w:w="719" w:type="dxa"/>
            <w:tcBorders>
              <w:top w:val="nil"/>
              <w:left w:val="nil"/>
              <w:bottom w:val="nil"/>
              <w:right w:val="nil"/>
            </w:tcBorders>
          </w:tcPr>
          <w:p w14:paraId="0F7CD6F4" w14:textId="77777777" w:rsidR="00A01508" w:rsidRDefault="00A01508" w:rsidP="001B7349">
            <w:pPr>
              <w:jc w:val="center"/>
            </w:pPr>
          </w:p>
        </w:tc>
        <w:tc>
          <w:tcPr>
            <w:tcW w:w="719" w:type="dxa"/>
            <w:tcBorders>
              <w:top w:val="nil"/>
              <w:left w:val="nil"/>
              <w:bottom w:val="nil"/>
              <w:right w:val="nil"/>
            </w:tcBorders>
          </w:tcPr>
          <w:p w14:paraId="434F1021" w14:textId="77777777" w:rsidR="00A01508" w:rsidRDefault="00A01508" w:rsidP="001B7349">
            <w:pPr>
              <w:jc w:val="center"/>
            </w:pPr>
          </w:p>
        </w:tc>
      </w:tr>
      <w:tr w:rsidR="00A01508" w14:paraId="4F12C045" w14:textId="77777777" w:rsidTr="001B7349">
        <w:tblPrEx>
          <w:tblCellMar>
            <w:top w:w="0" w:type="dxa"/>
            <w:left w:w="0" w:type="dxa"/>
            <w:bottom w:w="0" w:type="dxa"/>
            <w:right w:w="0" w:type="dxa"/>
          </w:tblCellMar>
        </w:tblPrEx>
        <w:tc>
          <w:tcPr>
            <w:tcW w:w="3403" w:type="dxa"/>
            <w:tcBorders>
              <w:top w:val="nil"/>
              <w:left w:val="nil"/>
              <w:bottom w:val="single" w:sz="6" w:space="0" w:color="auto"/>
              <w:right w:val="nil"/>
            </w:tcBorders>
          </w:tcPr>
          <w:p w14:paraId="3B3EB5FC" w14:textId="77777777" w:rsidR="00A01508" w:rsidRDefault="00A01508" w:rsidP="001B7349">
            <w:pPr>
              <w:jc w:val="left"/>
            </w:pPr>
            <w:r>
              <w:t>Length weight power</w:t>
            </w:r>
          </w:p>
        </w:tc>
        <w:tc>
          <w:tcPr>
            <w:tcW w:w="1132" w:type="dxa"/>
            <w:tcBorders>
              <w:top w:val="nil"/>
              <w:left w:val="nil"/>
              <w:bottom w:val="single" w:sz="6" w:space="0" w:color="auto"/>
              <w:right w:val="nil"/>
            </w:tcBorders>
          </w:tcPr>
          <w:p w14:paraId="6FD84C1A" w14:textId="77777777" w:rsidR="00A01508" w:rsidRDefault="00A01508" w:rsidP="001B7349">
            <w:pPr>
              <w:jc w:val="center"/>
            </w:pPr>
            <w:r>
              <w:rPr>
                <w:i/>
                <w:iCs/>
              </w:rPr>
              <w:t>b</w:t>
            </w:r>
          </w:p>
        </w:tc>
        <w:tc>
          <w:tcPr>
            <w:tcW w:w="925" w:type="dxa"/>
            <w:tcBorders>
              <w:top w:val="nil"/>
              <w:left w:val="nil"/>
              <w:bottom w:val="single" w:sz="6" w:space="0" w:color="auto"/>
              <w:right w:val="nil"/>
            </w:tcBorders>
          </w:tcPr>
          <w:p w14:paraId="57EC6D31" w14:textId="77777777" w:rsidR="00A01508" w:rsidRDefault="00A01508" w:rsidP="001B7349">
            <w:pPr>
              <w:jc w:val="center"/>
            </w:pPr>
            <w:r>
              <w:t>3.24</w:t>
            </w:r>
          </w:p>
        </w:tc>
        <w:tc>
          <w:tcPr>
            <w:tcW w:w="719" w:type="dxa"/>
            <w:tcBorders>
              <w:top w:val="nil"/>
              <w:left w:val="nil"/>
              <w:bottom w:val="single" w:sz="6" w:space="0" w:color="auto"/>
              <w:right w:val="nil"/>
            </w:tcBorders>
          </w:tcPr>
          <w:p w14:paraId="2425D26F" w14:textId="77777777" w:rsidR="00A01508" w:rsidRDefault="00A01508" w:rsidP="001B7349">
            <w:pPr>
              <w:jc w:val="center"/>
            </w:pPr>
          </w:p>
        </w:tc>
        <w:tc>
          <w:tcPr>
            <w:tcW w:w="719" w:type="dxa"/>
            <w:tcBorders>
              <w:top w:val="nil"/>
              <w:left w:val="nil"/>
              <w:bottom w:val="single" w:sz="6" w:space="0" w:color="auto"/>
              <w:right w:val="nil"/>
            </w:tcBorders>
          </w:tcPr>
          <w:p w14:paraId="5A06B9CC" w14:textId="77777777" w:rsidR="00A01508" w:rsidRDefault="00A01508" w:rsidP="001B7349">
            <w:pPr>
              <w:jc w:val="center"/>
            </w:pPr>
          </w:p>
        </w:tc>
      </w:tr>
      <w:tr w:rsidR="00A01508" w14:paraId="0EF0A8DD" w14:textId="77777777" w:rsidTr="001B7349">
        <w:tblPrEx>
          <w:tblCellMar>
            <w:top w:w="0" w:type="dxa"/>
            <w:left w:w="0" w:type="dxa"/>
            <w:bottom w:w="0" w:type="dxa"/>
            <w:right w:w="0" w:type="dxa"/>
          </w:tblCellMar>
        </w:tblPrEx>
        <w:tc>
          <w:tcPr>
            <w:tcW w:w="5460" w:type="dxa"/>
            <w:gridSpan w:val="3"/>
            <w:tcBorders>
              <w:top w:val="nil"/>
              <w:left w:val="nil"/>
              <w:bottom w:val="single" w:sz="6" w:space="0" w:color="auto"/>
              <w:right w:val="nil"/>
            </w:tcBorders>
          </w:tcPr>
          <w:p w14:paraId="1D66E5E5" w14:textId="77777777" w:rsidR="00A01508" w:rsidRDefault="00A01508" w:rsidP="001B7349">
            <w:pPr>
              <w:jc w:val="left"/>
            </w:pPr>
          </w:p>
          <w:p w14:paraId="0F8E38F8" w14:textId="77777777" w:rsidR="00A01508" w:rsidRDefault="00A01508" w:rsidP="001B7349">
            <w:pPr>
              <w:pStyle w:val="centerpar"/>
              <w:ind w:firstLine="360"/>
            </w:pPr>
            <w:r>
              <w:t>Selectivity coefficients</w:t>
            </w:r>
          </w:p>
        </w:tc>
        <w:tc>
          <w:tcPr>
            <w:tcW w:w="719" w:type="dxa"/>
            <w:tcBorders>
              <w:top w:val="nil"/>
              <w:left w:val="nil"/>
              <w:bottom w:val="single" w:sz="6" w:space="0" w:color="auto"/>
              <w:right w:val="nil"/>
            </w:tcBorders>
          </w:tcPr>
          <w:p w14:paraId="5E2C2D1A" w14:textId="77777777" w:rsidR="00A01508" w:rsidRDefault="00A01508" w:rsidP="001B7349">
            <w:pPr>
              <w:jc w:val="center"/>
            </w:pPr>
            <w:r>
              <w:t>Female</w:t>
            </w:r>
          </w:p>
        </w:tc>
        <w:tc>
          <w:tcPr>
            <w:tcW w:w="719" w:type="dxa"/>
            <w:tcBorders>
              <w:top w:val="nil"/>
              <w:left w:val="nil"/>
              <w:bottom w:val="single" w:sz="6" w:space="0" w:color="auto"/>
              <w:right w:val="nil"/>
            </w:tcBorders>
          </w:tcPr>
          <w:p w14:paraId="5FCB2253" w14:textId="77777777" w:rsidR="00A01508" w:rsidRDefault="00A01508" w:rsidP="001B7349">
            <w:pPr>
              <w:jc w:val="center"/>
            </w:pPr>
            <w:r>
              <w:t>Male</w:t>
            </w:r>
          </w:p>
        </w:tc>
      </w:tr>
      <w:tr w:rsidR="00A01508" w14:paraId="01CC3618" w14:textId="77777777" w:rsidTr="001B7349">
        <w:tblPrEx>
          <w:tblCellMar>
            <w:top w:w="0" w:type="dxa"/>
            <w:left w:w="0" w:type="dxa"/>
            <w:bottom w:w="0" w:type="dxa"/>
            <w:right w:w="0" w:type="dxa"/>
          </w:tblCellMar>
        </w:tblPrEx>
        <w:tc>
          <w:tcPr>
            <w:tcW w:w="3403" w:type="dxa"/>
            <w:tcBorders>
              <w:top w:val="nil"/>
              <w:left w:val="nil"/>
              <w:bottom w:val="nil"/>
              <w:right w:val="nil"/>
            </w:tcBorders>
          </w:tcPr>
          <w:p w14:paraId="418AF08A" w14:textId="77777777" w:rsidR="00A01508" w:rsidRDefault="00A01508" w:rsidP="001B7349">
            <w:pPr>
              <w:jc w:val="left"/>
            </w:pPr>
          </w:p>
        </w:tc>
        <w:tc>
          <w:tcPr>
            <w:tcW w:w="1132" w:type="dxa"/>
            <w:tcBorders>
              <w:top w:val="nil"/>
              <w:left w:val="nil"/>
              <w:bottom w:val="nil"/>
              <w:right w:val="nil"/>
            </w:tcBorders>
          </w:tcPr>
          <w:p w14:paraId="0A3AB833" w14:textId="77777777" w:rsidR="00A01508" w:rsidRDefault="00A01508" w:rsidP="001B7349">
            <w:pPr>
              <w:jc w:val="center"/>
            </w:pPr>
          </w:p>
        </w:tc>
        <w:tc>
          <w:tcPr>
            <w:tcW w:w="925" w:type="dxa"/>
            <w:tcBorders>
              <w:top w:val="nil"/>
              <w:left w:val="nil"/>
              <w:bottom w:val="nil"/>
              <w:right w:val="nil"/>
            </w:tcBorders>
          </w:tcPr>
          <w:p w14:paraId="09B93CBF" w14:textId="77777777" w:rsidR="00A01508" w:rsidRDefault="00A01508" w:rsidP="001B7349">
            <w:pPr>
              <w:jc w:val="center"/>
            </w:pPr>
            <w:r>
              <w:t>60</w:t>
            </w:r>
          </w:p>
        </w:tc>
        <w:tc>
          <w:tcPr>
            <w:tcW w:w="719" w:type="dxa"/>
            <w:tcBorders>
              <w:top w:val="nil"/>
              <w:left w:val="nil"/>
              <w:bottom w:val="nil"/>
              <w:right w:val="nil"/>
            </w:tcBorders>
          </w:tcPr>
          <w:p w14:paraId="225C120D" w14:textId="77777777" w:rsidR="00A01508" w:rsidRDefault="00A01508" w:rsidP="001B7349">
            <w:pPr>
              <w:jc w:val="center"/>
            </w:pPr>
            <w:r>
              <w:t>0.000</w:t>
            </w:r>
          </w:p>
        </w:tc>
        <w:tc>
          <w:tcPr>
            <w:tcW w:w="719" w:type="dxa"/>
            <w:tcBorders>
              <w:top w:val="nil"/>
              <w:left w:val="nil"/>
              <w:bottom w:val="nil"/>
              <w:right w:val="nil"/>
            </w:tcBorders>
          </w:tcPr>
          <w:p w14:paraId="412D4C12" w14:textId="77777777" w:rsidR="00A01508" w:rsidRDefault="00A01508" w:rsidP="001B7349">
            <w:pPr>
              <w:jc w:val="center"/>
            </w:pPr>
            <w:r>
              <w:t>0.000</w:t>
            </w:r>
          </w:p>
        </w:tc>
      </w:tr>
      <w:tr w:rsidR="00A01508" w14:paraId="7050543B" w14:textId="77777777" w:rsidTr="001B7349">
        <w:tblPrEx>
          <w:tblCellMar>
            <w:top w:w="0" w:type="dxa"/>
            <w:left w:w="0" w:type="dxa"/>
            <w:bottom w:w="0" w:type="dxa"/>
            <w:right w:w="0" w:type="dxa"/>
          </w:tblCellMar>
        </w:tblPrEx>
        <w:tc>
          <w:tcPr>
            <w:tcW w:w="3403" w:type="dxa"/>
            <w:tcBorders>
              <w:top w:val="nil"/>
              <w:left w:val="nil"/>
              <w:bottom w:val="nil"/>
              <w:right w:val="nil"/>
            </w:tcBorders>
          </w:tcPr>
          <w:p w14:paraId="1243EB3F" w14:textId="77777777" w:rsidR="00A01508" w:rsidRDefault="00A01508" w:rsidP="001B7349">
            <w:pPr>
              <w:jc w:val="left"/>
            </w:pPr>
          </w:p>
        </w:tc>
        <w:tc>
          <w:tcPr>
            <w:tcW w:w="1132" w:type="dxa"/>
            <w:tcBorders>
              <w:top w:val="nil"/>
              <w:left w:val="nil"/>
              <w:bottom w:val="nil"/>
              <w:right w:val="nil"/>
            </w:tcBorders>
          </w:tcPr>
          <w:p w14:paraId="52A49007" w14:textId="77777777" w:rsidR="00A01508" w:rsidRDefault="00A01508" w:rsidP="001B7349">
            <w:pPr>
              <w:jc w:val="center"/>
            </w:pPr>
          </w:p>
        </w:tc>
        <w:tc>
          <w:tcPr>
            <w:tcW w:w="925" w:type="dxa"/>
            <w:tcBorders>
              <w:top w:val="nil"/>
              <w:left w:val="nil"/>
              <w:bottom w:val="nil"/>
              <w:right w:val="nil"/>
            </w:tcBorders>
          </w:tcPr>
          <w:p w14:paraId="0E36399B" w14:textId="77777777" w:rsidR="00A01508" w:rsidRDefault="00A01508" w:rsidP="001B7349">
            <w:pPr>
              <w:jc w:val="center"/>
            </w:pPr>
            <w:r>
              <w:t>70</w:t>
            </w:r>
          </w:p>
        </w:tc>
        <w:tc>
          <w:tcPr>
            <w:tcW w:w="719" w:type="dxa"/>
            <w:tcBorders>
              <w:top w:val="nil"/>
              <w:left w:val="nil"/>
              <w:bottom w:val="nil"/>
              <w:right w:val="nil"/>
            </w:tcBorders>
          </w:tcPr>
          <w:p w14:paraId="514CB9B6" w14:textId="77777777" w:rsidR="00A01508" w:rsidRDefault="00A01508" w:rsidP="001B7349">
            <w:pPr>
              <w:jc w:val="center"/>
            </w:pPr>
            <w:r>
              <w:t>0.153</w:t>
            </w:r>
          </w:p>
        </w:tc>
        <w:tc>
          <w:tcPr>
            <w:tcW w:w="719" w:type="dxa"/>
            <w:tcBorders>
              <w:top w:val="nil"/>
              <w:left w:val="nil"/>
              <w:bottom w:val="nil"/>
              <w:right w:val="nil"/>
            </w:tcBorders>
          </w:tcPr>
          <w:p w14:paraId="077D631F" w14:textId="77777777" w:rsidR="00A01508" w:rsidRDefault="00A01508" w:rsidP="001B7349">
            <w:pPr>
              <w:jc w:val="center"/>
            </w:pPr>
            <w:r>
              <w:t>0.132</w:t>
            </w:r>
          </w:p>
        </w:tc>
      </w:tr>
      <w:tr w:rsidR="00A01508" w14:paraId="53C419B5" w14:textId="77777777" w:rsidTr="001B7349">
        <w:tblPrEx>
          <w:tblCellMar>
            <w:top w:w="0" w:type="dxa"/>
            <w:left w:w="0" w:type="dxa"/>
            <w:bottom w:w="0" w:type="dxa"/>
            <w:right w:w="0" w:type="dxa"/>
          </w:tblCellMar>
        </w:tblPrEx>
        <w:tc>
          <w:tcPr>
            <w:tcW w:w="3403" w:type="dxa"/>
            <w:tcBorders>
              <w:top w:val="nil"/>
              <w:left w:val="nil"/>
              <w:bottom w:val="nil"/>
              <w:right w:val="nil"/>
            </w:tcBorders>
          </w:tcPr>
          <w:p w14:paraId="54BC4F92" w14:textId="77777777" w:rsidR="00A01508" w:rsidRDefault="00A01508" w:rsidP="001B7349">
            <w:pPr>
              <w:jc w:val="left"/>
            </w:pPr>
          </w:p>
        </w:tc>
        <w:tc>
          <w:tcPr>
            <w:tcW w:w="1132" w:type="dxa"/>
            <w:tcBorders>
              <w:top w:val="nil"/>
              <w:left w:val="nil"/>
              <w:bottom w:val="nil"/>
              <w:right w:val="nil"/>
            </w:tcBorders>
          </w:tcPr>
          <w:p w14:paraId="574582DB" w14:textId="77777777" w:rsidR="00A01508" w:rsidRDefault="00A01508" w:rsidP="001B7349">
            <w:pPr>
              <w:jc w:val="center"/>
            </w:pPr>
          </w:p>
        </w:tc>
        <w:tc>
          <w:tcPr>
            <w:tcW w:w="925" w:type="dxa"/>
            <w:tcBorders>
              <w:top w:val="nil"/>
              <w:left w:val="nil"/>
              <w:bottom w:val="nil"/>
              <w:right w:val="nil"/>
            </w:tcBorders>
          </w:tcPr>
          <w:p w14:paraId="20B9FE33" w14:textId="77777777" w:rsidR="00A01508" w:rsidRDefault="00A01508" w:rsidP="001B7349">
            <w:pPr>
              <w:jc w:val="center"/>
            </w:pPr>
            <w:r>
              <w:t>80</w:t>
            </w:r>
          </w:p>
        </w:tc>
        <w:tc>
          <w:tcPr>
            <w:tcW w:w="719" w:type="dxa"/>
            <w:tcBorders>
              <w:top w:val="nil"/>
              <w:left w:val="nil"/>
              <w:bottom w:val="nil"/>
              <w:right w:val="nil"/>
            </w:tcBorders>
          </w:tcPr>
          <w:p w14:paraId="1A59C0EC" w14:textId="77777777" w:rsidR="00A01508" w:rsidRDefault="00A01508" w:rsidP="001B7349">
            <w:pPr>
              <w:jc w:val="center"/>
            </w:pPr>
            <w:r>
              <w:t>0.310</w:t>
            </w:r>
          </w:p>
        </w:tc>
        <w:tc>
          <w:tcPr>
            <w:tcW w:w="719" w:type="dxa"/>
            <w:tcBorders>
              <w:top w:val="nil"/>
              <w:left w:val="nil"/>
              <w:bottom w:val="nil"/>
              <w:right w:val="nil"/>
            </w:tcBorders>
          </w:tcPr>
          <w:p w14:paraId="004AE1C6" w14:textId="77777777" w:rsidR="00A01508" w:rsidRDefault="00A01508" w:rsidP="001B7349">
            <w:pPr>
              <w:jc w:val="center"/>
            </w:pPr>
            <w:r>
              <w:t>0.243</w:t>
            </w:r>
          </w:p>
        </w:tc>
      </w:tr>
      <w:tr w:rsidR="00A01508" w14:paraId="7CCCCFAF" w14:textId="77777777" w:rsidTr="001B7349">
        <w:tblPrEx>
          <w:tblCellMar>
            <w:top w:w="0" w:type="dxa"/>
            <w:left w:w="0" w:type="dxa"/>
            <w:bottom w:w="0" w:type="dxa"/>
            <w:right w:w="0" w:type="dxa"/>
          </w:tblCellMar>
        </w:tblPrEx>
        <w:tc>
          <w:tcPr>
            <w:tcW w:w="3403" w:type="dxa"/>
            <w:tcBorders>
              <w:top w:val="nil"/>
              <w:left w:val="nil"/>
              <w:bottom w:val="nil"/>
              <w:right w:val="nil"/>
            </w:tcBorders>
          </w:tcPr>
          <w:p w14:paraId="251B181D" w14:textId="77777777" w:rsidR="00A01508" w:rsidRDefault="00A01508" w:rsidP="001B7349">
            <w:pPr>
              <w:jc w:val="left"/>
            </w:pPr>
          </w:p>
        </w:tc>
        <w:tc>
          <w:tcPr>
            <w:tcW w:w="1132" w:type="dxa"/>
            <w:tcBorders>
              <w:top w:val="nil"/>
              <w:left w:val="nil"/>
              <w:bottom w:val="nil"/>
              <w:right w:val="nil"/>
            </w:tcBorders>
          </w:tcPr>
          <w:p w14:paraId="1B78CCDB" w14:textId="77777777" w:rsidR="00A01508" w:rsidRDefault="00A01508" w:rsidP="001B7349">
            <w:pPr>
              <w:jc w:val="center"/>
            </w:pPr>
          </w:p>
        </w:tc>
        <w:tc>
          <w:tcPr>
            <w:tcW w:w="925" w:type="dxa"/>
            <w:tcBorders>
              <w:top w:val="nil"/>
              <w:left w:val="nil"/>
              <w:bottom w:val="nil"/>
              <w:right w:val="nil"/>
            </w:tcBorders>
          </w:tcPr>
          <w:p w14:paraId="0457A981" w14:textId="77777777" w:rsidR="00A01508" w:rsidRDefault="00A01508" w:rsidP="001B7349">
            <w:pPr>
              <w:jc w:val="center"/>
            </w:pPr>
            <w:r>
              <w:t>90</w:t>
            </w:r>
          </w:p>
        </w:tc>
        <w:tc>
          <w:tcPr>
            <w:tcW w:w="719" w:type="dxa"/>
            <w:tcBorders>
              <w:top w:val="nil"/>
              <w:left w:val="nil"/>
              <w:bottom w:val="nil"/>
              <w:right w:val="nil"/>
            </w:tcBorders>
          </w:tcPr>
          <w:p w14:paraId="320E7954" w14:textId="77777777" w:rsidR="00A01508" w:rsidRDefault="00A01508" w:rsidP="001B7349">
            <w:pPr>
              <w:jc w:val="center"/>
            </w:pPr>
            <w:r>
              <w:t>0.441</w:t>
            </w:r>
          </w:p>
        </w:tc>
        <w:tc>
          <w:tcPr>
            <w:tcW w:w="719" w:type="dxa"/>
            <w:tcBorders>
              <w:top w:val="nil"/>
              <w:left w:val="nil"/>
              <w:bottom w:val="nil"/>
              <w:right w:val="nil"/>
            </w:tcBorders>
          </w:tcPr>
          <w:p w14:paraId="70515F95" w14:textId="77777777" w:rsidR="00A01508" w:rsidRDefault="00A01508" w:rsidP="001B7349">
            <w:pPr>
              <w:jc w:val="center"/>
            </w:pPr>
            <w:r>
              <w:t>0.367</w:t>
            </w:r>
          </w:p>
        </w:tc>
      </w:tr>
      <w:tr w:rsidR="00A01508" w14:paraId="2AB4AA12" w14:textId="77777777" w:rsidTr="001B7349">
        <w:tblPrEx>
          <w:tblCellMar>
            <w:top w:w="0" w:type="dxa"/>
            <w:left w:w="0" w:type="dxa"/>
            <w:bottom w:w="0" w:type="dxa"/>
            <w:right w:w="0" w:type="dxa"/>
          </w:tblCellMar>
        </w:tblPrEx>
        <w:tc>
          <w:tcPr>
            <w:tcW w:w="3403" w:type="dxa"/>
            <w:tcBorders>
              <w:top w:val="nil"/>
              <w:left w:val="nil"/>
              <w:bottom w:val="nil"/>
              <w:right w:val="nil"/>
            </w:tcBorders>
          </w:tcPr>
          <w:p w14:paraId="584876D1" w14:textId="77777777" w:rsidR="00A01508" w:rsidRDefault="00A01508" w:rsidP="001B7349">
            <w:pPr>
              <w:jc w:val="left"/>
            </w:pPr>
          </w:p>
        </w:tc>
        <w:tc>
          <w:tcPr>
            <w:tcW w:w="1132" w:type="dxa"/>
            <w:tcBorders>
              <w:top w:val="nil"/>
              <w:left w:val="nil"/>
              <w:bottom w:val="nil"/>
              <w:right w:val="nil"/>
            </w:tcBorders>
          </w:tcPr>
          <w:p w14:paraId="6F030EB5" w14:textId="77777777" w:rsidR="00A01508" w:rsidRDefault="00A01508" w:rsidP="001B7349">
            <w:pPr>
              <w:jc w:val="center"/>
            </w:pPr>
          </w:p>
        </w:tc>
        <w:tc>
          <w:tcPr>
            <w:tcW w:w="925" w:type="dxa"/>
            <w:tcBorders>
              <w:top w:val="nil"/>
              <w:left w:val="nil"/>
              <w:bottom w:val="nil"/>
              <w:right w:val="nil"/>
            </w:tcBorders>
          </w:tcPr>
          <w:p w14:paraId="63582D56" w14:textId="77777777" w:rsidR="00A01508" w:rsidRDefault="00A01508" w:rsidP="001B7349">
            <w:pPr>
              <w:jc w:val="center"/>
            </w:pPr>
            <w:r>
              <w:t>100</w:t>
            </w:r>
          </w:p>
        </w:tc>
        <w:tc>
          <w:tcPr>
            <w:tcW w:w="719" w:type="dxa"/>
            <w:tcBorders>
              <w:top w:val="nil"/>
              <w:left w:val="nil"/>
              <w:bottom w:val="nil"/>
              <w:right w:val="nil"/>
            </w:tcBorders>
          </w:tcPr>
          <w:p w14:paraId="48D0388C" w14:textId="77777777" w:rsidR="00A01508" w:rsidRDefault="00A01508" w:rsidP="001B7349">
            <w:pPr>
              <w:jc w:val="center"/>
            </w:pPr>
            <w:r>
              <w:t>0.535</w:t>
            </w:r>
          </w:p>
        </w:tc>
        <w:tc>
          <w:tcPr>
            <w:tcW w:w="719" w:type="dxa"/>
            <w:tcBorders>
              <w:top w:val="nil"/>
              <w:left w:val="nil"/>
              <w:bottom w:val="nil"/>
              <w:right w:val="nil"/>
            </w:tcBorders>
          </w:tcPr>
          <w:p w14:paraId="771639CF" w14:textId="77777777" w:rsidR="00A01508" w:rsidRDefault="00A01508" w:rsidP="001B7349">
            <w:pPr>
              <w:jc w:val="center"/>
            </w:pPr>
            <w:r>
              <w:t>0.535</w:t>
            </w:r>
          </w:p>
        </w:tc>
      </w:tr>
      <w:tr w:rsidR="00A01508" w14:paraId="0173D74E" w14:textId="77777777" w:rsidTr="001B7349">
        <w:tblPrEx>
          <w:tblCellMar>
            <w:top w:w="0" w:type="dxa"/>
            <w:left w:w="0" w:type="dxa"/>
            <w:bottom w:w="0" w:type="dxa"/>
            <w:right w:w="0" w:type="dxa"/>
          </w:tblCellMar>
        </w:tblPrEx>
        <w:tc>
          <w:tcPr>
            <w:tcW w:w="3403" w:type="dxa"/>
            <w:tcBorders>
              <w:top w:val="nil"/>
              <w:left w:val="nil"/>
              <w:bottom w:val="nil"/>
              <w:right w:val="nil"/>
            </w:tcBorders>
          </w:tcPr>
          <w:p w14:paraId="6FED2F5B" w14:textId="77777777" w:rsidR="00A01508" w:rsidRDefault="00A01508" w:rsidP="001B7349">
            <w:pPr>
              <w:jc w:val="left"/>
            </w:pPr>
          </w:p>
        </w:tc>
        <w:tc>
          <w:tcPr>
            <w:tcW w:w="1132" w:type="dxa"/>
            <w:tcBorders>
              <w:top w:val="nil"/>
              <w:left w:val="nil"/>
              <w:bottom w:val="nil"/>
              <w:right w:val="nil"/>
            </w:tcBorders>
          </w:tcPr>
          <w:p w14:paraId="793EA673" w14:textId="77777777" w:rsidR="00A01508" w:rsidRDefault="00A01508" w:rsidP="001B7349">
            <w:pPr>
              <w:jc w:val="center"/>
            </w:pPr>
          </w:p>
        </w:tc>
        <w:tc>
          <w:tcPr>
            <w:tcW w:w="925" w:type="dxa"/>
            <w:tcBorders>
              <w:top w:val="nil"/>
              <w:left w:val="nil"/>
              <w:bottom w:val="nil"/>
              <w:right w:val="nil"/>
            </w:tcBorders>
          </w:tcPr>
          <w:p w14:paraId="7384754C" w14:textId="77777777" w:rsidR="00A01508" w:rsidRDefault="00A01508" w:rsidP="001B7349">
            <w:pPr>
              <w:jc w:val="center"/>
            </w:pPr>
            <w:r>
              <w:t>110</w:t>
            </w:r>
          </w:p>
        </w:tc>
        <w:tc>
          <w:tcPr>
            <w:tcW w:w="719" w:type="dxa"/>
            <w:tcBorders>
              <w:top w:val="nil"/>
              <w:left w:val="nil"/>
              <w:bottom w:val="nil"/>
              <w:right w:val="nil"/>
            </w:tcBorders>
          </w:tcPr>
          <w:p w14:paraId="3B94D7A0" w14:textId="77777777" w:rsidR="00A01508" w:rsidRDefault="00A01508" w:rsidP="001B7349">
            <w:pPr>
              <w:jc w:val="center"/>
            </w:pPr>
            <w:r>
              <w:t>0.610</w:t>
            </w:r>
          </w:p>
        </w:tc>
        <w:tc>
          <w:tcPr>
            <w:tcW w:w="719" w:type="dxa"/>
            <w:tcBorders>
              <w:top w:val="nil"/>
              <w:left w:val="nil"/>
              <w:bottom w:val="nil"/>
              <w:right w:val="nil"/>
            </w:tcBorders>
          </w:tcPr>
          <w:p w14:paraId="5820E812" w14:textId="77777777" w:rsidR="00A01508" w:rsidRDefault="00A01508" w:rsidP="001B7349">
            <w:pPr>
              <w:jc w:val="center"/>
            </w:pPr>
            <w:r>
              <w:t>0.694</w:t>
            </w:r>
          </w:p>
        </w:tc>
      </w:tr>
      <w:tr w:rsidR="00A01508" w14:paraId="47DEAAA3" w14:textId="77777777" w:rsidTr="001B7349">
        <w:tblPrEx>
          <w:tblCellMar>
            <w:top w:w="0" w:type="dxa"/>
            <w:left w:w="0" w:type="dxa"/>
            <w:bottom w:w="0" w:type="dxa"/>
            <w:right w:w="0" w:type="dxa"/>
          </w:tblCellMar>
        </w:tblPrEx>
        <w:tc>
          <w:tcPr>
            <w:tcW w:w="3403" w:type="dxa"/>
            <w:tcBorders>
              <w:top w:val="nil"/>
              <w:left w:val="nil"/>
              <w:bottom w:val="nil"/>
              <w:right w:val="nil"/>
            </w:tcBorders>
          </w:tcPr>
          <w:p w14:paraId="541779DE" w14:textId="77777777" w:rsidR="00A01508" w:rsidRDefault="00A01508" w:rsidP="001B7349">
            <w:pPr>
              <w:jc w:val="left"/>
            </w:pPr>
          </w:p>
        </w:tc>
        <w:tc>
          <w:tcPr>
            <w:tcW w:w="1132" w:type="dxa"/>
            <w:tcBorders>
              <w:top w:val="nil"/>
              <w:left w:val="nil"/>
              <w:bottom w:val="nil"/>
              <w:right w:val="nil"/>
            </w:tcBorders>
          </w:tcPr>
          <w:p w14:paraId="23AB0BC6" w14:textId="77777777" w:rsidR="00A01508" w:rsidRDefault="00A01508" w:rsidP="001B7349">
            <w:pPr>
              <w:jc w:val="center"/>
            </w:pPr>
          </w:p>
        </w:tc>
        <w:tc>
          <w:tcPr>
            <w:tcW w:w="925" w:type="dxa"/>
            <w:tcBorders>
              <w:top w:val="nil"/>
              <w:left w:val="nil"/>
              <w:bottom w:val="nil"/>
              <w:right w:val="nil"/>
            </w:tcBorders>
          </w:tcPr>
          <w:p w14:paraId="73EF6CDD" w14:textId="77777777" w:rsidR="00A01508" w:rsidRDefault="00A01508" w:rsidP="001B7349">
            <w:pPr>
              <w:jc w:val="center"/>
            </w:pPr>
            <w:r>
              <w:t>120</w:t>
            </w:r>
          </w:p>
        </w:tc>
        <w:tc>
          <w:tcPr>
            <w:tcW w:w="719" w:type="dxa"/>
            <w:tcBorders>
              <w:top w:val="nil"/>
              <w:left w:val="nil"/>
              <w:bottom w:val="nil"/>
              <w:right w:val="nil"/>
            </w:tcBorders>
          </w:tcPr>
          <w:p w14:paraId="4330547E" w14:textId="77777777" w:rsidR="00A01508" w:rsidRDefault="00A01508" w:rsidP="001B7349">
            <w:pPr>
              <w:jc w:val="center"/>
            </w:pPr>
            <w:r>
              <w:t>0.695</w:t>
            </w:r>
          </w:p>
        </w:tc>
        <w:tc>
          <w:tcPr>
            <w:tcW w:w="719" w:type="dxa"/>
            <w:tcBorders>
              <w:top w:val="nil"/>
              <w:left w:val="nil"/>
              <w:bottom w:val="nil"/>
              <w:right w:val="nil"/>
            </w:tcBorders>
          </w:tcPr>
          <w:p w14:paraId="30264981" w14:textId="77777777" w:rsidR="00A01508" w:rsidRDefault="00A01508" w:rsidP="001B7349">
            <w:pPr>
              <w:jc w:val="center"/>
            </w:pPr>
            <w:r>
              <w:t>0.848</w:t>
            </w:r>
          </w:p>
        </w:tc>
      </w:tr>
      <w:tr w:rsidR="00A01508" w14:paraId="424A0236" w14:textId="77777777" w:rsidTr="001B7349">
        <w:tblPrEx>
          <w:tblCellMar>
            <w:top w:w="0" w:type="dxa"/>
            <w:left w:w="0" w:type="dxa"/>
            <w:bottom w:w="0" w:type="dxa"/>
            <w:right w:w="0" w:type="dxa"/>
          </w:tblCellMar>
        </w:tblPrEx>
        <w:tc>
          <w:tcPr>
            <w:tcW w:w="3403" w:type="dxa"/>
            <w:tcBorders>
              <w:top w:val="nil"/>
              <w:left w:val="nil"/>
              <w:bottom w:val="single" w:sz="6" w:space="0" w:color="auto"/>
              <w:right w:val="nil"/>
            </w:tcBorders>
          </w:tcPr>
          <w:p w14:paraId="444501B6" w14:textId="77777777" w:rsidR="00A01508" w:rsidRDefault="00A01508" w:rsidP="001B7349">
            <w:pPr>
              <w:jc w:val="left"/>
            </w:pPr>
          </w:p>
        </w:tc>
        <w:tc>
          <w:tcPr>
            <w:tcW w:w="1132" w:type="dxa"/>
            <w:tcBorders>
              <w:top w:val="nil"/>
              <w:left w:val="nil"/>
              <w:bottom w:val="single" w:sz="6" w:space="0" w:color="auto"/>
              <w:right w:val="nil"/>
            </w:tcBorders>
          </w:tcPr>
          <w:p w14:paraId="265F7C6F" w14:textId="77777777" w:rsidR="00A01508" w:rsidRDefault="00A01508" w:rsidP="001B7349">
            <w:pPr>
              <w:jc w:val="center"/>
            </w:pPr>
          </w:p>
        </w:tc>
        <w:tc>
          <w:tcPr>
            <w:tcW w:w="925" w:type="dxa"/>
            <w:tcBorders>
              <w:top w:val="nil"/>
              <w:left w:val="nil"/>
              <w:bottom w:val="single" w:sz="6" w:space="0" w:color="auto"/>
              <w:right w:val="nil"/>
            </w:tcBorders>
          </w:tcPr>
          <w:p w14:paraId="38357595" w14:textId="77777777" w:rsidR="00A01508" w:rsidRDefault="00A01508" w:rsidP="001B7349">
            <w:pPr>
              <w:jc w:val="center"/>
            </w:pPr>
            <w:r>
              <w:t>130</w:t>
            </w:r>
          </w:p>
        </w:tc>
        <w:tc>
          <w:tcPr>
            <w:tcW w:w="719" w:type="dxa"/>
            <w:tcBorders>
              <w:top w:val="nil"/>
              <w:left w:val="nil"/>
              <w:bottom w:val="single" w:sz="6" w:space="0" w:color="auto"/>
              <w:right w:val="nil"/>
            </w:tcBorders>
          </w:tcPr>
          <w:p w14:paraId="75ECA500" w14:textId="77777777" w:rsidR="00A01508" w:rsidRDefault="00A01508" w:rsidP="001B7349">
            <w:pPr>
              <w:jc w:val="center"/>
            </w:pPr>
            <w:r>
              <w:t>0.785</w:t>
            </w:r>
          </w:p>
        </w:tc>
        <w:tc>
          <w:tcPr>
            <w:tcW w:w="719" w:type="dxa"/>
            <w:tcBorders>
              <w:top w:val="nil"/>
              <w:left w:val="nil"/>
              <w:bottom w:val="single" w:sz="6" w:space="0" w:color="auto"/>
              <w:right w:val="nil"/>
            </w:tcBorders>
          </w:tcPr>
          <w:p w14:paraId="1282E2F8" w14:textId="77777777" w:rsidR="00A01508" w:rsidRDefault="00A01508" w:rsidP="001B7349">
            <w:pPr>
              <w:jc w:val="center"/>
            </w:pPr>
            <w:r>
              <w:t>1.000</w:t>
            </w:r>
          </w:p>
        </w:tc>
      </w:tr>
    </w:tbl>
    <w:p w14:paraId="2C439B59" w14:textId="77777777" w:rsidR="00A01508" w:rsidRDefault="00A01508" w:rsidP="00A01508">
      <w:pPr>
        <w:pStyle w:val="Caption"/>
      </w:pPr>
      <w:r>
        <w:t xml:space="preserve"> </w:t>
      </w:r>
    </w:p>
    <w:p w14:paraId="38AB74FB" w14:textId="77777777" w:rsidR="00A01508" w:rsidRDefault="00A01508" w:rsidP="00A01508">
      <w:pPr>
        <w:pStyle w:val="Table"/>
        <w:spacing w:before="480"/>
        <w:rPr>
          <w:sz w:val="24"/>
          <w:szCs w:val="24"/>
        </w:rPr>
      </w:pPr>
      <w:r>
        <w:br w:type="page"/>
      </w:r>
      <w:r>
        <w:rPr>
          <w:sz w:val="24"/>
          <w:szCs w:val="24"/>
        </w:rPr>
        <w:lastRenderedPageBreak/>
        <w:t xml:space="preserve"> </w:t>
      </w:r>
    </w:p>
    <w:p w14:paraId="24B39E3F" w14:textId="77777777" w:rsidR="00A01508" w:rsidRDefault="00A01508" w:rsidP="00320095">
      <w:pPr>
        <w:pStyle w:val="IPHCcaptions"/>
      </w:pPr>
      <w:r>
        <w:t xml:space="preserve">Table </w:t>
      </w:r>
      <w:bookmarkStart w:id="33" w:name="BMtable_Scenarios"/>
      <w:r>
        <w:t>2</w:t>
      </w:r>
      <w:bookmarkEnd w:id="33"/>
      <w:r>
        <w:t xml:space="preserve">: Parameter settings for alternative model scenarios. See text for description of scenarios; </w:t>
      </w:r>
      <w:r>
        <w:rPr>
          <w:i/>
          <w:iCs/>
        </w:rPr>
        <w:t>h</w:t>
      </w:r>
      <w:r>
        <w:t xml:space="preserve"> is the steepness of the stock-recruitment relationship, </w:t>
      </w:r>
      <w:r>
        <w:rPr>
          <w:i/>
          <w:iCs/>
        </w:rPr>
        <w:t>M</w:t>
      </w:r>
      <w:r>
        <w:t xml:space="preserve"> is the natural mortality rate for females, SL corresponds to size limit, DM is discard mortality rate, size shift in selectivity (cm), and other mortality is the range of instantaneous mortality rates from non-directed fisheries.</w:t>
      </w:r>
      <w:r>
        <w:fldChar w:fldCharType="begin"/>
      </w:r>
      <w:r>
        <w:instrText>TC "</w:instrText>
      </w:r>
      <w:bookmarkStart w:id="34" w:name="_Toc216925207"/>
      <w:r>
        <w:instrText xml:space="preserve">2 Parameter settings for alternative model scenarios. See text for description of scenarios; </w:instrText>
      </w:r>
      <w:r>
        <w:rPr>
          <w:i/>
          <w:iCs/>
        </w:rPr>
        <w:instrText>h</w:instrText>
      </w:r>
      <w:r>
        <w:instrText xml:space="preserve"> is the steepness of the stock-recruitment relationship, </w:instrText>
      </w:r>
      <w:r>
        <w:rPr>
          <w:i/>
          <w:iCs/>
        </w:rPr>
        <w:instrText>M</w:instrText>
      </w:r>
      <w:r>
        <w:instrText xml:space="preserve"> is the natural mortality rate for females, SL corresponds to size limit, DM is discard mortality rate, size shift in selectivity (cm), and other mortality is the range of instantaneous mortality rates from non-directed fisheries.</w:instrText>
      </w:r>
      <w:bookmarkEnd w:id="34"/>
      <w:r>
        <w:instrText>" \f t</w:instrText>
      </w:r>
      <w:r>
        <w:fldChar w:fldCharType="end"/>
      </w:r>
    </w:p>
    <w:p w14:paraId="19CAA14B" w14:textId="77777777" w:rsidR="00A01508" w:rsidRDefault="00A01508" w:rsidP="00A01508">
      <w:pPr>
        <w:pStyle w:val="Caption"/>
      </w:pPr>
    </w:p>
    <w:tbl>
      <w:tblPr>
        <w:tblW w:w="9356" w:type="dxa"/>
        <w:tblLayout w:type="fixed"/>
        <w:tblCellMar>
          <w:left w:w="0" w:type="dxa"/>
          <w:right w:w="0" w:type="dxa"/>
        </w:tblCellMar>
        <w:tblLook w:val="0000" w:firstRow="0" w:lastRow="0" w:firstColumn="0" w:lastColumn="0" w:noHBand="0" w:noVBand="0"/>
      </w:tblPr>
      <w:tblGrid>
        <w:gridCol w:w="1169"/>
        <w:gridCol w:w="1170"/>
        <w:gridCol w:w="1169"/>
        <w:gridCol w:w="1170"/>
        <w:gridCol w:w="1169"/>
        <w:gridCol w:w="1170"/>
        <w:gridCol w:w="1169"/>
        <w:gridCol w:w="1170"/>
      </w:tblGrid>
      <w:tr w:rsidR="00F757ED" w14:paraId="6911E2BE" w14:textId="77777777" w:rsidTr="00F757ED">
        <w:tblPrEx>
          <w:tblCellMar>
            <w:top w:w="0" w:type="dxa"/>
            <w:left w:w="0" w:type="dxa"/>
            <w:bottom w:w="0" w:type="dxa"/>
            <w:right w:w="0" w:type="dxa"/>
          </w:tblCellMar>
        </w:tblPrEx>
        <w:tc>
          <w:tcPr>
            <w:tcW w:w="1169" w:type="dxa"/>
            <w:tcBorders>
              <w:top w:val="single" w:sz="6" w:space="0" w:color="auto"/>
              <w:left w:val="nil"/>
              <w:bottom w:val="single" w:sz="6" w:space="0" w:color="auto"/>
              <w:right w:val="nil"/>
            </w:tcBorders>
          </w:tcPr>
          <w:p w14:paraId="0D9A7BE3" w14:textId="77777777" w:rsidR="00A01508" w:rsidRDefault="00A01508" w:rsidP="001B7349">
            <w:pPr>
              <w:jc w:val="left"/>
            </w:pPr>
            <w:r>
              <w:t xml:space="preserve"> Scenario</w:t>
            </w:r>
          </w:p>
        </w:tc>
        <w:tc>
          <w:tcPr>
            <w:tcW w:w="1170" w:type="dxa"/>
            <w:tcBorders>
              <w:top w:val="single" w:sz="6" w:space="0" w:color="auto"/>
              <w:left w:val="nil"/>
              <w:bottom w:val="single" w:sz="6" w:space="0" w:color="auto"/>
              <w:right w:val="nil"/>
            </w:tcBorders>
          </w:tcPr>
          <w:p w14:paraId="7A8F6B6F" w14:textId="77777777" w:rsidR="00A01508" w:rsidRDefault="00A01508" w:rsidP="001B7349">
            <w:pPr>
              <w:jc w:val="left"/>
            </w:pPr>
            <w:r>
              <w:rPr>
                <w:i/>
                <w:iCs/>
              </w:rPr>
              <w:t>h</w:t>
            </w:r>
          </w:p>
        </w:tc>
        <w:tc>
          <w:tcPr>
            <w:tcW w:w="1169" w:type="dxa"/>
            <w:tcBorders>
              <w:top w:val="single" w:sz="6" w:space="0" w:color="auto"/>
              <w:left w:val="nil"/>
              <w:bottom w:val="single" w:sz="6" w:space="0" w:color="auto"/>
              <w:right w:val="nil"/>
            </w:tcBorders>
          </w:tcPr>
          <w:p w14:paraId="6B197576" w14:textId="77777777" w:rsidR="00A01508" w:rsidRDefault="00A01508" w:rsidP="001B7349">
            <w:pPr>
              <w:jc w:val="left"/>
            </w:pPr>
            <w:r>
              <w:rPr>
                <w:i/>
                <w:iCs/>
              </w:rPr>
              <w:t>M</w:t>
            </w:r>
          </w:p>
        </w:tc>
        <w:tc>
          <w:tcPr>
            <w:tcW w:w="1170" w:type="dxa"/>
            <w:tcBorders>
              <w:top w:val="single" w:sz="6" w:space="0" w:color="auto"/>
              <w:left w:val="nil"/>
              <w:bottom w:val="single" w:sz="6" w:space="0" w:color="auto"/>
              <w:right w:val="nil"/>
            </w:tcBorders>
          </w:tcPr>
          <w:p w14:paraId="4ABC1EB0" w14:textId="77777777" w:rsidR="00A01508" w:rsidRDefault="00A01508" w:rsidP="001B7349">
            <w:pPr>
              <w:jc w:val="left"/>
            </w:pPr>
            <w:r>
              <w:t>Min SL</w:t>
            </w:r>
          </w:p>
        </w:tc>
        <w:tc>
          <w:tcPr>
            <w:tcW w:w="1169" w:type="dxa"/>
            <w:tcBorders>
              <w:top w:val="single" w:sz="6" w:space="0" w:color="auto"/>
              <w:left w:val="nil"/>
              <w:bottom w:val="single" w:sz="6" w:space="0" w:color="auto"/>
              <w:right w:val="nil"/>
            </w:tcBorders>
          </w:tcPr>
          <w:p w14:paraId="2DF2124A" w14:textId="77777777" w:rsidR="00A01508" w:rsidRDefault="00A01508" w:rsidP="001B7349">
            <w:pPr>
              <w:jc w:val="left"/>
            </w:pPr>
            <w:r>
              <w:t>Max SL</w:t>
            </w:r>
          </w:p>
        </w:tc>
        <w:tc>
          <w:tcPr>
            <w:tcW w:w="1170" w:type="dxa"/>
            <w:tcBorders>
              <w:top w:val="single" w:sz="6" w:space="0" w:color="auto"/>
              <w:left w:val="nil"/>
              <w:bottom w:val="single" w:sz="6" w:space="0" w:color="auto"/>
              <w:right w:val="nil"/>
            </w:tcBorders>
          </w:tcPr>
          <w:p w14:paraId="3AB47E3E" w14:textId="77777777" w:rsidR="00A01508" w:rsidRDefault="00A01508" w:rsidP="001B7349">
            <w:pPr>
              <w:jc w:val="left"/>
            </w:pPr>
            <w:r>
              <w:t>DM</w:t>
            </w:r>
          </w:p>
        </w:tc>
        <w:tc>
          <w:tcPr>
            <w:tcW w:w="1169" w:type="dxa"/>
            <w:tcBorders>
              <w:top w:val="single" w:sz="6" w:space="0" w:color="auto"/>
              <w:left w:val="nil"/>
              <w:bottom w:val="single" w:sz="6" w:space="0" w:color="auto"/>
              <w:right w:val="nil"/>
            </w:tcBorders>
          </w:tcPr>
          <w:p w14:paraId="395BF6CD" w14:textId="77777777" w:rsidR="00A01508" w:rsidRDefault="00A01508" w:rsidP="001B7349">
            <w:pPr>
              <w:jc w:val="left"/>
            </w:pPr>
            <w:r>
              <w:t>Selectivity shift</w:t>
            </w:r>
          </w:p>
        </w:tc>
        <w:tc>
          <w:tcPr>
            <w:tcW w:w="1170" w:type="dxa"/>
            <w:tcBorders>
              <w:top w:val="single" w:sz="6" w:space="0" w:color="auto"/>
              <w:left w:val="nil"/>
              <w:bottom w:val="single" w:sz="6" w:space="0" w:color="auto"/>
              <w:right w:val="nil"/>
            </w:tcBorders>
          </w:tcPr>
          <w:p w14:paraId="1817EDFE" w14:textId="77777777" w:rsidR="00A01508" w:rsidRDefault="00A01508" w:rsidP="001B7349">
            <w:pPr>
              <w:jc w:val="left"/>
            </w:pPr>
            <w:r>
              <w:t>Other Mortality</w:t>
            </w:r>
          </w:p>
        </w:tc>
      </w:tr>
      <w:tr w:rsidR="00F757ED" w14:paraId="5B540785" w14:textId="77777777" w:rsidTr="00F757ED">
        <w:tblPrEx>
          <w:tblCellMar>
            <w:top w:w="0" w:type="dxa"/>
            <w:left w:w="0" w:type="dxa"/>
            <w:bottom w:w="0" w:type="dxa"/>
            <w:right w:w="0" w:type="dxa"/>
          </w:tblCellMar>
        </w:tblPrEx>
        <w:tc>
          <w:tcPr>
            <w:tcW w:w="1169" w:type="dxa"/>
            <w:tcBorders>
              <w:top w:val="nil"/>
              <w:left w:val="nil"/>
              <w:bottom w:val="nil"/>
              <w:right w:val="nil"/>
            </w:tcBorders>
          </w:tcPr>
          <w:p w14:paraId="6E347913" w14:textId="77777777" w:rsidR="00A01508" w:rsidRDefault="00A01508" w:rsidP="001B7349">
            <w:pPr>
              <w:jc w:val="left"/>
            </w:pPr>
            <w:r>
              <w:t xml:space="preserve"> S1</w:t>
            </w:r>
          </w:p>
        </w:tc>
        <w:tc>
          <w:tcPr>
            <w:tcW w:w="1170" w:type="dxa"/>
            <w:tcBorders>
              <w:top w:val="nil"/>
              <w:left w:val="nil"/>
              <w:bottom w:val="nil"/>
              <w:right w:val="nil"/>
            </w:tcBorders>
          </w:tcPr>
          <w:p w14:paraId="6E15B6E0" w14:textId="77777777" w:rsidR="00A01508" w:rsidRDefault="00A01508" w:rsidP="001B7349">
            <w:pPr>
              <w:jc w:val="left"/>
            </w:pPr>
            <w:r>
              <w:t>0.75</w:t>
            </w:r>
          </w:p>
        </w:tc>
        <w:tc>
          <w:tcPr>
            <w:tcW w:w="1169" w:type="dxa"/>
            <w:tcBorders>
              <w:top w:val="nil"/>
              <w:left w:val="nil"/>
              <w:bottom w:val="nil"/>
              <w:right w:val="nil"/>
            </w:tcBorders>
          </w:tcPr>
          <w:p w14:paraId="52159BA5" w14:textId="77777777" w:rsidR="00A01508" w:rsidRDefault="00A01508" w:rsidP="001B7349">
            <w:pPr>
              <w:jc w:val="left"/>
            </w:pPr>
            <w:r>
              <w:t>0.15</w:t>
            </w:r>
          </w:p>
        </w:tc>
        <w:tc>
          <w:tcPr>
            <w:tcW w:w="1170" w:type="dxa"/>
            <w:tcBorders>
              <w:top w:val="nil"/>
              <w:left w:val="nil"/>
              <w:bottom w:val="nil"/>
              <w:right w:val="nil"/>
            </w:tcBorders>
          </w:tcPr>
          <w:p w14:paraId="2200F4EA" w14:textId="77777777" w:rsidR="00A01508" w:rsidRDefault="00A01508" w:rsidP="001B7349">
            <w:pPr>
              <w:jc w:val="left"/>
            </w:pPr>
            <w:r>
              <w:t>81.3</w:t>
            </w:r>
          </w:p>
        </w:tc>
        <w:tc>
          <w:tcPr>
            <w:tcW w:w="1169" w:type="dxa"/>
            <w:tcBorders>
              <w:top w:val="nil"/>
              <w:left w:val="nil"/>
              <w:bottom w:val="nil"/>
              <w:right w:val="nil"/>
            </w:tcBorders>
          </w:tcPr>
          <w:p w14:paraId="19C08509" w14:textId="77777777" w:rsidR="00A01508" w:rsidRDefault="00A01508" w:rsidP="001B7349">
            <w:pPr>
              <w:jc w:val="left"/>
            </w:pPr>
            <w:r>
              <w:t>∞</w:t>
            </w:r>
          </w:p>
        </w:tc>
        <w:tc>
          <w:tcPr>
            <w:tcW w:w="1170" w:type="dxa"/>
            <w:tcBorders>
              <w:top w:val="nil"/>
              <w:left w:val="nil"/>
              <w:bottom w:val="nil"/>
              <w:right w:val="nil"/>
            </w:tcBorders>
          </w:tcPr>
          <w:p w14:paraId="09BC5D73" w14:textId="77777777" w:rsidR="00A01508" w:rsidRDefault="00A01508" w:rsidP="001B7349">
            <w:pPr>
              <w:jc w:val="left"/>
            </w:pPr>
            <w:r>
              <w:t>0.16</w:t>
            </w:r>
          </w:p>
        </w:tc>
        <w:tc>
          <w:tcPr>
            <w:tcW w:w="1169" w:type="dxa"/>
            <w:tcBorders>
              <w:top w:val="nil"/>
              <w:left w:val="nil"/>
              <w:bottom w:val="nil"/>
              <w:right w:val="nil"/>
            </w:tcBorders>
          </w:tcPr>
          <w:p w14:paraId="1A59BA94" w14:textId="77777777" w:rsidR="00A01508" w:rsidRDefault="00A01508" w:rsidP="001B7349">
            <w:pPr>
              <w:jc w:val="left"/>
            </w:pPr>
            <w:r>
              <w:t>0</w:t>
            </w:r>
          </w:p>
        </w:tc>
        <w:tc>
          <w:tcPr>
            <w:tcW w:w="1170" w:type="dxa"/>
            <w:tcBorders>
              <w:top w:val="nil"/>
              <w:left w:val="nil"/>
              <w:bottom w:val="nil"/>
              <w:right w:val="nil"/>
            </w:tcBorders>
          </w:tcPr>
          <w:p w14:paraId="7F578346" w14:textId="77777777" w:rsidR="00A01508" w:rsidRDefault="00A01508" w:rsidP="001B7349">
            <w:pPr>
              <w:jc w:val="left"/>
            </w:pPr>
            <w:r>
              <w:t>0</w:t>
            </w:r>
          </w:p>
        </w:tc>
      </w:tr>
      <w:tr w:rsidR="00F757ED" w14:paraId="1DA1D095" w14:textId="77777777" w:rsidTr="00F757ED">
        <w:tblPrEx>
          <w:tblCellMar>
            <w:top w:w="0" w:type="dxa"/>
            <w:left w:w="0" w:type="dxa"/>
            <w:bottom w:w="0" w:type="dxa"/>
            <w:right w:w="0" w:type="dxa"/>
          </w:tblCellMar>
        </w:tblPrEx>
        <w:tc>
          <w:tcPr>
            <w:tcW w:w="1169" w:type="dxa"/>
            <w:tcBorders>
              <w:top w:val="nil"/>
              <w:left w:val="nil"/>
              <w:bottom w:val="nil"/>
              <w:right w:val="nil"/>
            </w:tcBorders>
          </w:tcPr>
          <w:p w14:paraId="41B15328" w14:textId="77777777" w:rsidR="00A01508" w:rsidRDefault="00A01508" w:rsidP="001B7349">
            <w:pPr>
              <w:jc w:val="left"/>
            </w:pPr>
            <w:r>
              <w:t>S2</w:t>
            </w:r>
          </w:p>
        </w:tc>
        <w:tc>
          <w:tcPr>
            <w:tcW w:w="1170" w:type="dxa"/>
            <w:tcBorders>
              <w:top w:val="nil"/>
              <w:left w:val="nil"/>
              <w:bottom w:val="nil"/>
              <w:right w:val="nil"/>
            </w:tcBorders>
          </w:tcPr>
          <w:p w14:paraId="4ACFF734" w14:textId="77777777" w:rsidR="00A01508" w:rsidRDefault="00A01508" w:rsidP="001B7349">
            <w:pPr>
              <w:jc w:val="left"/>
            </w:pPr>
            <w:r>
              <w:t>0.75</w:t>
            </w:r>
          </w:p>
        </w:tc>
        <w:tc>
          <w:tcPr>
            <w:tcW w:w="1169" w:type="dxa"/>
            <w:tcBorders>
              <w:top w:val="nil"/>
              <w:left w:val="nil"/>
              <w:bottom w:val="nil"/>
              <w:right w:val="nil"/>
            </w:tcBorders>
          </w:tcPr>
          <w:p w14:paraId="274B5F48" w14:textId="77777777" w:rsidR="00A01508" w:rsidRDefault="00A01508" w:rsidP="001B7349">
            <w:pPr>
              <w:jc w:val="left"/>
            </w:pPr>
            <w:r>
              <w:t>0.15</w:t>
            </w:r>
          </w:p>
        </w:tc>
        <w:tc>
          <w:tcPr>
            <w:tcW w:w="1170" w:type="dxa"/>
            <w:tcBorders>
              <w:top w:val="nil"/>
              <w:left w:val="nil"/>
              <w:bottom w:val="nil"/>
              <w:right w:val="nil"/>
            </w:tcBorders>
          </w:tcPr>
          <w:p w14:paraId="11931B62" w14:textId="77777777" w:rsidR="00A01508" w:rsidRDefault="00A01508" w:rsidP="001B7349">
            <w:pPr>
              <w:jc w:val="left"/>
            </w:pPr>
            <w:r>
              <w:t>81.3</w:t>
            </w:r>
          </w:p>
        </w:tc>
        <w:tc>
          <w:tcPr>
            <w:tcW w:w="1169" w:type="dxa"/>
            <w:tcBorders>
              <w:top w:val="nil"/>
              <w:left w:val="nil"/>
              <w:bottom w:val="nil"/>
              <w:right w:val="nil"/>
            </w:tcBorders>
          </w:tcPr>
          <w:p w14:paraId="538E4A5A" w14:textId="77777777" w:rsidR="00A01508" w:rsidRDefault="00A01508" w:rsidP="001B7349">
            <w:pPr>
              <w:jc w:val="left"/>
            </w:pPr>
            <w:r>
              <w:t>140</w:t>
            </w:r>
          </w:p>
        </w:tc>
        <w:tc>
          <w:tcPr>
            <w:tcW w:w="1170" w:type="dxa"/>
            <w:tcBorders>
              <w:top w:val="nil"/>
              <w:left w:val="nil"/>
              <w:bottom w:val="nil"/>
              <w:right w:val="nil"/>
            </w:tcBorders>
          </w:tcPr>
          <w:p w14:paraId="14C7510A" w14:textId="77777777" w:rsidR="00A01508" w:rsidRDefault="00A01508" w:rsidP="001B7349">
            <w:pPr>
              <w:jc w:val="left"/>
            </w:pPr>
            <w:r>
              <w:t>0.16</w:t>
            </w:r>
          </w:p>
        </w:tc>
        <w:tc>
          <w:tcPr>
            <w:tcW w:w="1169" w:type="dxa"/>
            <w:tcBorders>
              <w:top w:val="nil"/>
              <w:left w:val="nil"/>
              <w:bottom w:val="nil"/>
              <w:right w:val="nil"/>
            </w:tcBorders>
          </w:tcPr>
          <w:p w14:paraId="3D7CA727" w14:textId="77777777" w:rsidR="00A01508" w:rsidRDefault="00A01508" w:rsidP="001B7349">
            <w:pPr>
              <w:jc w:val="left"/>
            </w:pPr>
            <w:r>
              <w:t>0</w:t>
            </w:r>
          </w:p>
        </w:tc>
        <w:tc>
          <w:tcPr>
            <w:tcW w:w="1170" w:type="dxa"/>
            <w:tcBorders>
              <w:top w:val="nil"/>
              <w:left w:val="nil"/>
              <w:bottom w:val="nil"/>
              <w:right w:val="nil"/>
            </w:tcBorders>
          </w:tcPr>
          <w:p w14:paraId="722557AF" w14:textId="77777777" w:rsidR="00A01508" w:rsidRDefault="00A01508" w:rsidP="001B7349">
            <w:pPr>
              <w:jc w:val="left"/>
            </w:pPr>
            <w:r>
              <w:t>0</w:t>
            </w:r>
          </w:p>
        </w:tc>
      </w:tr>
      <w:tr w:rsidR="00F757ED" w14:paraId="621B60CC" w14:textId="77777777" w:rsidTr="00F757ED">
        <w:tblPrEx>
          <w:tblCellMar>
            <w:top w:w="0" w:type="dxa"/>
            <w:left w:w="0" w:type="dxa"/>
            <w:bottom w:w="0" w:type="dxa"/>
            <w:right w:w="0" w:type="dxa"/>
          </w:tblCellMar>
        </w:tblPrEx>
        <w:tc>
          <w:tcPr>
            <w:tcW w:w="1169" w:type="dxa"/>
            <w:tcBorders>
              <w:top w:val="nil"/>
              <w:left w:val="nil"/>
              <w:bottom w:val="nil"/>
              <w:right w:val="nil"/>
            </w:tcBorders>
          </w:tcPr>
          <w:p w14:paraId="63CBAF48" w14:textId="77777777" w:rsidR="00A01508" w:rsidRDefault="00A01508" w:rsidP="001B7349">
            <w:pPr>
              <w:jc w:val="left"/>
            </w:pPr>
            <w:r>
              <w:t>S3</w:t>
            </w:r>
          </w:p>
        </w:tc>
        <w:tc>
          <w:tcPr>
            <w:tcW w:w="1170" w:type="dxa"/>
            <w:tcBorders>
              <w:top w:val="nil"/>
              <w:left w:val="nil"/>
              <w:bottom w:val="nil"/>
              <w:right w:val="nil"/>
            </w:tcBorders>
          </w:tcPr>
          <w:p w14:paraId="18103E1E" w14:textId="77777777" w:rsidR="00A01508" w:rsidRDefault="00A01508" w:rsidP="001B7349">
            <w:pPr>
              <w:jc w:val="left"/>
            </w:pPr>
            <w:r>
              <w:t>0.75</w:t>
            </w:r>
          </w:p>
        </w:tc>
        <w:tc>
          <w:tcPr>
            <w:tcW w:w="1169" w:type="dxa"/>
            <w:tcBorders>
              <w:top w:val="nil"/>
              <w:left w:val="nil"/>
              <w:bottom w:val="nil"/>
              <w:right w:val="nil"/>
            </w:tcBorders>
          </w:tcPr>
          <w:p w14:paraId="422BBA06" w14:textId="77777777" w:rsidR="00A01508" w:rsidRDefault="00A01508" w:rsidP="001B7349">
            <w:pPr>
              <w:jc w:val="left"/>
            </w:pPr>
            <w:r>
              <w:t>0.15</w:t>
            </w:r>
          </w:p>
        </w:tc>
        <w:tc>
          <w:tcPr>
            <w:tcW w:w="1170" w:type="dxa"/>
            <w:tcBorders>
              <w:top w:val="nil"/>
              <w:left w:val="nil"/>
              <w:bottom w:val="nil"/>
              <w:right w:val="nil"/>
            </w:tcBorders>
          </w:tcPr>
          <w:p w14:paraId="228C49B4" w14:textId="77777777" w:rsidR="00A01508" w:rsidRDefault="00A01508" w:rsidP="001B7349">
            <w:pPr>
              <w:jc w:val="left"/>
            </w:pPr>
            <w:r>
              <w:t>0</w:t>
            </w:r>
          </w:p>
        </w:tc>
        <w:tc>
          <w:tcPr>
            <w:tcW w:w="1169" w:type="dxa"/>
            <w:tcBorders>
              <w:top w:val="nil"/>
              <w:left w:val="nil"/>
              <w:bottom w:val="nil"/>
              <w:right w:val="nil"/>
            </w:tcBorders>
          </w:tcPr>
          <w:p w14:paraId="7AF449D7" w14:textId="77777777" w:rsidR="00A01508" w:rsidRDefault="00A01508" w:rsidP="001B7349">
            <w:pPr>
              <w:jc w:val="left"/>
            </w:pPr>
            <w:r>
              <w:t>∞</w:t>
            </w:r>
          </w:p>
        </w:tc>
        <w:tc>
          <w:tcPr>
            <w:tcW w:w="1170" w:type="dxa"/>
            <w:tcBorders>
              <w:top w:val="nil"/>
              <w:left w:val="nil"/>
              <w:bottom w:val="nil"/>
              <w:right w:val="nil"/>
            </w:tcBorders>
          </w:tcPr>
          <w:p w14:paraId="08C1B9F1" w14:textId="77777777" w:rsidR="00A01508" w:rsidRDefault="00A01508" w:rsidP="001B7349">
            <w:pPr>
              <w:jc w:val="left"/>
            </w:pPr>
            <w:r>
              <w:t>0.16</w:t>
            </w:r>
          </w:p>
        </w:tc>
        <w:tc>
          <w:tcPr>
            <w:tcW w:w="1169" w:type="dxa"/>
            <w:tcBorders>
              <w:top w:val="nil"/>
              <w:left w:val="nil"/>
              <w:bottom w:val="nil"/>
              <w:right w:val="nil"/>
            </w:tcBorders>
          </w:tcPr>
          <w:p w14:paraId="0B06F758" w14:textId="77777777" w:rsidR="00A01508" w:rsidRDefault="00A01508" w:rsidP="001B7349">
            <w:pPr>
              <w:jc w:val="left"/>
            </w:pPr>
            <w:r>
              <w:t>0</w:t>
            </w:r>
          </w:p>
        </w:tc>
        <w:tc>
          <w:tcPr>
            <w:tcW w:w="1170" w:type="dxa"/>
            <w:tcBorders>
              <w:top w:val="nil"/>
              <w:left w:val="nil"/>
              <w:bottom w:val="nil"/>
              <w:right w:val="nil"/>
            </w:tcBorders>
          </w:tcPr>
          <w:p w14:paraId="254BA591" w14:textId="77777777" w:rsidR="00A01508" w:rsidRDefault="00A01508" w:rsidP="001B7349">
            <w:pPr>
              <w:jc w:val="left"/>
            </w:pPr>
            <w:r>
              <w:t>0</w:t>
            </w:r>
          </w:p>
        </w:tc>
      </w:tr>
      <w:tr w:rsidR="00F757ED" w14:paraId="0DCB852E" w14:textId="77777777" w:rsidTr="00F757ED">
        <w:tblPrEx>
          <w:tblCellMar>
            <w:top w:w="0" w:type="dxa"/>
            <w:left w:w="0" w:type="dxa"/>
            <w:bottom w:w="0" w:type="dxa"/>
            <w:right w:w="0" w:type="dxa"/>
          </w:tblCellMar>
        </w:tblPrEx>
        <w:tc>
          <w:tcPr>
            <w:tcW w:w="1169" w:type="dxa"/>
            <w:tcBorders>
              <w:top w:val="nil"/>
              <w:left w:val="nil"/>
              <w:bottom w:val="nil"/>
              <w:right w:val="nil"/>
            </w:tcBorders>
          </w:tcPr>
          <w:p w14:paraId="4F5D69FE" w14:textId="77777777" w:rsidR="00A01508" w:rsidRDefault="00A01508" w:rsidP="001B7349">
            <w:pPr>
              <w:jc w:val="left"/>
            </w:pPr>
            <w:r>
              <w:t>S4</w:t>
            </w:r>
          </w:p>
        </w:tc>
        <w:tc>
          <w:tcPr>
            <w:tcW w:w="1170" w:type="dxa"/>
            <w:tcBorders>
              <w:top w:val="nil"/>
              <w:left w:val="nil"/>
              <w:bottom w:val="nil"/>
              <w:right w:val="nil"/>
            </w:tcBorders>
          </w:tcPr>
          <w:p w14:paraId="4DB82717" w14:textId="77777777" w:rsidR="00A01508" w:rsidRDefault="00A01508" w:rsidP="001B7349">
            <w:pPr>
              <w:jc w:val="left"/>
            </w:pPr>
            <w:r>
              <w:t>0.75</w:t>
            </w:r>
          </w:p>
        </w:tc>
        <w:tc>
          <w:tcPr>
            <w:tcW w:w="1169" w:type="dxa"/>
            <w:tcBorders>
              <w:top w:val="nil"/>
              <w:left w:val="nil"/>
              <w:bottom w:val="nil"/>
              <w:right w:val="nil"/>
            </w:tcBorders>
          </w:tcPr>
          <w:p w14:paraId="2CC073D3" w14:textId="77777777" w:rsidR="00A01508" w:rsidRDefault="00A01508" w:rsidP="001B7349">
            <w:pPr>
              <w:jc w:val="left"/>
            </w:pPr>
            <w:r>
              <w:t>0.15</w:t>
            </w:r>
          </w:p>
        </w:tc>
        <w:tc>
          <w:tcPr>
            <w:tcW w:w="1170" w:type="dxa"/>
            <w:tcBorders>
              <w:top w:val="nil"/>
              <w:left w:val="nil"/>
              <w:bottom w:val="nil"/>
              <w:right w:val="nil"/>
            </w:tcBorders>
          </w:tcPr>
          <w:p w14:paraId="6E2830A7" w14:textId="77777777" w:rsidR="00A01508" w:rsidRDefault="00A01508" w:rsidP="001B7349">
            <w:pPr>
              <w:jc w:val="left"/>
            </w:pPr>
            <w:r>
              <w:t>81.3</w:t>
            </w:r>
          </w:p>
        </w:tc>
        <w:tc>
          <w:tcPr>
            <w:tcW w:w="1169" w:type="dxa"/>
            <w:tcBorders>
              <w:top w:val="nil"/>
              <w:left w:val="nil"/>
              <w:bottom w:val="nil"/>
              <w:right w:val="nil"/>
            </w:tcBorders>
          </w:tcPr>
          <w:p w14:paraId="16DF700E" w14:textId="77777777" w:rsidR="00A01508" w:rsidRDefault="00A01508" w:rsidP="001B7349">
            <w:pPr>
              <w:jc w:val="left"/>
            </w:pPr>
            <w:r>
              <w:t>∞</w:t>
            </w:r>
          </w:p>
        </w:tc>
        <w:tc>
          <w:tcPr>
            <w:tcW w:w="1170" w:type="dxa"/>
            <w:tcBorders>
              <w:top w:val="nil"/>
              <w:left w:val="nil"/>
              <w:bottom w:val="nil"/>
              <w:right w:val="nil"/>
            </w:tcBorders>
          </w:tcPr>
          <w:p w14:paraId="14DA8675" w14:textId="77777777" w:rsidR="00A01508" w:rsidRDefault="00A01508" w:rsidP="001B7349">
            <w:pPr>
              <w:jc w:val="left"/>
            </w:pPr>
            <w:r>
              <w:t>0.16</w:t>
            </w:r>
          </w:p>
        </w:tc>
        <w:tc>
          <w:tcPr>
            <w:tcW w:w="1169" w:type="dxa"/>
            <w:tcBorders>
              <w:top w:val="nil"/>
              <w:left w:val="nil"/>
              <w:bottom w:val="nil"/>
              <w:right w:val="nil"/>
            </w:tcBorders>
          </w:tcPr>
          <w:p w14:paraId="1E64E0EA" w14:textId="77777777" w:rsidR="00A01508" w:rsidRDefault="00A01508" w:rsidP="001B7349">
            <w:pPr>
              <w:jc w:val="left"/>
            </w:pPr>
            <w:r>
              <w:t>-10 cm</w:t>
            </w:r>
          </w:p>
        </w:tc>
        <w:tc>
          <w:tcPr>
            <w:tcW w:w="1170" w:type="dxa"/>
            <w:tcBorders>
              <w:top w:val="nil"/>
              <w:left w:val="nil"/>
              <w:bottom w:val="nil"/>
              <w:right w:val="nil"/>
            </w:tcBorders>
          </w:tcPr>
          <w:p w14:paraId="1F154382" w14:textId="77777777" w:rsidR="00A01508" w:rsidRDefault="00A01508" w:rsidP="001B7349">
            <w:pPr>
              <w:jc w:val="left"/>
            </w:pPr>
            <w:r>
              <w:t>0</w:t>
            </w:r>
          </w:p>
        </w:tc>
      </w:tr>
      <w:tr w:rsidR="00F757ED" w14:paraId="609AE63D" w14:textId="77777777" w:rsidTr="00F757ED">
        <w:tblPrEx>
          <w:tblCellMar>
            <w:top w:w="0" w:type="dxa"/>
            <w:left w:w="0" w:type="dxa"/>
            <w:bottom w:w="0" w:type="dxa"/>
            <w:right w:w="0" w:type="dxa"/>
          </w:tblCellMar>
        </w:tblPrEx>
        <w:tc>
          <w:tcPr>
            <w:tcW w:w="1169" w:type="dxa"/>
            <w:tcBorders>
              <w:top w:val="nil"/>
              <w:left w:val="nil"/>
              <w:bottom w:val="nil"/>
              <w:right w:val="nil"/>
            </w:tcBorders>
          </w:tcPr>
          <w:p w14:paraId="53C0FCF8" w14:textId="77777777" w:rsidR="00A01508" w:rsidRDefault="00A01508" w:rsidP="001B7349">
            <w:pPr>
              <w:jc w:val="left"/>
            </w:pPr>
            <w:r>
              <w:t>S5</w:t>
            </w:r>
          </w:p>
        </w:tc>
        <w:tc>
          <w:tcPr>
            <w:tcW w:w="1170" w:type="dxa"/>
            <w:tcBorders>
              <w:top w:val="nil"/>
              <w:left w:val="nil"/>
              <w:bottom w:val="nil"/>
              <w:right w:val="nil"/>
            </w:tcBorders>
          </w:tcPr>
          <w:p w14:paraId="2DB585F8" w14:textId="77777777" w:rsidR="00A01508" w:rsidRDefault="00A01508" w:rsidP="001B7349">
            <w:pPr>
              <w:jc w:val="left"/>
            </w:pPr>
            <w:r>
              <w:t>0.75</w:t>
            </w:r>
          </w:p>
        </w:tc>
        <w:tc>
          <w:tcPr>
            <w:tcW w:w="1169" w:type="dxa"/>
            <w:tcBorders>
              <w:top w:val="nil"/>
              <w:left w:val="nil"/>
              <w:bottom w:val="nil"/>
              <w:right w:val="nil"/>
            </w:tcBorders>
          </w:tcPr>
          <w:p w14:paraId="27E146B3" w14:textId="77777777" w:rsidR="00A01508" w:rsidRDefault="00A01508" w:rsidP="001B7349">
            <w:pPr>
              <w:jc w:val="left"/>
            </w:pPr>
            <w:r>
              <w:t>0.15</w:t>
            </w:r>
          </w:p>
        </w:tc>
        <w:tc>
          <w:tcPr>
            <w:tcW w:w="1170" w:type="dxa"/>
            <w:tcBorders>
              <w:top w:val="nil"/>
              <w:left w:val="nil"/>
              <w:bottom w:val="nil"/>
              <w:right w:val="nil"/>
            </w:tcBorders>
          </w:tcPr>
          <w:p w14:paraId="0861FF12" w14:textId="77777777" w:rsidR="00A01508" w:rsidRDefault="00A01508" w:rsidP="001B7349">
            <w:pPr>
              <w:jc w:val="left"/>
            </w:pPr>
            <w:r>
              <w:t>81.3</w:t>
            </w:r>
          </w:p>
        </w:tc>
        <w:tc>
          <w:tcPr>
            <w:tcW w:w="1169" w:type="dxa"/>
            <w:tcBorders>
              <w:top w:val="nil"/>
              <w:left w:val="nil"/>
              <w:bottom w:val="nil"/>
              <w:right w:val="nil"/>
            </w:tcBorders>
          </w:tcPr>
          <w:p w14:paraId="3283184D" w14:textId="77777777" w:rsidR="00A01508" w:rsidRDefault="00A01508" w:rsidP="001B7349">
            <w:pPr>
              <w:jc w:val="left"/>
            </w:pPr>
            <w:r>
              <w:t>∞</w:t>
            </w:r>
          </w:p>
        </w:tc>
        <w:tc>
          <w:tcPr>
            <w:tcW w:w="1170" w:type="dxa"/>
            <w:tcBorders>
              <w:top w:val="nil"/>
              <w:left w:val="nil"/>
              <w:bottom w:val="nil"/>
              <w:right w:val="nil"/>
            </w:tcBorders>
          </w:tcPr>
          <w:p w14:paraId="6A4815BD" w14:textId="77777777" w:rsidR="00A01508" w:rsidRDefault="00A01508" w:rsidP="001B7349">
            <w:pPr>
              <w:jc w:val="left"/>
            </w:pPr>
            <w:r>
              <w:t>0.16</w:t>
            </w:r>
          </w:p>
        </w:tc>
        <w:tc>
          <w:tcPr>
            <w:tcW w:w="1169" w:type="dxa"/>
            <w:tcBorders>
              <w:top w:val="nil"/>
              <w:left w:val="nil"/>
              <w:bottom w:val="nil"/>
              <w:right w:val="nil"/>
            </w:tcBorders>
          </w:tcPr>
          <w:p w14:paraId="6A76F6B5" w14:textId="77777777" w:rsidR="00A01508" w:rsidRDefault="00A01508" w:rsidP="001B7349">
            <w:pPr>
              <w:jc w:val="left"/>
            </w:pPr>
            <w:r>
              <w:t>0</w:t>
            </w:r>
          </w:p>
        </w:tc>
        <w:tc>
          <w:tcPr>
            <w:tcW w:w="1170" w:type="dxa"/>
            <w:tcBorders>
              <w:top w:val="nil"/>
              <w:left w:val="nil"/>
              <w:bottom w:val="nil"/>
              <w:right w:val="nil"/>
            </w:tcBorders>
          </w:tcPr>
          <w:p w14:paraId="70E3720A" w14:textId="77777777" w:rsidR="00A01508" w:rsidRDefault="00A01508" w:rsidP="001B7349">
            <w:pPr>
              <w:jc w:val="left"/>
            </w:pPr>
            <w:r>
              <w:t>0.02–0.153</w:t>
            </w:r>
          </w:p>
        </w:tc>
      </w:tr>
      <w:tr w:rsidR="00F757ED" w14:paraId="46722125" w14:textId="77777777" w:rsidTr="00F757ED">
        <w:tblPrEx>
          <w:tblCellMar>
            <w:top w:w="0" w:type="dxa"/>
            <w:left w:w="0" w:type="dxa"/>
            <w:bottom w:w="0" w:type="dxa"/>
            <w:right w:w="0" w:type="dxa"/>
          </w:tblCellMar>
        </w:tblPrEx>
        <w:tc>
          <w:tcPr>
            <w:tcW w:w="1169" w:type="dxa"/>
            <w:tcBorders>
              <w:top w:val="nil"/>
              <w:left w:val="nil"/>
              <w:bottom w:val="nil"/>
              <w:right w:val="nil"/>
            </w:tcBorders>
          </w:tcPr>
          <w:p w14:paraId="317F8EB3" w14:textId="77777777" w:rsidR="00A01508" w:rsidRDefault="00A01508" w:rsidP="001B7349">
            <w:pPr>
              <w:jc w:val="left"/>
            </w:pPr>
            <w:r>
              <w:t>S6</w:t>
            </w:r>
          </w:p>
        </w:tc>
        <w:tc>
          <w:tcPr>
            <w:tcW w:w="1170" w:type="dxa"/>
            <w:tcBorders>
              <w:top w:val="nil"/>
              <w:left w:val="nil"/>
              <w:bottom w:val="nil"/>
              <w:right w:val="nil"/>
            </w:tcBorders>
          </w:tcPr>
          <w:p w14:paraId="05922905" w14:textId="77777777" w:rsidR="00A01508" w:rsidRDefault="00A01508" w:rsidP="001B7349">
            <w:pPr>
              <w:jc w:val="left"/>
            </w:pPr>
            <w:r>
              <w:t>0.75</w:t>
            </w:r>
          </w:p>
        </w:tc>
        <w:tc>
          <w:tcPr>
            <w:tcW w:w="1169" w:type="dxa"/>
            <w:tcBorders>
              <w:top w:val="nil"/>
              <w:left w:val="nil"/>
              <w:bottom w:val="nil"/>
              <w:right w:val="nil"/>
            </w:tcBorders>
          </w:tcPr>
          <w:p w14:paraId="533C5CF0" w14:textId="77777777" w:rsidR="00A01508" w:rsidRDefault="00A01508" w:rsidP="001B7349">
            <w:pPr>
              <w:jc w:val="left"/>
            </w:pPr>
            <w:r>
              <w:t>0.23–0.12</w:t>
            </w:r>
          </w:p>
        </w:tc>
        <w:tc>
          <w:tcPr>
            <w:tcW w:w="1170" w:type="dxa"/>
            <w:tcBorders>
              <w:top w:val="nil"/>
              <w:left w:val="nil"/>
              <w:bottom w:val="nil"/>
              <w:right w:val="nil"/>
            </w:tcBorders>
          </w:tcPr>
          <w:p w14:paraId="4DC63EE6" w14:textId="77777777" w:rsidR="00A01508" w:rsidRDefault="00A01508" w:rsidP="001B7349">
            <w:pPr>
              <w:jc w:val="left"/>
            </w:pPr>
            <w:r>
              <w:t>81.3</w:t>
            </w:r>
          </w:p>
        </w:tc>
        <w:tc>
          <w:tcPr>
            <w:tcW w:w="1169" w:type="dxa"/>
            <w:tcBorders>
              <w:top w:val="nil"/>
              <w:left w:val="nil"/>
              <w:bottom w:val="nil"/>
              <w:right w:val="nil"/>
            </w:tcBorders>
          </w:tcPr>
          <w:p w14:paraId="4967E3FB" w14:textId="77777777" w:rsidR="00A01508" w:rsidRDefault="00A01508" w:rsidP="001B7349">
            <w:pPr>
              <w:jc w:val="left"/>
            </w:pPr>
            <w:r>
              <w:t>∞</w:t>
            </w:r>
          </w:p>
        </w:tc>
        <w:tc>
          <w:tcPr>
            <w:tcW w:w="1170" w:type="dxa"/>
            <w:tcBorders>
              <w:top w:val="nil"/>
              <w:left w:val="nil"/>
              <w:bottom w:val="nil"/>
              <w:right w:val="nil"/>
            </w:tcBorders>
          </w:tcPr>
          <w:p w14:paraId="31A1F9A3" w14:textId="77777777" w:rsidR="00A01508" w:rsidRDefault="00A01508" w:rsidP="001B7349">
            <w:pPr>
              <w:jc w:val="left"/>
            </w:pPr>
            <w:r>
              <w:t>0.16</w:t>
            </w:r>
          </w:p>
        </w:tc>
        <w:tc>
          <w:tcPr>
            <w:tcW w:w="1169" w:type="dxa"/>
            <w:tcBorders>
              <w:top w:val="nil"/>
              <w:left w:val="nil"/>
              <w:bottom w:val="nil"/>
              <w:right w:val="nil"/>
            </w:tcBorders>
          </w:tcPr>
          <w:p w14:paraId="2DF2B9CF" w14:textId="77777777" w:rsidR="00A01508" w:rsidRDefault="00A01508" w:rsidP="001B7349">
            <w:pPr>
              <w:jc w:val="left"/>
            </w:pPr>
            <w:r>
              <w:t>0</w:t>
            </w:r>
          </w:p>
        </w:tc>
        <w:tc>
          <w:tcPr>
            <w:tcW w:w="1170" w:type="dxa"/>
            <w:tcBorders>
              <w:top w:val="nil"/>
              <w:left w:val="nil"/>
              <w:bottom w:val="nil"/>
              <w:right w:val="nil"/>
            </w:tcBorders>
          </w:tcPr>
          <w:p w14:paraId="53CEFAA3" w14:textId="77777777" w:rsidR="00A01508" w:rsidRDefault="00A01508" w:rsidP="001B7349">
            <w:pPr>
              <w:jc w:val="left"/>
            </w:pPr>
            <w:r>
              <w:t>0</w:t>
            </w:r>
          </w:p>
        </w:tc>
      </w:tr>
      <w:tr w:rsidR="00F757ED" w14:paraId="71944C51" w14:textId="77777777" w:rsidTr="00F757ED">
        <w:tblPrEx>
          <w:tblCellMar>
            <w:top w:w="0" w:type="dxa"/>
            <w:left w:w="0" w:type="dxa"/>
            <w:bottom w:w="0" w:type="dxa"/>
            <w:right w:w="0" w:type="dxa"/>
          </w:tblCellMar>
        </w:tblPrEx>
        <w:tc>
          <w:tcPr>
            <w:tcW w:w="1169" w:type="dxa"/>
            <w:tcBorders>
              <w:top w:val="nil"/>
              <w:left w:val="nil"/>
              <w:bottom w:val="nil"/>
              <w:right w:val="nil"/>
            </w:tcBorders>
          </w:tcPr>
          <w:p w14:paraId="236E71CB" w14:textId="77777777" w:rsidR="00A01508" w:rsidRDefault="00A01508" w:rsidP="001B7349">
            <w:pPr>
              <w:jc w:val="left"/>
            </w:pPr>
            <w:r>
              <w:t>S7</w:t>
            </w:r>
          </w:p>
        </w:tc>
        <w:tc>
          <w:tcPr>
            <w:tcW w:w="1170" w:type="dxa"/>
            <w:tcBorders>
              <w:top w:val="nil"/>
              <w:left w:val="nil"/>
              <w:bottom w:val="nil"/>
              <w:right w:val="nil"/>
            </w:tcBorders>
          </w:tcPr>
          <w:p w14:paraId="5F103B0E" w14:textId="77777777" w:rsidR="00A01508" w:rsidRDefault="00A01508" w:rsidP="001B7349">
            <w:pPr>
              <w:jc w:val="left"/>
            </w:pPr>
            <w:r>
              <w:t>0.75</w:t>
            </w:r>
          </w:p>
        </w:tc>
        <w:tc>
          <w:tcPr>
            <w:tcW w:w="1169" w:type="dxa"/>
            <w:tcBorders>
              <w:top w:val="nil"/>
              <w:left w:val="nil"/>
              <w:bottom w:val="nil"/>
              <w:right w:val="nil"/>
            </w:tcBorders>
          </w:tcPr>
          <w:p w14:paraId="0CB67EC7" w14:textId="77777777" w:rsidR="00A01508" w:rsidRDefault="00A01508" w:rsidP="001B7349">
            <w:pPr>
              <w:jc w:val="left"/>
            </w:pPr>
            <w:r>
              <w:t>0.12–0.23</w:t>
            </w:r>
          </w:p>
        </w:tc>
        <w:tc>
          <w:tcPr>
            <w:tcW w:w="1170" w:type="dxa"/>
            <w:tcBorders>
              <w:top w:val="nil"/>
              <w:left w:val="nil"/>
              <w:bottom w:val="nil"/>
              <w:right w:val="nil"/>
            </w:tcBorders>
          </w:tcPr>
          <w:p w14:paraId="502A40FA" w14:textId="77777777" w:rsidR="00A01508" w:rsidRDefault="00A01508" w:rsidP="001B7349">
            <w:pPr>
              <w:jc w:val="left"/>
            </w:pPr>
            <w:r>
              <w:t>81.3</w:t>
            </w:r>
          </w:p>
        </w:tc>
        <w:tc>
          <w:tcPr>
            <w:tcW w:w="1169" w:type="dxa"/>
            <w:tcBorders>
              <w:top w:val="nil"/>
              <w:left w:val="nil"/>
              <w:bottom w:val="nil"/>
              <w:right w:val="nil"/>
            </w:tcBorders>
          </w:tcPr>
          <w:p w14:paraId="000BA8DE" w14:textId="77777777" w:rsidR="00A01508" w:rsidRDefault="00A01508" w:rsidP="001B7349">
            <w:pPr>
              <w:jc w:val="left"/>
            </w:pPr>
            <w:r>
              <w:t>∞</w:t>
            </w:r>
          </w:p>
        </w:tc>
        <w:tc>
          <w:tcPr>
            <w:tcW w:w="1170" w:type="dxa"/>
            <w:tcBorders>
              <w:top w:val="nil"/>
              <w:left w:val="nil"/>
              <w:bottom w:val="nil"/>
              <w:right w:val="nil"/>
            </w:tcBorders>
          </w:tcPr>
          <w:p w14:paraId="5A59EB4B" w14:textId="77777777" w:rsidR="00A01508" w:rsidRDefault="00A01508" w:rsidP="001B7349">
            <w:pPr>
              <w:jc w:val="left"/>
            </w:pPr>
            <w:r>
              <w:t>0.16</w:t>
            </w:r>
          </w:p>
        </w:tc>
        <w:tc>
          <w:tcPr>
            <w:tcW w:w="1169" w:type="dxa"/>
            <w:tcBorders>
              <w:top w:val="nil"/>
              <w:left w:val="nil"/>
              <w:bottom w:val="nil"/>
              <w:right w:val="nil"/>
            </w:tcBorders>
          </w:tcPr>
          <w:p w14:paraId="46A48140" w14:textId="77777777" w:rsidR="00A01508" w:rsidRDefault="00A01508" w:rsidP="001B7349">
            <w:pPr>
              <w:jc w:val="left"/>
            </w:pPr>
            <w:r>
              <w:t>0</w:t>
            </w:r>
          </w:p>
        </w:tc>
        <w:tc>
          <w:tcPr>
            <w:tcW w:w="1170" w:type="dxa"/>
            <w:tcBorders>
              <w:top w:val="nil"/>
              <w:left w:val="nil"/>
              <w:bottom w:val="nil"/>
              <w:right w:val="nil"/>
            </w:tcBorders>
          </w:tcPr>
          <w:p w14:paraId="2FFF5608" w14:textId="77777777" w:rsidR="00A01508" w:rsidRDefault="00A01508" w:rsidP="001B7349">
            <w:pPr>
              <w:jc w:val="left"/>
            </w:pPr>
            <w:r>
              <w:t>0</w:t>
            </w:r>
          </w:p>
        </w:tc>
      </w:tr>
      <w:tr w:rsidR="00F757ED" w14:paraId="3874AED8" w14:textId="77777777" w:rsidTr="00F757ED">
        <w:tblPrEx>
          <w:tblCellMar>
            <w:top w:w="0" w:type="dxa"/>
            <w:left w:w="0" w:type="dxa"/>
            <w:bottom w:w="0" w:type="dxa"/>
            <w:right w:w="0" w:type="dxa"/>
          </w:tblCellMar>
        </w:tblPrEx>
        <w:tc>
          <w:tcPr>
            <w:tcW w:w="1169" w:type="dxa"/>
            <w:tcBorders>
              <w:top w:val="nil"/>
              <w:left w:val="nil"/>
              <w:bottom w:val="nil"/>
              <w:right w:val="nil"/>
            </w:tcBorders>
          </w:tcPr>
          <w:p w14:paraId="6140B057" w14:textId="77777777" w:rsidR="00A01508" w:rsidRDefault="00A01508" w:rsidP="001B7349">
            <w:pPr>
              <w:jc w:val="left"/>
            </w:pPr>
            <w:r>
              <w:t>S8</w:t>
            </w:r>
          </w:p>
        </w:tc>
        <w:tc>
          <w:tcPr>
            <w:tcW w:w="1170" w:type="dxa"/>
            <w:tcBorders>
              <w:top w:val="nil"/>
              <w:left w:val="nil"/>
              <w:bottom w:val="nil"/>
              <w:right w:val="nil"/>
            </w:tcBorders>
          </w:tcPr>
          <w:p w14:paraId="09B9EF9F" w14:textId="77777777" w:rsidR="00A01508" w:rsidRDefault="00A01508" w:rsidP="001B7349">
            <w:pPr>
              <w:jc w:val="left"/>
            </w:pPr>
            <w:r>
              <w:t>0.85</w:t>
            </w:r>
          </w:p>
        </w:tc>
        <w:tc>
          <w:tcPr>
            <w:tcW w:w="1169" w:type="dxa"/>
            <w:tcBorders>
              <w:top w:val="nil"/>
              <w:left w:val="nil"/>
              <w:bottom w:val="nil"/>
              <w:right w:val="nil"/>
            </w:tcBorders>
          </w:tcPr>
          <w:p w14:paraId="3D2A5D76" w14:textId="77777777" w:rsidR="00A01508" w:rsidRDefault="00A01508" w:rsidP="001B7349">
            <w:pPr>
              <w:jc w:val="left"/>
            </w:pPr>
            <w:r>
              <w:t>0.15</w:t>
            </w:r>
          </w:p>
        </w:tc>
        <w:tc>
          <w:tcPr>
            <w:tcW w:w="1170" w:type="dxa"/>
            <w:tcBorders>
              <w:top w:val="nil"/>
              <w:left w:val="nil"/>
              <w:bottom w:val="nil"/>
              <w:right w:val="nil"/>
            </w:tcBorders>
          </w:tcPr>
          <w:p w14:paraId="1D504246" w14:textId="77777777" w:rsidR="00A01508" w:rsidRDefault="00A01508" w:rsidP="001B7349">
            <w:pPr>
              <w:jc w:val="left"/>
            </w:pPr>
            <w:r>
              <w:t>81.3</w:t>
            </w:r>
          </w:p>
        </w:tc>
        <w:tc>
          <w:tcPr>
            <w:tcW w:w="1169" w:type="dxa"/>
            <w:tcBorders>
              <w:top w:val="nil"/>
              <w:left w:val="nil"/>
              <w:bottom w:val="nil"/>
              <w:right w:val="nil"/>
            </w:tcBorders>
          </w:tcPr>
          <w:p w14:paraId="2B0B3912" w14:textId="77777777" w:rsidR="00A01508" w:rsidRDefault="00A01508" w:rsidP="001B7349">
            <w:pPr>
              <w:jc w:val="left"/>
            </w:pPr>
            <w:r>
              <w:t>∞</w:t>
            </w:r>
          </w:p>
        </w:tc>
        <w:tc>
          <w:tcPr>
            <w:tcW w:w="1170" w:type="dxa"/>
            <w:tcBorders>
              <w:top w:val="nil"/>
              <w:left w:val="nil"/>
              <w:bottom w:val="nil"/>
              <w:right w:val="nil"/>
            </w:tcBorders>
          </w:tcPr>
          <w:p w14:paraId="68991F82" w14:textId="77777777" w:rsidR="00A01508" w:rsidRDefault="00A01508" w:rsidP="001B7349">
            <w:pPr>
              <w:jc w:val="left"/>
            </w:pPr>
            <w:r>
              <w:t>0.16</w:t>
            </w:r>
          </w:p>
        </w:tc>
        <w:tc>
          <w:tcPr>
            <w:tcW w:w="1169" w:type="dxa"/>
            <w:tcBorders>
              <w:top w:val="nil"/>
              <w:left w:val="nil"/>
              <w:bottom w:val="nil"/>
              <w:right w:val="nil"/>
            </w:tcBorders>
          </w:tcPr>
          <w:p w14:paraId="555AB25D" w14:textId="77777777" w:rsidR="00A01508" w:rsidRDefault="00A01508" w:rsidP="001B7349">
            <w:pPr>
              <w:jc w:val="left"/>
            </w:pPr>
            <w:r>
              <w:t>0</w:t>
            </w:r>
          </w:p>
        </w:tc>
        <w:tc>
          <w:tcPr>
            <w:tcW w:w="1170" w:type="dxa"/>
            <w:tcBorders>
              <w:top w:val="nil"/>
              <w:left w:val="nil"/>
              <w:bottom w:val="nil"/>
              <w:right w:val="nil"/>
            </w:tcBorders>
          </w:tcPr>
          <w:p w14:paraId="13798875" w14:textId="77777777" w:rsidR="00A01508" w:rsidRDefault="00A01508" w:rsidP="001B7349">
            <w:pPr>
              <w:jc w:val="left"/>
            </w:pPr>
            <w:r>
              <w:t>0</w:t>
            </w:r>
          </w:p>
        </w:tc>
      </w:tr>
      <w:tr w:rsidR="00F757ED" w14:paraId="001FA2CB" w14:textId="77777777" w:rsidTr="00F757ED">
        <w:tblPrEx>
          <w:tblCellMar>
            <w:top w:w="0" w:type="dxa"/>
            <w:left w:w="0" w:type="dxa"/>
            <w:bottom w:w="0" w:type="dxa"/>
            <w:right w:w="0" w:type="dxa"/>
          </w:tblCellMar>
        </w:tblPrEx>
        <w:tc>
          <w:tcPr>
            <w:tcW w:w="1169" w:type="dxa"/>
            <w:tcBorders>
              <w:top w:val="nil"/>
              <w:left w:val="nil"/>
              <w:bottom w:val="single" w:sz="6" w:space="0" w:color="auto"/>
              <w:right w:val="nil"/>
            </w:tcBorders>
          </w:tcPr>
          <w:p w14:paraId="6F64731A" w14:textId="77777777" w:rsidR="00A01508" w:rsidRDefault="00A01508" w:rsidP="001B7349">
            <w:pPr>
              <w:jc w:val="left"/>
            </w:pPr>
            <w:r>
              <w:t>S9</w:t>
            </w:r>
          </w:p>
        </w:tc>
        <w:tc>
          <w:tcPr>
            <w:tcW w:w="1170" w:type="dxa"/>
            <w:tcBorders>
              <w:top w:val="nil"/>
              <w:left w:val="nil"/>
              <w:bottom w:val="single" w:sz="6" w:space="0" w:color="auto"/>
              <w:right w:val="nil"/>
            </w:tcBorders>
          </w:tcPr>
          <w:p w14:paraId="7BA09617" w14:textId="77777777" w:rsidR="00A01508" w:rsidRDefault="00A01508" w:rsidP="001B7349">
            <w:pPr>
              <w:jc w:val="left"/>
            </w:pPr>
            <w:r>
              <w:t>0.65</w:t>
            </w:r>
          </w:p>
        </w:tc>
        <w:tc>
          <w:tcPr>
            <w:tcW w:w="1169" w:type="dxa"/>
            <w:tcBorders>
              <w:top w:val="nil"/>
              <w:left w:val="nil"/>
              <w:bottom w:val="single" w:sz="6" w:space="0" w:color="auto"/>
              <w:right w:val="nil"/>
            </w:tcBorders>
          </w:tcPr>
          <w:p w14:paraId="5AAAF50D" w14:textId="77777777" w:rsidR="00A01508" w:rsidRDefault="00A01508" w:rsidP="001B7349">
            <w:pPr>
              <w:jc w:val="left"/>
            </w:pPr>
            <w:r>
              <w:t>0.15</w:t>
            </w:r>
          </w:p>
        </w:tc>
        <w:tc>
          <w:tcPr>
            <w:tcW w:w="1170" w:type="dxa"/>
            <w:tcBorders>
              <w:top w:val="nil"/>
              <w:left w:val="nil"/>
              <w:bottom w:val="single" w:sz="6" w:space="0" w:color="auto"/>
              <w:right w:val="nil"/>
            </w:tcBorders>
          </w:tcPr>
          <w:p w14:paraId="6B87E7EF" w14:textId="77777777" w:rsidR="00A01508" w:rsidRDefault="00A01508" w:rsidP="001B7349">
            <w:pPr>
              <w:jc w:val="left"/>
            </w:pPr>
            <w:r>
              <w:t>81.3</w:t>
            </w:r>
          </w:p>
        </w:tc>
        <w:tc>
          <w:tcPr>
            <w:tcW w:w="1169" w:type="dxa"/>
            <w:tcBorders>
              <w:top w:val="nil"/>
              <w:left w:val="nil"/>
              <w:bottom w:val="single" w:sz="6" w:space="0" w:color="auto"/>
              <w:right w:val="nil"/>
            </w:tcBorders>
          </w:tcPr>
          <w:p w14:paraId="57D9B176" w14:textId="77777777" w:rsidR="00A01508" w:rsidRDefault="00A01508" w:rsidP="001B7349">
            <w:pPr>
              <w:jc w:val="left"/>
            </w:pPr>
            <w:r>
              <w:t>∞</w:t>
            </w:r>
          </w:p>
        </w:tc>
        <w:tc>
          <w:tcPr>
            <w:tcW w:w="1170" w:type="dxa"/>
            <w:tcBorders>
              <w:top w:val="nil"/>
              <w:left w:val="nil"/>
              <w:bottom w:val="single" w:sz="6" w:space="0" w:color="auto"/>
              <w:right w:val="nil"/>
            </w:tcBorders>
          </w:tcPr>
          <w:p w14:paraId="5579DC99" w14:textId="77777777" w:rsidR="00A01508" w:rsidRDefault="00A01508" w:rsidP="001B7349">
            <w:pPr>
              <w:jc w:val="left"/>
            </w:pPr>
            <w:r>
              <w:t>0.16</w:t>
            </w:r>
          </w:p>
        </w:tc>
        <w:tc>
          <w:tcPr>
            <w:tcW w:w="1169" w:type="dxa"/>
            <w:tcBorders>
              <w:top w:val="nil"/>
              <w:left w:val="nil"/>
              <w:bottom w:val="single" w:sz="6" w:space="0" w:color="auto"/>
              <w:right w:val="nil"/>
            </w:tcBorders>
          </w:tcPr>
          <w:p w14:paraId="3F10C687" w14:textId="77777777" w:rsidR="00A01508" w:rsidRDefault="00A01508" w:rsidP="001B7349">
            <w:pPr>
              <w:jc w:val="left"/>
            </w:pPr>
            <w:r>
              <w:t>0</w:t>
            </w:r>
          </w:p>
        </w:tc>
        <w:tc>
          <w:tcPr>
            <w:tcW w:w="1170" w:type="dxa"/>
            <w:tcBorders>
              <w:top w:val="nil"/>
              <w:left w:val="nil"/>
              <w:bottom w:val="single" w:sz="6" w:space="0" w:color="auto"/>
              <w:right w:val="nil"/>
            </w:tcBorders>
          </w:tcPr>
          <w:p w14:paraId="019D06EF" w14:textId="77777777" w:rsidR="00A01508" w:rsidRDefault="00A01508" w:rsidP="001B7349">
            <w:pPr>
              <w:jc w:val="left"/>
            </w:pPr>
            <w:r>
              <w:t>0</w:t>
            </w:r>
          </w:p>
        </w:tc>
      </w:tr>
    </w:tbl>
    <w:p w14:paraId="58B5006A" w14:textId="77777777" w:rsidR="00A01508" w:rsidRDefault="00A01508" w:rsidP="00A01508">
      <w:pPr>
        <w:pStyle w:val="Caption"/>
      </w:pPr>
      <w:r>
        <w:t xml:space="preserve"> </w:t>
      </w:r>
    </w:p>
    <w:p w14:paraId="32DDD077" w14:textId="77777777" w:rsidR="00A01508" w:rsidRDefault="00A01508" w:rsidP="00A01508">
      <w:pPr>
        <w:pStyle w:val="Table"/>
        <w:spacing w:before="480"/>
        <w:rPr>
          <w:sz w:val="24"/>
          <w:szCs w:val="24"/>
        </w:rPr>
      </w:pPr>
      <w:r>
        <w:br w:type="page"/>
      </w:r>
    </w:p>
    <w:p w14:paraId="02932D2A" w14:textId="77777777" w:rsidR="00A01508" w:rsidRDefault="00A01508" w:rsidP="00320095">
      <w:pPr>
        <w:pStyle w:val="IPHCcaptions"/>
      </w:pPr>
      <w:r>
        <w:lastRenderedPageBreak/>
        <w:t xml:space="preserve">Table </w:t>
      </w:r>
      <w:bookmarkStart w:id="35" w:name="BMtable_Umsy"/>
      <w:r>
        <w:t>3</w:t>
      </w:r>
      <w:bookmarkEnd w:id="35"/>
      <w:r>
        <w:t xml:space="preserve">: Estimates of optimal exploitation rates for each regulatory area and scenario combination. Scenario descriptions are found on page </w:t>
      </w:r>
      <w:fldSimple w:instr="PAGEREF BMsub_scenarios \* MERGEFORMAT ">
        <w:r w:rsidR="001F4367">
          <w:t>7</w:t>
        </w:r>
      </w:fldSimple>
      <w:r>
        <w:t>.</w:t>
      </w:r>
      <w:r>
        <w:fldChar w:fldCharType="begin"/>
      </w:r>
      <w:r>
        <w:instrText>TC "</w:instrText>
      </w:r>
      <w:bookmarkStart w:id="36" w:name="_Toc216925208"/>
      <w:r>
        <w:instrText xml:space="preserve">3 Estimates of optimal exploitation rates for each regulatory area and scenario combination. Scenario descriptions are found on page </w:instrText>
      </w:r>
      <w:fldSimple w:instr="PAGEREF BMsub_scenarios \* MERGEFORMAT ">
        <w:r w:rsidR="001F4367">
          <w:instrText>7</w:instrText>
        </w:r>
      </w:fldSimple>
      <w:r>
        <w:instrText>.</w:instrText>
      </w:r>
      <w:bookmarkEnd w:id="36"/>
      <w:r>
        <w:instrText>" \f t</w:instrText>
      </w:r>
      <w:r>
        <w:fldChar w:fldCharType="end"/>
      </w:r>
    </w:p>
    <w:p w14:paraId="6338661E" w14:textId="77777777" w:rsidR="00A01508" w:rsidRDefault="00A01508" w:rsidP="00A01508">
      <w:pPr>
        <w:pStyle w:val="Caption"/>
      </w:pPr>
    </w:p>
    <w:tbl>
      <w:tblPr>
        <w:tblW w:w="8789" w:type="dxa"/>
        <w:tblLayout w:type="fixed"/>
        <w:tblCellMar>
          <w:left w:w="0" w:type="dxa"/>
          <w:right w:w="0" w:type="dxa"/>
        </w:tblCellMar>
        <w:tblLook w:val="0000" w:firstRow="0" w:lastRow="0" w:firstColumn="0" w:lastColumn="0" w:noHBand="0" w:noVBand="0"/>
      </w:tblPr>
      <w:tblGrid>
        <w:gridCol w:w="878"/>
        <w:gridCol w:w="879"/>
        <w:gridCol w:w="879"/>
        <w:gridCol w:w="879"/>
        <w:gridCol w:w="879"/>
        <w:gridCol w:w="879"/>
        <w:gridCol w:w="879"/>
        <w:gridCol w:w="879"/>
        <w:gridCol w:w="879"/>
        <w:gridCol w:w="879"/>
      </w:tblGrid>
      <w:tr w:rsidR="000C0C54" w14:paraId="45D17522" w14:textId="77777777" w:rsidTr="000C0C54">
        <w:tblPrEx>
          <w:tblCellMar>
            <w:top w:w="0" w:type="dxa"/>
            <w:left w:w="0" w:type="dxa"/>
            <w:bottom w:w="0" w:type="dxa"/>
            <w:right w:w="0" w:type="dxa"/>
          </w:tblCellMar>
        </w:tblPrEx>
        <w:tc>
          <w:tcPr>
            <w:tcW w:w="878" w:type="dxa"/>
            <w:tcBorders>
              <w:top w:val="single" w:sz="6" w:space="0" w:color="auto"/>
              <w:left w:val="nil"/>
              <w:bottom w:val="single" w:sz="6" w:space="0" w:color="auto"/>
              <w:right w:val="single" w:sz="6" w:space="0" w:color="auto"/>
            </w:tcBorders>
          </w:tcPr>
          <w:p w14:paraId="05B28025" w14:textId="77777777" w:rsidR="00A01508" w:rsidRDefault="00A01508" w:rsidP="001B7349">
            <w:pPr>
              <w:jc w:val="center"/>
            </w:pPr>
            <w:r>
              <w:t xml:space="preserve"> Scenario</w:t>
            </w:r>
          </w:p>
        </w:tc>
        <w:tc>
          <w:tcPr>
            <w:tcW w:w="879" w:type="dxa"/>
            <w:tcBorders>
              <w:top w:val="single" w:sz="6" w:space="0" w:color="auto"/>
              <w:left w:val="single" w:sz="6" w:space="0" w:color="auto"/>
              <w:bottom w:val="single" w:sz="6" w:space="0" w:color="auto"/>
              <w:right w:val="nil"/>
            </w:tcBorders>
          </w:tcPr>
          <w:p w14:paraId="2BEABD7F" w14:textId="77777777" w:rsidR="00A01508" w:rsidRDefault="00A01508" w:rsidP="001B7349">
            <w:pPr>
              <w:jc w:val="center"/>
            </w:pPr>
            <w:r>
              <w:t>2A</w:t>
            </w:r>
          </w:p>
        </w:tc>
        <w:tc>
          <w:tcPr>
            <w:tcW w:w="879" w:type="dxa"/>
            <w:tcBorders>
              <w:top w:val="single" w:sz="6" w:space="0" w:color="auto"/>
              <w:left w:val="nil"/>
              <w:bottom w:val="single" w:sz="6" w:space="0" w:color="auto"/>
              <w:right w:val="nil"/>
            </w:tcBorders>
          </w:tcPr>
          <w:p w14:paraId="6774717F" w14:textId="77777777" w:rsidR="00A01508" w:rsidRDefault="00A01508" w:rsidP="001B7349">
            <w:pPr>
              <w:jc w:val="center"/>
            </w:pPr>
            <w:r>
              <w:t>2B</w:t>
            </w:r>
          </w:p>
        </w:tc>
        <w:tc>
          <w:tcPr>
            <w:tcW w:w="879" w:type="dxa"/>
            <w:tcBorders>
              <w:top w:val="single" w:sz="6" w:space="0" w:color="auto"/>
              <w:left w:val="nil"/>
              <w:bottom w:val="single" w:sz="6" w:space="0" w:color="auto"/>
              <w:right w:val="nil"/>
            </w:tcBorders>
          </w:tcPr>
          <w:p w14:paraId="79331676" w14:textId="77777777" w:rsidR="00A01508" w:rsidRDefault="00A01508" w:rsidP="001B7349">
            <w:pPr>
              <w:jc w:val="center"/>
            </w:pPr>
            <w:r>
              <w:t>2C</w:t>
            </w:r>
          </w:p>
        </w:tc>
        <w:tc>
          <w:tcPr>
            <w:tcW w:w="879" w:type="dxa"/>
            <w:tcBorders>
              <w:top w:val="single" w:sz="6" w:space="0" w:color="auto"/>
              <w:left w:val="nil"/>
              <w:bottom w:val="single" w:sz="6" w:space="0" w:color="auto"/>
              <w:right w:val="nil"/>
            </w:tcBorders>
          </w:tcPr>
          <w:p w14:paraId="37F19A57" w14:textId="77777777" w:rsidR="00A01508" w:rsidRDefault="00A01508" w:rsidP="001B7349">
            <w:pPr>
              <w:jc w:val="center"/>
            </w:pPr>
            <w:r>
              <w:t>3A</w:t>
            </w:r>
          </w:p>
        </w:tc>
        <w:tc>
          <w:tcPr>
            <w:tcW w:w="879" w:type="dxa"/>
            <w:tcBorders>
              <w:top w:val="single" w:sz="6" w:space="0" w:color="auto"/>
              <w:left w:val="nil"/>
              <w:bottom w:val="single" w:sz="6" w:space="0" w:color="auto"/>
              <w:right w:val="nil"/>
            </w:tcBorders>
          </w:tcPr>
          <w:p w14:paraId="4ABABD9E" w14:textId="77777777" w:rsidR="00A01508" w:rsidRDefault="00A01508" w:rsidP="001B7349">
            <w:pPr>
              <w:jc w:val="center"/>
            </w:pPr>
            <w:r>
              <w:t>3B</w:t>
            </w:r>
          </w:p>
        </w:tc>
        <w:tc>
          <w:tcPr>
            <w:tcW w:w="879" w:type="dxa"/>
            <w:tcBorders>
              <w:top w:val="single" w:sz="6" w:space="0" w:color="auto"/>
              <w:left w:val="nil"/>
              <w:bottom w:val="single" w:sz="6" w:space="0" w:color="auto"/>
              <w:right w:val="nil"/>
            </w:tcBorders>
          </w:tcPr>
          <w:p w14:paraId="79093135" w14:textId="77777777" w:rsidR="00A01508" w:rsidRDefault="00A01508" w:rsidP="001B7349">
            <w:pPr>
              <w:jc w:val="center"/>
            </w:pPr>
            <w:r>
              <w:t>4A</w:t>
            </w:r>
          </w:p>
        </w:tc>
        <w:tc>
          <w:tcPr>
            <w:tcW w:w="879" w:type="dxa"/>
            <w:tcBorders>
              <w:top w:val="single" w:sz="6" w:space="0" w:color="auto"/>
              <w:left w:val="nil"/>
              <w:bottom w:val="single" w:sz="6" w:space="0" w:color="auto"/>
              <w:right w:val="nil"/>
            </w:tcBorders>
          </w:tcPr>
          <w:p w14:paraId="70B1C426" w14:textId="77777777" w:rsidR="00A01508" w:rsidRDefault="00A01508" w:rsidP="001B7349">
            <w:pPr>
              <w:jc w:val="center"/>
            </w:pPr>
            <w:r>
              <w:t>4B</w:t>
            </w:r>
          </w:p>
        </w:tc>
        <w:tc>
          <w:tcPr>
            <w:tcW w:w="879" w:type="dxa"/>
            <w:tcBorders>
              <w:top w:val="single" w:sz="6" w:space="0" w:color="auto"/>
              <w:left w:val="nil"/>
              <w:bottom w:val="single" w:sz="6" w:space="0" w:color="auto"/>
              <w:right w:val="nil"/>
            </w:tcBorders>
          </w:tcPr>
          <w:p w14:paraId="6EBED66B" w14:textId="77777777" w:rsidR="00A01508" w:rsidRDefault="00A01508" w:rsidP="001B7349">
            <w:pPr>
              <w:jc w:val="center"/>
            </w:pPr>
            <w:r>
              <w:t>4C</w:t>
            </w:r>
          </w:p>
        </w:tc>
        <w:tc>
          <w:tcPr>
            <w:tcW w:w="879" w:type="dxa"/>
            <w:tcBorders>
              <w:top w:val="single" w:sz="6" w:space="0" w:color="auto"/>
              <w:left w:val="nil"/>
              <w:bottom w:val="single" w:sz="6" w:space="0" w:color="auto"/>
              <w:right w:val="nil"/>
            </w:tcBorders>
          </w:tcPr>
          <w:p w14:paraId="2A34C760" w14:textId="77777777" w:rsidR="00A01508" w:rsidRDefault="00A01508" w:rsidP="001B7349">
            <w:pPr>
              <w:jc w:val="center"/>
            </w:pPr>
            <w:r>
              <w:t>4D</w:t>
            </w:r>
          </w:p>
        </w:tc>
      </w:tr>
      <w:tr w:rsidR="000C0C54" w14:paraId="73612C4C" w14:textId="77777777" w:rsidTr="000C0C54">
        <w:tblPrEx>
          <w:tblCellMar>
            <w:top w:w="0" w:type="dxa"/>
            <w:left w:w="0" w:type="dxa"/>
            <w:bottom w:w="0" w:type="dxa"/>
            <w:right w:w="0" w:type="dxa"/>
          </w:tblCellMar>
        </w:tblPrEx>
        <w:tc>
          <w:tcPr>
            <w:tcW w:w="878" w:type="dxa"/>
            <w:tcBorders>
              <w:top w:val="nil"/>
              <w:left w:val="nil"/>
              <w:bottom w:val="nil"/>
              <w:right w:val="single" w:sz="6" w:space="0" w:color="auto"/>
            </w:tcBorders>
          </w:tcPr>
          <w:p w14:paraId="0F87693A" w14:textId="77777777" w:rsidR="00A01508" w:rsidRDefault="00A01508" w:rsidP="001B7349">
            <w:pPr>
              <w:jc w:val="center"/>
            </w:pPr>
            <w:r>
              <w:t xml:space="preserve"> S1</w:t>
            </w:r>
          </w:p>
        </w:tc>
        <w:tc>
          <w:tcPr>
            <w:tcW w:w="879" w:type="dxa"/>
            <w:tcBorders>
              <w:top w:val="nil"/>
              <w:left w:val="single" w:sz="6" w:space="0" w:color="auto"/>
              <w:bottom w:val="nil"/>
              <w:right w:val="nil"/>
            </w:tcBorders>
          </w:tcPr>
          <w:p w14:paraId="58DCA1AC" w14:textId="77777777" w:rsidR="00A01508" w:rsidRDefault="00A01508" w:rsidP="001B7349">
            <w:pPr>
              <w:jc w:val="center"/>
            </w:pPr>
            <w:r>
              <w:t>0.248</w:t>
            </w:r>
          </w:p>
        </w:tc>
        <w:tc>
          <w:tcPr>
            <w:tcW w:w="879" w:type="dxa"/>
            <w:tcBorders>
              <w:top w:val="nil"/>
              <w:left w:val="nil"/>
              <w:bottom w:val="nil"/>
              <w:right w:val="nil"/>
            </w:tcBorders>
          </w:tcPr>
          <w:p w14:paraId="233327E4" w14:textId="77777777" w:rsidR="00A01508" w:rsidRDefault="00A01508" w:rsidP="001B7349">
            <w:pPr>
              <w:jc w:val="center"/>
            </w:pPr>
            <w:r>
              <w:t>0.197</w:t>
            </w:r>
          </w:p>
        </w:tc>
        <w:tc>
          <w:tcPr>
            <w:tcW w:w="879" w:type="dxa"/>
            <w:tcBorders>
              <w:top w:val="nil"/>
              <w:left w:val="nil"/>
              <w:bottom w:val="nil"/>
              <w:right w:val="nil"/>
            </w:tcBorders>
          </w:tcPr>
          <w:p w14:paraId="7C8E1896" w14:textId="77777777" w:rsidR="00A01508" w:rsidRDefault="00A01508" w:rsidP="001B7349">
            <w:pPr>
              <w:jc w:val="center"/>
            </w:pPr>
            <w:r>
              <w:t>0.180</w:t>
            </w:r>
          </w:p>
        </w:tc>
        <w:tc>
          <w:tcPr>
            <w:tcW w:w="879" w:type="dxa"/>
            <w:tcBorders>
              <w:top w:val="nil"/>
              <w:left w:val="nil"/>
              <w:bottom w:val="nil"/>
              <w:right w:val="nil"/>
            </w:tcBorders>
          </w:tcPr>
          <w:p w14:paraId="72522C9F" w14:textId="77777777" w:rsidR="00A01508" w:rsidRDefault="00A01508" w:rsidP="001B7349">
            <w:pPr>
              <w:jc w:val="center"/>
            </w:pPr>
            <w:r>
              <w:t>0.297</w:t>
            </w:r>
          </w:p>
        </w:tc>
        <w:tc>
          <w:tcPr>
            <w:tcW w:w="879" w:type="dxa"/>
            <w:tcBorders>
              <w:top w:val="nil"/>
              <w:left w:val="nil"/>
              <w:bottom w:val="nil"/>
              <w:right w:val="nil"/>
            </w:tcBorders>
          </w:tcPr>
          <w:p w14:paraId="5586D2F6" w14:textId="77777777" w:rsidR="00A01508" w:rsidRDefault="00A01508" w:rsidP="001B7349">
            <w:pPr>
              <w:jc w:val="center"/>
            </w:pPr>
            <w:r>
              <w:t>0.318</w:t>
            </w:r>
          </w:p>
        </w:tc>
        <w:tc>
          <w:tcPr>
            <w:tcW w:w="879" w:type="dxa"/>
            <w:tcBorders>
              <w:top w:val="nil"/>
              <w:left w:val="nil"/>
              <w:bottom w:val="nil"/>
              <w:right w:val="nil"/>
            </w:tcBorders>
          </w:tcPr>
          <w:p w14:paraId="3058034E" w14:textId="77777777" w:rsidR="00A01508" w:rsidRDefault="00A01508" w:rsidP="001B7349">
            <w:pPr>
              <w:jc w:val="center"/>
            </w:pPr>
            <w:r>
              <w:t>0.260</w:t>
            </w:r>
          </w:p>
        </w:tc>
        <w:tc>
          <w:tcPr>
            <w:tcW w:w="879" w:type="dxa"/>
            <w:tcBorders>
              <w:top w:val="nil"/>
              <w:left w:val="nil"/>
              <w:bottom w:val="nil"/>
              <w:right w:val="nil"/>
            </w:tcBorders>
          </w:tcPr>
          <w:p w14:paraId="3B839C4E" w14:textId="77777777" w:rsidR="00A01508" w:rsidRDefault="00A01508" w:rsidP="001B7349">
            <w:pPr>
              <w:jc w:val="center"/>
            </w:pPr>
            <w:r>
              <w:t>0.180</w:t>
            </w:r>
          </w:p>
        </w:tc>
        <w:tc>
          <w:tcPr>
            <w:tcW w:w="879" w:type="dxa"/>
            <w:tcBorders>
              <w:top w:val="nil"/>
              <w:left w:val="nil"/>
              <w:bottom w:val="nil"/>
              <w:right w:val="nil"/>
            </w:tcBorders>
          </w:tcPr>
          <w:p w14:paraId="4310356D" w14:textId="77777777" w:rsidR="00A01508" w:rsidRDefault="00A01508" w:rsidP="001B7349">
            <w:pPr>
              <w:jc w:val="center"/>
            </w:pPr>
            <w:r>
              <w:t>0.176</w:t>
            </w:r>
          </w:p>
        </w:tc>
        <w:tc>
          <w:tcPr>
            <w:tcW w:w="879" w:type="dxa"/>
            <w:tcBorders>
              <w:top w:val="nil"/>
              <w:left w:val="nil"/>
              <w:bottom w:val="nil"/>
              <w:right w:val="nil"/>
            </w:tcBorders>
          </w:tcPr>
          <w:p w14:paraId="5FDE6F50" w14:textId="77777777" w:rsidR="00A01508" w:rsidRDefault="00A01508" w:rsidP="001B7349">
            <w:pPr>
              <w:jc w:val="center"/>
            </w:pPr>
            <w:r>
              <w:t>0.300</w:t>
            </w:r>
          </w:p>
        </w:tc>
      </w:tr>
      <w:tr w:rsidR="000C0C54" w14:paraId="40CE829F" w14:textId="77777777" w:rsidTr="000C0C54">
        <w:tblPrEx>
          <w:tblCellMar>
            <w:top w:w="0" w:type="dxa"/>
            <w:left w:w="0" w:type="dxa"/>
            <w:bottom w:w="0" w:type="dxa"/>
            <w:right w:w="0" w:type="dxa"/>
          </w:tblCellMar>
        </w:tblPrEx>
        <w:tc>
          <w:tcPr>
            <w:tcW w:w="878" w:type="dxa"/>
            <w:tcBorders>
              <w:top w:val="nil"/>
              <w:left w:val="nil"/>
              <w:bottom w:val="nil"/>
              <w:right w:val="single" w:sz="6" w:space="0" w:color="auto"/>
            </w:tcBorders>
          </w:tcPr>
          <w:p w14:paraId="71ED5073" w14:textId="77777777" w:rsidR="00A01508" w:rsidRDefault="00A01508" w:rsidP="001B7349">
            <w:pPr>
              <w:jc w:val="center"/>
            </w:pPr>
            <w:r>
              <w:t>S2</w:t>
            </w:r>
          </w:p>
        </w:tc>
        <w:tc>
          <w:tcPr>
            <w:tcW w:w="879" w:type="dxa"/>
            <w:tcBorders>
              <w:top w:val="nil"/>
              <w:left w:val="single" w:sz="6" w:space="0" w:color="auto"/>
              <w:bottom w:val="nil"/>
              <w:right w:val="nil"/>
            </w:tcBorders>
          </w:tcPr>
          <w:p w14:paraId="38343AE6" w14:textId="77777777" w:rsidR="00A01508" w:rsidRDefault="00A01508" w:rsidP="001B7349">
            <w:pPr>
              <w:jc w:val="center"/>
            </w:pPr>
            <w:r>
              <w:t>0.248</w:t>
            </w:r>
          </w:p>
        </w:tc>
        <w:tc>
          <w:tcPr>
            <w:tcW w:w="879" w:type="dxa"/>
            <w:tcBorders>
              <w:top w:val="nil"/>
              <w:left w:val="nil"/>
              <w:bottom w:val="nil"/>
              <w:right w:val="nil"/>
            </w:tcBorders>
          </w:tcPr>
          <w:p w14:paraId="46C44B6B" w14:textId="77777777" w:rsidR="00A01508" w:rsidRDefault="00A01508" w:rsidP="001B7349">
            <w:pPr>
              <w:jc w:val="center"/>
            </w:pPr>
            <w:r>
              <w:t>0.221</w:t>
            </w:r>
          </w:p>
        </w:tc>
        <w:tc>
          <w:tcPr>
            <w:tcW w:w="879" w:type="dxa"/>
            <w:tcBorders>
              <w:top w:val="nil"/>
              <w:left w:val="nil"/>
              <w:bottom w:val="nil"/>
              <w:right w:val="nil"/>
            </w:tcBorders>
          </w:tcPr>
          <w:p w14:paraId="738E14BF" w14:textId="77777777" w:rsidR="00A01508" w:rsidRDefault="00A01508" w:rsidP="001B7349">
            <w:pPr>
              <w:jc w:val="center"/>
            </w:pPr>
            <w:r>
              <w:t>0.221</w:t>
            </w:r>
          </w:p>
        </w:tc>
        <w:tc>
          <w:tcPr>
            <w:tcW w:w="879" w:type="dxa"/>
            <w:tcBorders>
              <w:top w:val="nil"/>
              <w:left w:val="nil"/>
              <w:bottom w:val="nil"/>
              <w:right w:val="nil"/>
            </w:tcBorders>
          </w:tcPr>
          <w:p w14:paraId="2CBECB2A" w14:textId="77777777" w:rsidR="00A01508" w:rsidRDefault="00A01508" w:rsidP="001B7349">
            <w:pPr>
              <w:jc w:val="center"/>
            </w:pPr>
            <w:r>
              <w:t>0.300</w:t>
            </w:r>
          </w:p>
        </w:tc>
        <w:tc>
          <w:tcPr>
            <w:tcW w:w="879" w:type="dxa"/>
            <w:tcBorders>
              <w:top w:val="nil"/>
              <w:left w:val="nil"/>
              <w:bottom w:val="nil"/>
              <w:right w:val="nil"/>
            </w:tcBorders>
          </w:tcPr>
          <w:p w14:paraId="2E84D3C4" w14:textId="77777777" w:rsidR="00A01508" w:rsidRDefault="00A01508" w:rsidP="001B7349">
            <w:pPr>
              <w:jc w:val="center"/>
            </w:pPr>
            <w:r>
              <w:t>0.321</w:t>
            </w:r>
          </w:p>
        </w:tc>
        <w:tc>
          <w:tcPr>
            <w:tcW w:w="879" w:type="dxa"/>
            <w:tcBorders>
              <w:top w:val="nil"/>
              <w:left w:val="nil"/>
              <w:bottom w:val="nil"/>
              <w:right w:val="nil"/>
            </w:tcBorders>
          </w:tcPr>
          <w:p w14:paraId="38BCC0F3" w14:textId="77777777" w:rsidR="00A01508" w:rsidRDefault="00A01508" w:rsidP="001B7349">
            <w:pPr>
              <w:jc w:val="center"/>
            </w:pPr>
            <w:r>
              <w:t>0.271</w:t>
            </w:r>
          </w:p>
        </w:tc>
        <w:tc>
          <w:tcPr>
            <w:tcW w:w="879" w:type="dxa"/>
            <w:tcBorders>
              <w:top w:val="nil"/>
              <w:left w:val="nil"/>
              <w:bottom w:val="nil"/>
              <w:right w:val="nil"/>
            </w:tcBorders>
          </w:tcPr>
          <w:p w14:paraId="3C42ED57" w14:textId="77777777" w:rsidR="00A01508" w:rsidRDefault="00A01508" w:rsidP="001B7349">
            <w:pPr>
              <w:jc w:val="center"/>
            </w:pPr>
            <w:r>
              <w:t>0.225</w:t>
            </w:r>
          </w:p>
        </w:tc>
        <w:tc>
          <w:tcPr>
            <w:tcW w:w="879" w:type="dxa"/>
            <w:tcBorders>
              <w:top w:val="nil"/>
              <w:left w:val="nil"/>
              <w:bottom w:val="nil"/>
              <w:right w:val="nil"/>
            </w:tcBorders>
          </w:tcPr>
          <w:p w14:paraId="6E97EBE2" w14:textId="77777777" w:rsidR="00A01508" w:rsidRDefault="00A01508" w:rsidP="001B7349">
            <w:pPr>
              <w:jc w:val="center"/>
            </w:pPr>
            <w:r>
              <w:t>0.237</w:t>
            </w:r>
          </w:p>
        </w:tc>
        <w:tc>
          <w:tcPr>
            <w:tcW w:w="879" w:type="dxa"/>
            <w:tcBorders>
              <w:top w:val="nil"/>
              <w:left w:val="nil"/>
              <w:bottom w:val="nil"/>
              <w:right w:val="nil"/>
            </w:tcBorders>
          </w:tcPr>
          <w:p w14:paraId="55412FAA" w14:textId="77777777" w:rsidR="00A01508" w:rsidRDefault="00A01508" w:rsidP="001B7349">
            <w:pPr>
              <w:jc w:val="center"/>
            </w:pPr>
            <w:r>
              <w:t>0.304</w:t>
            </w:r>
          </w:p>
        </w:tc>
      </w:tr>
      <w:tr w:rsidR="000C0C54" w14:paraId="4097BF1F" w14:textId="77777777" w:rsidTr="000C0C54">
        <w:tblPrEx>
          <w:tblCellMar>
            <w:top w:w="0" w:type="dxa"/>
            <w:left w:w="0" w:type="dxa"/>
            <w:bottom w:w="0" w:type="dxa"/>
            <w:right w:w="0" w:type="dxa"/>
          </w:tblCellMar>
        </w:tblPrEx>
        <w:tc>
          <w:tcPr>
            <w:tcW w:w="878" w:type="dxa"/>
            <w:tcBorders>
              <w:top w:val="nil"/>
              <w:left w:val="nil"/>
              <w:bottom w:val="nil"/>
              <w:right w:val="single" w:sz="6" w:space="0" w:color="auto"/>
            </w:tcBorders>
          </w:tcPr>
          <w:p w14:paraId="4D75DCE3" w14:textId="77777777" w:rsidR="00A01508" w:rsidRDefault="00A01508" w:rsidP="001B7349">
            <w:pPr>
              <w:jc w:val="center"/>
            </w:pPr>
            <w:r>
              <w:t>S3</w:t>
            </w:r>
          </w:p>
        </w:tc>
        <w:tc>
          <w:tcPr>
            <w:tcW w:w="879" w:type="dxa"/>
            <w:tcBorders>
              <w:top w:val="nil"/>
              <w:left w:val="single" w:sz="6" w:space="0" w:color="auto"/>
              <w:bottom w:val="nil"/>
              <w:right w:val="nil"/>
            </w:tcBorders>
          </w:tcPr>
          <w:p w14:paraId="3DA7C31C" w14:textId="77777777" w:rsidR="00A01508" w:rsidRDefault="00A01508" w:rsidP="001B7349">
            <w:pPr>
              <w:jc w:val="center"/>
            </w:pPr>
            <w:r>
              <w:t>0.221</w:t>
            </w:r>
          </w:p>
        </w:tc>
        <w:tc>
          <w:tcPr>
            <w:tcW w:w="879" w:type="dxa"/>
            <w:tcBorders>
              <w:top w:val="nil"/>
              <w:left w:val="nil"/>
              <w:bottom w:val="nil"/>
              <w:right w:val="nil"/>
            </w:tcBorders>
          </w:tcPr>
          <w:p w14:paraId="67F4F06C" w14:textId="77777777" w:rsidR="00A01508" w:rsidRDefault="00A01508" w:rsidP="001B7349">
            <w:pPr>
              <w:jc w:val="center"/>
            </w:pPr>
            <w:r>
              <w:t>0.180</w:t>
            </w:r>
          </w:p>
        </w:tc>
        <w:tc>
          <w:tcPr>
            <w:tcW w:w="879" w:type="dxa"/>
            <w:tcBorders>
              <w:top w:val="nil"/>
              <w:left w:val="nil"/>
              <w:bottom w:val="nil"/>
              <w:right w:val="nil"/>
            </w:tcBorders>
          </w:tcPr>
          <w:p w14:paraId="3AB8449D" w14:textId="77777777" w:rsidR="00A01508" w:rsidRDefault="00A01508" w:rsidP="001B7349">
            <w:pPr>
              <w:jc w:val="center"/>
            </w:pPr>
            <w:r>
              <w:t>0.163</w:t>
            </w:r>
          </w:p>
        </w:tc>
        <w:tc>
          <w:tcPr>
            <w:tcW w:w="879" w:type="dxa"/>
            <w:tcBorders>
              <w:top w:val="nil"/>
              <w:left w:val="nil"/>
              <w:bottom w:val="nil"/>
              <w:right w:val="nil"/>
            </w:tcBorders>
          </w:tcPr>
          <w:p w14:paraId="4A2D0BA8" w14:textId="77777777" w:rsidR="00A01508" w:rsidRDefault="00A01508" w:rsidP="001B7349">
            <w:pPr>
              <w:jc w:val="center"/>
            </w:pPr>
            <w:r>
              <w:t>0.256</w:t>
            </w:r>
          </w:p>
        </w:tc>
        <w:tc>
          <w:tcPr>
            <w:tcW w:w="879" w:type="dxa"/>
            <w:tcBorders>
              <w:top w:val="nil"/>
              <w:left w:val="nil"/>
              <w:bottom w:val="nil"/>
              <w:right w:val="nil"/>
            </w:tcBorders>
          </w:tcPr>
          <w:p w14:paraId="3D2516F4" w14:textId="77777777" w:rsidR="00A01508" w:rsidRDefault="00A01508" w:rsidP="001B7349">
            <w:pPr>
              <w:jc w:val="center"/>
            </w:pPr>
            <w:r>
              <w:t>0.275</w:t>
            </w:r>
          </w:p>
        </w:tc>
        <w:tc>
          <w:tcPr>
            <w:tcW w:w="879" w:type="dxa"/>
            <w:tcBorders>
              <w:top w:val="nil"/>
              <w:left w:val="nil"/>
              <w:bottom w:val="nil"/>
              <w:right w:val="nil"/>
            </w:tcBorders>
          </w:tcPr>
          <w:p w14:paraId="52EE7032" w14:textId="77777777" w:rsidR="00A01508" w:rsidRDefault="00A01508" w:rsidP="001B7349">
            <w:pPr>
              <w:jc w:val="center"/>
            </w:pPr>
            <w:r>
              <w:t>0.229</w:t>
            </w:r>
          </w:p>
        </w:tc>
        <w:tc>
          <w:tcPr>
            <w:tcW w:w="879" w:type="dxa"/>
            <w:tcBorders>
              <w:top w:val="nil"/>
              <w:left w:val="nil"/>
              <w:bottom w:val="nil"/>
              <w:right w:val="nil"/>
            </w:tcBorders>
          </w:tcPr>
          <w:p w14:paraId="20531B0A" w14:textId="77777777" w:rsidR="00A01508" w:rsidRDefault="00A01508" w:rsidP="001B7349">
            <w:pPr>
              <w:jc w:val="center"/>
            </w:pPr>
            <w:r>
              <w:t>0.168</w:t>
            </w:r>
          </w:p>
        </w:tc>
        <w:tc>
          <w:tcPr>
            <w:tcW w:w="879" w:type="dxa"/>
            <w:tcBorders>
              <w:top w:val="nil"/>
              <w:left w:val="nil"/>
              <w:bottom w:val="nil"/>
              <w:right w:val="nil"/>
            </w:tcBorders>
          </w:tcPr>
          <w:p w14:paraId="2F40FF30" w14:textId="77777777" w:rsidR="00A01508" w:rsidRDefault="00A01508" w:rsidP="001B7349">
            <w:pPr>
              <w:jc w:val="center"/>
            </w:pPr>
            <w:r>
              <w:t>0.163</w:t>
            </w:r>
          </w:p>
        </w:tc>
        <w:tc>
          <w:tcPr>
            <w:tcW w:w="879" w:type="dxa"/>
            <w:tcBorders>
              <w:top w:val="nil"/>
              <w:left w:val="nil"/>
              <w:bottom w:val="nil"/>
              <w:right w:val="nil"/>
            </w:tcBorders>
          </w:tcPr>
          <w:p w14:paraId="6B8AA2E3" w14:textId="77777777" w:rsidR="00A01508" w:rsidRDefault="00A01508" w:rsidP="001B7349">
            <w:pPr>
              <w:jc w:val="center"/>
            </w:pPr>
            <w:r>
              <w:t>0.260</w:t>
            </w:r>
          </w:p>
        </w:tc>
      </w:tr>
      <w:tr w:rsidR="000C0C54" w14:paraId="3884B973" w14:textId="77777777" w:rsidTr="000C0C54">
        <w:tblPrEx>
          <w:tblCellMar>
            <w:top w:w="0" w:type="dxa"/>
            <w:left w:w="0" w:type="dxa"/>
            <w:bottom w:w="0" w:type="dxa"/>
            <w:right w:w="0" w:type="dxa"/>
          </w:tblCellMar>
        </w:tblPrEx>
        <w:tc>
          <w:tcPr>
            <w:tcW w:w="878" w:type="dxa"/>
            <w:tcBorders>
              <w:top w:val="nil"/>
              <w:left w:val="nil"/>
              <w:bottom w:val="nil"/>
              <w:right w:val="single" w:sz="6" w:space="0" w:color="auto"/>
            </w:tcBorders>
          </w:tcPr>
          <w:p w14:paraId="188BEE64" w14:textId="77777777" w:rsidR="00A01508" w:rsidRDefault="00A01508" w:rsidP="001B7349">
            <w:pPr>
              <w:jc w:val="center"/>
            </w:pPr>
            <w:r>
              <w:t>S4</w:t>
            </w:r>
          </w:p>
        </w:tc>
        <w:tc>
          <w:tcPr>
            <w:tcW w:w="879" w:type="dxa"/>
            <w:tcBorders>
              <w:top w:val="nil"/>
              <w:left w:val="single" w:sz="6" w:space="0" w:color="auto"/>
              <w:bottom w:val="nil"/>
              <w:right w:val="nil"/>
            </w:tcBorders>
          </w:tcPr>
          <w:p w14:paraId="4B453BE8" w14:textId="77777777" w:rsidR="00A01508" w:rsidRDefault="00A01508" w:rsidP="001B7349">
            <w:pPr>
              <w:jc w:val="center"/>
            </w:pPr>
            <w:r>
              <w:t>0.201</w:t>
            </w:r>
          </w:p>
        </w:tc>
        <w:tc>
          <w:tcPr>
            <w:tcW w:w="879" w:type="dxa"/>
            <w:tcBorders>
              <w:top w:val="nil"/>
              <w:left w:val="nil"/>
              <w:bottom w:val="nil"/>
              <w:right w:val="nil"/>
            </w:tcBorders>
          </w:tcPr>
          <w:p w14:paraId="3A181B5B" w14:textId="77777777" w:rsidR="00A01508" w:rsidRDefault="00A01508" w:rsidP="001B7349">
            <w:pPr>
              <w:jc w:val="center"/>
            </w:pPr>
            <w:r>
              <w:t>0.163</w:t>
            </w:r>
          </w:p>
        </w:tc>
        <w:tc>
          <w:tcPr>
            <w:tcW w:w="879" w:type="dxa"/>
            <w:tcBorders>
              <w:top w:val="nil"/>
              <w:left w:val="nil"/>
              <w:bottom w:val="nil"/>
              <w:right w:val="nil"/>
            </w:tcBorders>
          </w:tcPr>
          <w:p w14:paraId="49DE575D" w14:textId="77777777" w:rsidR="00A01508" w:rsidRDefault="00A01508" w:rsidP="001B7349">
            <w:pPr>
              <w:jc w:val="center"/>
            </w:pPr>
            <w:r>
              <w:t>0.151</w:t>
            </w:r>
          </w:p>
        </w:tc>
        <w:tc>
          <w:tcPr>
            <w:tcW w:w="879" w:type="dxa"/>
            <w:tcBorders>
              <w:top w:val="nil"/>
              <w:left w:val="nil"/>
              <w:bottom w:val="nil"/>
              <w:right w:val="nil"/>
            </w:tcBorders>
          </w:tcPr>
          <w:p w14:paraId="71CA5470" w14:textId="77777777" w:rsidR="00A01508" w:rsidRDefault="00A01508" w:rsidP="001B7349">
            <w:pPr>
              <w:jc w:val="center"/>
            </w:pPr>
            <w:r>
              <w:t>0.229</w:t>
            </w:r>
          </w:p>
        </w:tc>
        <w:tc>
          <w:tcPr>
            <w:tcW w:w="879" w:type="dxa"/>
            <w:tcBorders>
              <w:top w:val="nil"/>
              <w:left w:val="nil"/>
              <w:bottom w:val="nil"/>
              <w:right w:val="nil"/>
            </w:tcBorders>
          </w:tcPr>
          <w:p w14:paraId="7A163BBA" w14:textId="77777777" w:rsidR="00A01508" w:rsidRDefault="00A01508" w:rsidP="001B7349">
            <w:pPr>
              <w:jc w:val="center"/>
            </w:pPr>
            <w:r>
              <w:t>0.245</w:t>
            </w:r>
          </w:p>
        </w:tc>
        <w:tc>
          <w:tcPr>
            <w:tcW w:w="879" w:type="dxa"/>
            <w:tcBorders>
              <w:top w:val="nil"/>
              <w:left w:val="nil"/>
              <w:bottom w:val="nil"/>
              <w:right w:val="nil"/>
            </w:tcBorders>
          </w:tcPr>
          <w:p w14:paraId="41FE5644" w14:textId="77777777" w:rsidR="00A01508" w:rsidRDefault="00A01508" w:rsidP="001B7349">
            <w:pPr>
              <w:jc w:val="center"/>
            </w:pPr>
            <w:r>
              <w:t>0.209</w:t>
            </w:r>
          </w:p>
        </w:tc>
        <w:tc>
          <w:tcPr>
            <w:tcW w:w="879" w:type="dxa"/>
            <w:tcBorders>
              <w:top w:val="nil"/>
              <w:left w:val="nil"/>
              <w:bottom w:val="nil"/>
              <w:right w:val="nil"/>
            </w:tcBorders>
          </w:tcPr>
          <w:p w14:paraId="554046BE" w14:textId="77777777" w:rsidR="00A01508" w:rsidRDefault="00A01508" w:rsidP="001B7349">
            <w:pPr>
              <w:jc w:val="center"/>
            </w:pPr>
            <w:r>
              <w:t>0.155</w:t>
            </w:r>
          </w:p>
        </w:tc>
        <w:tc>
          <w:tcPr>
            <w:tcW w:w="879" w:type="dxa"/>
            <w:tcBorders>
              <w:top w:val="nil"/>
              <w:left w:val="nil"/>
              <w:bottom w:val="nil"/>
              <w:right w:val="nil"/>
            </w:tcBorders>
          </w:tcPr>
          <w:p w14:paraId="1DE6D146" w14:textId="77777777" w:rsidR="00A01508" w:rsidRDefault="00A01508" w:rsidP="001B7349">
            <w:pPr>
              <w:jc w:val="center"/>
            </w:pPr>
            <w:r>
              <w:t>0.151</w:t>
            </w:r>
          </w:p>
        </w:tc>
        <w:tc>
          <w:tcPr>
            <w:tcW w:w="879" w:type="dxa"/>
            <w:tcBorders>
              <w:top w:val="nil"/>
              <w:left w:val="nil"/>
              <w:bottom w:val="nil"/>
              <w:right w:val="nil"/>
            </w:tcBorders>
          </w:tcPr>
          <w:p w14:paraId="3AF733A3" w14:textId="77777777" w:rsidR="00A01508" w:rsidRDefault="00A01508" w:rsidP="001B7349">
            <w:pPr>
              <w:jc w:val="center"/>
            </w:pPr>
            <w:r>
              <w:t>0.233</w:t>
            </w:r>
          </w:p>
        </w:tc>
      </w:tr>
      <w:tr w:rsidR="000C0C54" w14:paraId="50CFAB20" w14:textId="77777777" w:rsidTr="000C0C54">
        <w:tblPrEx>
          <w:tblCellMar>
            <w:top w:w="0" w:type="dxa"/>
            <w:left w:w="0" w:type="dxa"/>
            <w:bottom w:w="0" w:type="dxa"/>
            <w:right w:w="0" w:type="dxa"/>
          </w:tblCellMar>
        </w:tblPrEx>
        <w:tc>
          <w:tcPr>
            <w:tcW w:w="878" w:type="dxa"/>
            <w:tcBorders>
              <w:top w:val="nil"/>
              <w:left w:val="nil"/>
              <w:bottom w:val="nil"/>
              <w:right w:val="single" w:sz="6" w:space="0" w:color="auto"/>
            </w:tcBorders>
          </w:tcPr>
          <w:p w14:paraId="56CB4452" w14:textId="77777777" w:rsidR="00A01508" w:rsidRDefault="00A01508" w:rsidP="001B7349">
            <w:pPr>
              <w:jc w:val="center"/>
            </w:pPr>
            <w:r>
              <w:t>S5</w:t>
            </w:r>
          </w:p>
        </w:tc>
        <w:tc>
          <w:tcPr>
            <w:tcW w:w="879" w:type="dxa"/>
            <w:tcBorders>
              <w:top w:val="nil"/>
              <w:left w:val="single" w:sz="6" w:space="0" w:color="auto"/>
              <w:bottom w:val="nil"/>
              <w:right w:val="nil"/>
            </w:tcBorders>
          </w:tcPr>
          <w:p w14:paraId="4F08EBEF" w14:textId="77777777" w:rsidR="00A01508" w:rsidRDefault="00A01508" w:rsidP="001B7349">
            <w:pPr>
              <w:jc w:val="center"/>
            </w:pPr>
            <w:r>
              <w:t>0.168</w:t>
            </w:r>
          </w:p>
        </w:tc>
        <w:tc>
          <w:tcPr>
            <w:tcW w:w="879" w:type="dxa"/>
            <w:tcBorders>
              <w:top w:val="nil"/>
              <w:left w:val="nil"/>
              <w:bottom w:val="nil"/>
              <w:right w:val="nil"/>
            </w:tcBorders>
          </w:tcPr>
          <w:p w14:paraId="24500A1D" w14:textId="77777777" w:rsidR="00A01508" w:rsidRDefault="00A01508" w:rsidP="001B7349">
            <w:pPr>
              <w:jc w:val="center"/>
            </w:pPr>
            <w:r>
              <w:t>0.137</w:t>
            </w:r>
          </w:p>
        </w:tc>
        <w:tc>
          <w:tcPr>
            <w:tcW w:w="879" w:type="dxa"/>
            <w:tcBorders>
              <w:top w:val="nil"/>
              <w:left w:val="nil"/>
              <w:bottom w:val="nil"/>
              <w:right w:val="nil"/>
            </w:tcBorders>
          </w:tcPr>
          <w:p w14:paraId="2DA0CFA8" w14:textId="77777777" w:rsidR="00A01508" w:rsidRDefault="00A01508" w:rsidP="001B7349">
            <w:pPr>
              <w:jc w:val="center"/>
            </w:pPr>
            <w:r>
              <w:t>0.133</w:t>
            </w:r>
          </w:p>
        </w:tc>
        <w:tc>
          <w:tcPr>
            <w:tcW w:w="879" w:type="dxa"/>
            <w:tcBorders>
              <w:top w:val="nil"/>
              <w:left w:val="nil"/>
              <w:bottom w:val="nil"/>
              <w:right w:val="nil"/>
            </w:tcBorders>
          </w:tcPr>
          <w:p w14:paraId="0D4B20B3" w14:textId="77777777" w:rsidR="00A01508" w:rsidRDefault="00A01508" w:rsidP="001B7349">
            <w:pPr>
              <w:jc w:val="center"/>
            </w:pPr>
            <w:r>
              <w:t>0.172</w:t>
            </w:r>
          </w:p>
        </w:tc>
        <w:tc>
          <w:tcPr>
            <w:tcW w:w="879" w:type="dxa"/>
            <w:tcBorders>
              <w:top w:val="nil"/>
              <w:left w:val="nil"/>
              <w:bottom w:val="nil"/>
              <w:right w:val="nil"/>
            </w:tcBorders>
          </w:tcPr>
          <w:p w14:paraId="16321D24" w14:textId="77777777" w:rsidR="00A01508" w:rsidRDefault="00A01508" w:rsidP="001B7349">
            <w:pPr>
              <w:jc w:val="center"/>
            </w:pPr>
            <w:r>
              <w:t>0.185</w:t>
            </w:r>
          </w:p>
        </w:tc>
        <w:tc>
          <w:tcPr>
            <w:tcW w:w="879" w:type="dxa"/>
            <w:tcBorders>
              <w:top w:val="nil"/>
              <w:left w:val="nil"/>
              <w:bottom w:val="nil"/>
              <w:right w:val="nil"/>
            </w:tcBorders>
          </w:tcPr>
          <w:p w14:paraId="1B94A4B4" w14:textId="77777777" w:rsidR="00A01508" w:rsidRDefault="00A01508" w:rsidP="001B7349">
            <w:pPr>
              <w:jc w:val="center"/>
            </w:pPr>
            <w:r>
              <w:t>0.168</w:t>
            </w:r>
          </w:p>
        </w:tc>
        <w:tc>
          <w:tcPr>
            <w:tcW w:w="879" w:type="dxa"/>
            <w:tcBorders>
              <w:top w:val="nil"/>
              <w:left w:val="nil"/>
              <w:bottom w:val="nil"/>
              <w:right w:val="nil"/>
            </w:tcBorders>
          </w:tcPr>
          <w:p w14:paraId="307F50D4" w14:textId="77777777" w:rsidR="00A01508" w:rsidRDefault="00A01508" w:rsidP="001B7349">
            <w:pPr>
              <w:jc w:val="center"/>
            </w:pPr>
            <w:r>
              <w:t>0.137</w:t>
            </w:r>
          </w:p>
        </w:tc>
        <w:tc>
          <w:tcPr>
            <w:tcW w:w="879" w:type="dxa"/>
            <w:tcBorders>
              <w:top w:val="nil"/>
              <w:left w:val="nil"/>
              <w:bottom w:val="nil"/>
              <w:right w:val="nil"/>
            </w:tcBorders>
          </w:tcPr>
          <w:p w14:paraId="1F4C9AC7" w14:textId="77777777" w:rsidR="00A01508" w:rsidRDefault="00A01508" w:rsidP="001B7349">
            <w:pPr>
              <w:jc w:val="center"/>
            </w:pPr>
            <w:r>
              <w:t>0.133</w:t>
            </w:r>
          </w:p>
        </w:tc>
        <w:tc>
          <w:tcPr>
            <w:tcW w:w="879" w:type="dxa"/>
            <w:tcBorders>
              <w:top w:val="nil"/>
              <w:left w:val="nil"/>
              <w:bottom w:val="nil"/>
              <w:right w:val="nil"/>
            </w:tcBorders>
          </w:tcPr>
          <w:p w14:paraId="58DA7BE3" w14:textId="77777777" w:rsidR="00A01508" w:rsidRDefault="00A01508" w:rsidP="001B7349">
            <w:pPr>
              <w:jc w:val="center"/>
            </w:pPr>
            <w:r>
              <w:t>0.176</w:t>
            </w:r>
          </w:p>
        </w:tc>
      </w:tr>
      <w:tr w:rsidR="000C0C54" w14:paraId="423B61F8" w14:textId="77777777" w:rsidTr="000C0C54">
        <w:tblPrEx>
          <w:tblCellMar>
            <w:top w:w="0" w:type="dxa"/>
            <w:left w:w="0" w:type="dxa"/>
            <w:bottom w:w="0" w:type="dxa"/>
            <w:right w:w="0" w:type="dxa"/>
          </w:tblCellMar>
        </w:tblPrEx>
        <w:tc>
          <w:tcPr>
            <w:tcW w:w="878" w:type="dxa"/>
            <w:tcBorders>
              <w:top w:val="nil"/>
              <w:left w:val="nil"/>
              <w:bottom w:val="nil"/>
              <w:right w:val="single" w:sz="6" w:space="0" w:color="auto"/>
            </w:tcBorders>
          </w:tcPr>
          <w:p w14:paraId="49E4C789" w14:textId="77777777" w:rsidR="00A01508" w:rsidRDefault="00A01508" w:rsidP="001B7349">
            <w:pPr>
              <w:jc w:val="center"/>
            </w:pPr>
            <w:r>
              <w:t>S6</w:t>
            </w:r>
          </w:p>
        </w:tc>
        <w:tc>
          <w:tcPr>
            <w:tcW w:w="879" w:type="dxa"/>
            <w:tcBorders>
              <w:top w:val="nil"/>
              <w:left w:val="single" w:sz="6" w:space="0" w:color="auto"/>
              <w:bottom w:val="nil"/>
              <w:right w:val="nil"/>
            </w:tcBorders>
          </w:tcPr>
          <w:p w14:paraId="68C7B599" w14:textId="77777777" w:rsidR="00A01508" w:rsidRDefault="00A01508" w:rsidP="001B7349">
            <w:pPr>
              <w:jc w:val="center"/>
            </w:pPr>
            <w:r>
              <w:t>0.180</w:t>
            </w:r>
          </w:p>
        </w:tc>
        <w:tc>
          <w:tcPr>
            <w:tcW w:w="879" w:type="dxa"/>
            <w:tcBorders>
              <w:top w:val="nil"/>
              <w:left w:val="nil"/>
              <w:bottom w:val="nil"/>
              <w:right w:val="nil"/>
            </w:tcBorders>
          </w:tcPr>
          <w:p w14:paraId="508E9ED3" w14:textId="77777777" w:rsidR="00A01508" w:rsidRDefault="00A01508" w:rsidP="001B7349">
            <w:pPr>
              <w:jc w:val="center"/>
            </w:pPr>
            <w:r>
              <w:t>0.133</w:t>
            </w:r>
          </w:p>
        </w:tc>
        <w:tc>
          <w:tcPr>
            <w:tcW w:w="879" w:type="dxa"/>
            <w:tcBorders>
              <w:top w:val="nil"/>
              <w:left w:val="nil"/>
              <w:bottom w:val="nil"/>
              <w:right w:val="nil"/>
            </w:tcBorders>
          </w:tcPr>
          <w:p w14:paraId="0A6FE23E" w14:textId="77777777" w:rsidR="00A01508" w:rsidRDefault="00A01508" w:rsidP="001B7349">
            <w:pPr>
              <w:jc w:val="center"/>
            </w:pPr>
            <w:r>
              <w:t>0.120</w:t>
            </w:r>
          </w:p>
        </w:tc>
        <w:tc>
          <w:tcPr>
            <w:tcW w:w="879" w:type="dxa"/>
            <w:tcBorders>
              <w:top w:val="nil"/>
              <w:left w:val="nil"/>
              <w:bottom w:val="nil"/>
              <w:right w:val="nil"/>
            </w:tcBorders>
          </w:tcPr>
          <w:p w14:paraId="014712FC" w14:textId="77777777" w:rsidR="00A01508" w:rsidRDefault="00A01508" w:rsidP="001B7349">
            <w:pPr>
              <w:jc w:val="center"/>
            </w:pPr>
            <w:r>
              <w:t>0.193</w:t>
            </w:r>
          </w:p>
        </w:tc>
        <w:tc>
          <w:tcPr>
            <w:tcW w:w="879" w:type="dxa"/>
            <w:tcBorders>
              <w:top w:val="nil"/>
              <w:left w:val="nil"/>
              <w:bottom w:val="nil"/>
              <w:right w:val="nil"/>
            </w:tcBorders>
          </w:tcPr>
          <w:p w14:paraId="1EAFF257" w14:textId="77777777" w:rsidR="00A01508" w:rsidRDefault="00A01508" w:rsidP="001B7349">
            <w:pPr>
              <w:jc w:val="center"/>
            </w:pPr>
            <w:r>
              <w:t>0.205</w:t>
            </w:r>
          </w:p>
        </w:tc>
        <w:tc>
          <w:tcPr>
            <w:tcW w:w="879" w:type="dxa"/>
            <w:tcBorders>
              <w:top w:val="nil"/>
              <w:left w:val="nil"/>
              <w:bottom w:val="nil"/>
              <w:right w:val="nil"/>
            </w:tcBorders>
          </w:tcPr>
          <w:p w14:paraId="5EF0AE33" w14:textId="77777777" w:rsidR="00A01508" w:rsidRDefault="00A01508" w:rsidP="001B7349">
            <w:pPr>
              <w:jc w:val="center"/>
            </w:pPr>
            <w:r>
              <w:t>0.163</w:t>
            </w:r>
          </w:p>
        </w:tc>
        <w:tc>
          <w:tcPr>
            <w:tcW w:w="879" w:type="dxa"/>
            <w:tcBorders>
              <w:top w:val="nil"/>
              <w:left w:val="nil"/>
              <w:bottom w:val="nil"/>
              <w:right w:val="nil"/>
            </w:tcBorders>
          </w:tcPr>
          <w:p w14:paraId="5257C184" w14:textId="77777777" w:rsidR="00A01508" w:rsidRDefault="00A01508" w:rsidP="001B7349">
            <w:pPr>
              <w:jc w:val="center"/>
            </w:pPr>
            <w:r>
              <w:t>0.124</w:t>
            </w:r>
          </w:p>
        </w:tc>
        <w:tc>
          <w:tcPr>
            <w:tcW w:w="879" w:type="dxa"/>
            <w:tcBorders>
              <w:top w:val="nil"/>
              <w:left w:val="nil"/>
              <w:bottom w:val="nil"/>
              <w:right w:val="nil"/>
            </w:tcBorders>
          </w:tcPr>
          <w:p w14:paraId="0BA7C52A" w14:textId="77777777" w:rsidR="00A01508" w:rsidRDefault="00A01508" w:rsidP="001B7349">
            <w:pPr>
              <w:jc w:val="center"/>
            </w:pPr>
            <w:r>
              <w:t>0.111</w:t>
            </w:r>
          </w:p>
        </w:tc>
        <w:tc>
          <w:tcPr>
            <w:tcW w:w="879" w:type="dxa"/>
            <w:tcBorders>
              <w:top w:val="nil"/>
              <w:left w:val="nil"/>
              <w:bottom w:val="nil"/>
              <w:right w:val="nil"/>
            </w:tcBorders>
          </w:tcPr>
          <w:p w14:paraId="3E43986D" w14:textId="77777777" w:rsidR="00A01508" w:rsidRDefault="00A01508" w:rsidP="001B7349">
            <w:pPr>
              <w:jc w:val="center"/>
            </w:pPr>
            <w:r>
              <w:t>0.193</w:t>
            </w:r>
          </w:p>
        </w:tc>
      </w:tr>
      <w:tr w:rsidR="000C0C54" w14:paraId="54F8A660" w14:textId="77777777" w:rsidTr="000C0C54">
        <w:tblPrEx>
          <w:tblCellMar>
            <w:top w:w="0" w:type="dxa"/>
            <w:left w:w="0" w:type="dxa"/>
            <w:bottom w:w="0" w:type="dxa"/>
            <w:right w:w="0" w:type="dxa"/>
          </w:tblCellMar>
        </w:tblPrEx>
        <w:tc>
          <w:tcPr>
            <w:tcW w:w="878" w:type="dxa"/>
            <w:tcBorders>
              <w:top w:val="nil"/>
              <w:left w:val="nil"/>
              <w:bottom w:val="nil"/>
              <w:right w:val="single" w:sz="6" w:space="0" w:color="auto"/>
            </w:tcBorders>
          </w:tcPr>
          <w:p w14:paraId="7B2A2ECC" w14:textId="77777777" w:rsidR="00A01508" w:rsidRDefault="00A01508" w:rsidP="001B7349">
            <w:pPr>
              <w:jc w:val="center"/>
            </w:pPr>
            <w:r>
              <w:t>S7</w:t>
            </w:r>
          </w:p>
        </w:tc>
        <w:tc>
          <w:tcPr>
            <w:tcW w:w="879" w:type="dxa"/>
            <w:tcBorders>
              <w:top w:val="nil"/>
              <w:left w:val="single" w:sz="6" w:space="0" w:color="auto"/>
              <w:bottom w:val="nil"/>
              <w:right w:val="nil"/>
            </w:tcBorders>
          </w:tcPr>
          <w:p w14:paraId="1C5241CC" w14:textId="77777777" w:rsidR="00A01508" w:rsidRDefault="00A01508" w:rsidP="001B7349">
            <w:pPr>
              <w:jc w:val="center"/>
            </w:pPr>
            <w:r>
              <w:t>0.213</w:t>
            </w:r>
          </w:p>
        </w:tc>
        <w:tc>
          <w:tcPr>
            <w:tcW w:w="879" w:type="dxa"/>
            <w:tcBorders>
              <w:top w:val="nil"/>
              <w:left w:val="nil"/>
              <w:bottom w:val="nil"/>
              <w:right w:val="nil"/>
            </w:tcBorders>
          </w:tcPr>
          <w:p w14:paraId="1AB2E1FD" w14:textId="77777777" w:rsidR="00A01508" w:rsidRDefault="00A01508" w:rsidP="001B7349">
            <w:pPr>
              <w:jc w:val="center"/>
            </w:pPr>
            <w:r>
              <w:t>0.176</w:t>
            </w:r>
          </w:p>
        </w:tc>
        <w:tc>
          <w:tcPr>
            <w:tcW w:w="879" w:type="dxa"/>
            <w:tcBorders>
              <w:top w:val="nil"/>
              <w:left w:val="nil"/>
              <w:bottom w:val="nil"/>
              <w:right w:val="nil"/>
            </w:tcBorders>
          </w:tcPr>
          <w:p w14:paraId="5B946733" w14:textId="77777777" w:rsidR="00A01508" w:rsidRDefault="00A01508" w:rsidP="001B7349">
            <w:pPr>
              <w:jc w:val="center"/>
            </w:pPr>
            <w:r>
              <w:t>0.168</w:t>
            </w:r>
          </w:p>
        </w:tc>
        <w:tc>
          <w:tcPr>
            <w:tcW w:w="879" w:type="dxa"/>
            <w:tcBorders>
              <w:top w:val="nil"/>
              <w:left w:val="nil"/>
              <w:bottom w:val="nil"/>
              <w:right w:val="nil"/>
            </w:tcBorders>
          </w:tcPr>
          <w:p w14:paraId="6747E385" w14:textId="77777777" w:rsidR="00A01508" w:rsidRDefault="00A01508" w:rsidP="001B7349">
            <w:pPr>
              <w:jc w:val="center"/>
            </w:pPr>
            <w:r>
              <w:t>0.252</w:t>
            </w:r>
          </w:p>
        </w:tc>
        <w:tc>
          <w:tcPr>
            <w:tcW w:w="879" w:type="dxa"/>
            <w:tcBorders>
              <w:top w:val="nil"/>
              <w:left w:val="nil"/>
              <w:bottom w:val="nil"/>
              <w:right w:val="nil"/>
            </w:tcBorders>
          </w:tcPr>
          <w:p w14:paraId="4BF056E8" w14:textId="77777777" w:rsidR="00A01508" w:rsidRDefault="00A01508" w:rsidP="001B7349">
            <w:pPr>
              <w:jc w:val="center"/>
            </w:pPr>
            <w:r>
              <w:t>0.275</w:t>
            </w:r>
          </w:p>
        </w:tc>
        <w:tc>
          <w:tcPr>
            <w:tcW w:w="879" w:type="dxa"/>
            <w:tcBorders>
              <w:top w:val="nil"/>
              <w:left w:val="nil"/>
              <w:bottom w:val="nil"/>
              <w:right w:val="nil"/>
            </w:tcBorders>
          </w:tcPr>
          <w:p w14:paraId="5E42EA35" w14:textId="77777777" w:rsidR="00A01508" w:rsidRDefault="00A01508" w:rsidP="001B7349">
            <w:pPr>
              <w:jc w:val="center"/>
            </w:pPr>
            <w:r>
              <w:t>0.233</w:t>
            </w:r>
          </w:p>
        </w:tc>
        <w:tc>
          <w:tcPr>
            <w:tcW w:w="879" w:type="dxa"/>
            <w:tcBorders>
              <w:top w:val="nil"/>
              <w:left w:val="nil"/>
              <w:bottom w:val="nil"/>
              <w:right w:val="nil"/>
            </w:tcBorders>
          </w:tcPr>
          <w:p w14:paraId="481FCA9F" w14:textId="77777777" w:rsidR="00A01508" w:rsidRDefault="00A01508" w:rsidP="001B7349">
            <w:pPr>
              <w:jc w:val="center"/>
            </w:pPr>
            <w:r>
              <w:t>0.172</w:t>
            </w:r>
          </w:p>
        </w:tc>
        <w:tc>
          <w:tcPr>
            <w:tcW w:w="879" w:type="dxa"/>
            <w:tcBorders>
              <w:top w:val="nil"/>
              <w:left w:val="nil"/>
              <w:bottom w:val="nil"/>
              <w:right w:val="nil"/>
            </w:tcBorders>
          </w:tcPr>
          <w:p w14:paraId="06AD07AA" w14:textId="77777777" w:rsidR="00A01508" w:rsidRDefault="00A01508" w:rsidP="001B7349">
            <w:pPr>
              <w:jc w:val="center"/>
            </w:pPr>
            <w:r>
              <w:t>0.172</w:t>
            </w:r>
          </w:p>
        </w:tc>
        <w:tc>
          <w:tcPr>
            <w:tcW w:w="879" w:type="dxa"/>
            <w:tcBorders>
              <w:top w:val="nil"/>
              <w:left w:val="nil"/>
              <w:bottom w:val="nil"/>
              <w:right w:val="nil"/>
            </w:tcBorders>
          </w:tcPr>
          <w:p w14:paraId="370BA654" w14:textId="77777777" w:rsidR="00A01508" w:rsidRDefault="00A01508" w:rsidP="001B7349">
            <w:pPr>
              <w:jc w:val="center"/>
            </w:pPr>
            <w:r>
              <w:t>0.256</w:t>
            </w:r>
          </w:p>
        </w:tc>
      </w:tr>
      <w:tr w:rsidR="000C0C54" w14:paraId="3D6F1A25" w14:textId="77777777" w:rsidTr="000C0C54">
        <w:tblPrEx>
          <w:tblCellMar>
            <w:top w:w="0" w:type="dxa"/>
            <w:left w:w="0" w:type="dxa"/>
            <w:bottom w:w="0" w:type="dxa"/>
            <w:right w:w="0" w:type="dxa"/>
          </w:tblCellMar>
        </w:tblPrEx>
        <w:tc>
          <w:tcPr>
            <w:tcW w:w="878" w:type="dxa"/>
            <w:tcBorders>
              <w:top w:val="nil"/>
              <w:left w:val="nil"/>
              <w:bottom w:val="nil"/>
              <w:right w:val="single" w:sz="6" w:space="0" w:color="auto"/>
            </w:tcBorders>
          </w:tcPr>
          <w:p w14:paraId="6213A41D" w14:textId="77777777" w:rsidR="00A01508" w:rsidRDefault="00A01508" w:rsidP="001B7349">
            <w:pPr>
              <w:jc w:val="center"/>
            </w:pPr>
            <w:r>
              <w:t>S8</w:t>
            </w:r>
          </w:p>
        </w:tc>
        <w:tc>
          <w:tcPr>
            <w:tcW w:w="879" w:type="dxa"/>
            <w:tcBorders>
              <w:top w:val="nil"/>
              <w:left w:val="single" w:sz="6" w:space="0" w:color="auto"/>
              <w:bottom w:val="nil"/>
              <w:right w:val="nil"/>
            </w:tcBorders>
          </w:tcPr>
          <w:p w14:paraId="268BD450" w14:textId="77777777" w:rsidR="00A01508" w:rsidRDefault="00A01508" w:rsidP="001B7349">
            <w:pPr>
              <w:jc w:val="center"/>
            </w:pPr>
            <w:r>
              <w:t>0.260</w:t>
            </w:r>
          </w:p>
        </w:tc>
        <w:tc>
          <w:tcPr>
            <w:tcW w:w="879" w:type="dxa"/>
            <w:tcBorders>
              <w:top w:val="nil"/>
              <w:left w:val="nil"/>
              <w:bottom w:val="nil"/>
              <w:right w:val="nil"/>
            </w:tcBorders>
          </w:tcPr>
          <w:p w14:paraId="5D5CCA7E" w14:textId="77777777" w:rsidR="00A01508" w:rsidRDefault="00A01508" w:rsidP="001B7349">
            <w:pPr>
              <w:jc w:val="center"/>
            </w:pPr>
            <w:r>
              <w:t>0.209</w:t>
            </w:r>
          </w:p>
        </w:tc>
        <w:tc>
          <w:tcPr>
            <w:tcW w:w="879" w:type="dxa"/>
            <w:tcBorders>
              <w:top w:val="nil"/>
              <w:left w:val="nil"/>
              <w:bottom w:val="nil"/>
              <w:right w:val="nil"/>
            </w:tcBorders>
          </w:tcPr>
          <w:p w14:paraId="4BD11DE9" w14:textId="77777777" w:rsidR="00A01508" w:rsidRDefault="00A01508" w:rsidP="001B7349">
            <w:pPr>
              <w:jc w:val="center"/>
            </w:pPr>
            <w:r>
              <w:t>0.197</w:t>
            </w:r>
          </w:p>
        </w:tc>
        <w:tc>
          <w:tcPr>
            <w:tcW w:w="879" w:type="dxa"/>
            <w:tcBorders>
              <w:top w:val="nil"/>
              <w:left w:val="nil"/>
              <w:bottom w:val="nil"/>
              <w:right w:val="nil"/>
            </w:tcBorders>
          </w:tcPr>
          <w:p w14:paraId="30756131" w14:textId="77777777" w:rsidR="00A01508" w:rsidRDefault="00A01508" w:rsidP="001B7349">
            <w:pPr>
              <w:jc w:val="center"/>
            </w:pPr>
            <w:r>
              <w:t>0.289</w:t>
            </w:r>
          </w:p>
        </w:tc>
        <w:tc>
          <w:tcPr>
            <w:tcW w:w="879" w:type="dxa"/>
            <w:tcBorders>
              <w:top w:val="nil"/>
              <w:left w:val="nil"/>
              <w:bottom w:val="nil"/>
              <w:right w:val="nil"/>
            </w:tcBorders>
          </w:tcPr>
          <w:p w14:paraId="221E5DB5" w14:textId="77777777" w:rsidR="00A01508" w:rsidRDefault="00A01508" w:rsidP="001B7349">
            <w:pPr>
              <w:jc w:val="center"/>
            </w:pPr>
            <w:r>
              <w:t>0.311</w:t>
            </w:r>
          </w:p>
        </w:tc>
        <w:tc>
          <w:tcPr>
            <w:tcW w:w="879" w:type="dxa"/>
            <w:tcBorders>
              <w:top w:val="nil"/>
              <w:left w:val="nil"/>
              <w:bottom w:val="nil"/>
              <w:right w:val="nil"/>
            </w:tcBorders>
          </w:tcPr>
          <w:p w14:paraId="01FDB87B" w14:textId="77777777" w:rsidR="00A01508" w:rsidRDefault="00A01508" w:rsidP="001B7349">
            <w:pPr>
              <w:jc w:val="center"/>
            </w:pPr>
            <w:r>
              <w:t>0.264</w:t>
            </w:r>
          </w:p>
        </w:tc>
        <w:tc>
          <w:tcPr>
            <w:tcW w:w="879" w:type="dxa"/>
            <w:tcBorders>
              <w:top w:val="nil"/>
              <w:left w:val="nil"/>
              <w:bottom w:val="nil"/>
              <w:right w:val="nil"/>
            </w:tcBorders>
          </w:tcPr>
          <w:p w14:paraId="7D9B0459" w14:textId="77777777" w:rsidR="00A01508" w:rsidRDefault="00A01508" w:rsidP="001B7349">
            <w:pPr>
              <w:jc w:val="center"/>
            </w:pPr>
            <w:r>
              <w:t>0.197</w:t>
            </w:r>
          </w:p>
        </w:tc>
        <w:tc>
          <w:tcPr>
            <w:tcW w:w="879" w:type="dxa"/>
            <w:tcBorders>
              <w:top w:val="nil"/>
              <w:left w:val="nil"/>
              <w:bottom w:val="nil"/>
              <w:right w:val="nil"/>
            </w:tcBorders>
          </w:tcPr>
          <w:p w14:paraId="3F02B6FB" w14:textId="77777777" w:rsidR="00A01508" w:rsidRDefault="00A01508" w:rsidP="001B7349">
            <w:pPr>
              <w:jc w:val="center"/>
            </w:pPr>
            <w:r>
              <w:t>0.189</w:t>
            </w:r>
          </w:p>
        </w:tc>
        <w:tc>
          <w:tcPr>
            <w:tcW w:w="879" w:type="dxa"/>
            <w:tcBorders>
              <w:top w:val="nil"/>
              <w:left w:val="nil"/>
              <w:bottom w:val="nil"/>
              <w:right w:val="nil"/>
            </w:tcBorders>
          </w:tcPr>
          <w:p w14:paraId="66329445" w14:textId="77777777" w:rsidR="00A01508" w:rsidRDefault="00A01508" w:rsidP="001B7349">
            <w:pPr>
              <w:jc w:val="center"/>
            </w:pPr>
            <w:r>
              <w:t>0.293</w:t>
            </w:r>
          </w:p>
        </w:tc>
      </w:tr>
      <w:tr w:rsidR="000C0C54" w14:paraId="30DA0F91" w14:textId="77777777" w:rsidTr="000C0C54">
        <w:tblPrEx>
          <w:tblCellMar>
            <w:top w:w="0" w:type="dxa"/>
            <w:left w:w="0" w:type="dxa"/>
            <w:bottom w:w="0" w:type="dxa"/>
            <w:right w:w="0" w:type="dxa"/>
          </w:tblCellMar>
        </w:tblPrEx>
        <w:tc>
          <w:tcPr>
            <w:tcW w:w="878" w:type="dxa"/>
            <w:tcBorders>
              <w:top w:val="nil"/>
              <w:left w:val="nil"/>
              <w:bottom w:val="single" w:sz="6" w:space="0" w:color="auto"/>
              <w:right w:val="single" w:sz="6" w:space="0" w:color="auto"/>
            </w:tcBorders>
          </w:tcPr>
          <w:p w14:paraId="6A4AD9AD" w14:textId="77777777" w:rsidR="00A01508" w:rsidRDefault="00A01508" w:rsidP="001B7349">
            <w:pPr>
              <w:jc w:val="center"/>
            </w:pPr>
            <w:r>
              <w:t>S9</w:t>
            </w:r>
          </w:p>
        </w:tc>
        <w:tc>
          <w:tcPr>
            <w:tcW w:w="879" w:type="dxa"/>
            <w:tcBorders>
              <w:top w:val="nil"/>
              <w:left w:val="single" w:sz="6" w:space="0" w:color="auto"/>
              <w:bottom w:val="single" w:sz="6" w:space="0" w:color="auto"/>
              <w:right w:val="nil"/>
            </w:tcBorders>
          </w:tcPr>
          <w:p w14:paraId="548DB2B0" w14:textId="77777777" w:rsidR="00A01508" w:rsidRDefault="00A01508" w:rsidP="001B7349">
            <w:pPr>
              <w:jc w:val="center"/>
            </w:pPr>
            <w:r>
              <w:t>0.155</w:t>
            </w:r>
          </w:p>
        </w:tc>
        <w:tc>
          <w:tcPr>
            <w:tcW w:w="879" w:type="dxa"/>
            <w:tcBorders>
              <w:top w:val="nil"/>
              <w:left w:val="nil"/>
              <w:bottom w:val="single" w:sz="6" w:space="0" w:color="auto"/>
              <w:right w:val="nil"/>
            </w:tcBorders>
          </w:tcPr>
          <w:p w14:paraId="5B0CF8E8" w14:textId="77777777" w:rsidR="00A01508" w:rsidRDefault="00A01508" w:rsidP="001B7349">
            <w:pPr>
              <w:jc w:val="center"/>
            </w:pPr>
            <w:r>
              <w:t>0.129</w:t>
            </w:r>
          </w:p>
        </w:tc>
        <w:tc>
          <w:tcPr>
            <w:tcW w:w="879" w:type="dxa"/>
            <w:tcBorders>
              <w:top w:val="nil"/>
              <w:left w:val="nil"/>
              <w:bottom w:val="single" w:sz="6" w:space="0" w:color="auto"/>
              <w:right w:val="nil"/>
            </w:tcBorders>
          </w:tcPr>
          <w:p w14:paraId="1BB5B67F" w14:textId="77777777" w:rsidR="00A01508" w:rsidRDefault="00A01508" w:rsidP="001B7349">
            <w:pPr>
              <w:jc w:val="center"/>
            </w:pPr>
            <w:r>
              <w:t>0.120</w:t>
            </w:r>
          </w:p>
        </w:tc>
        <w:tc>
          <w:tcPr>
            <w:tcW w:w="879" w:type="dxa"/>
            <w:tcBorders>
              <w:top w:val="nil"/>
              <w:left w:val="nil"/>
              <w:bottom w:val="single" w:sz="6" w:space="0" w:color="auto"/>
              <w:right w:val="nil"/>
            </w:tcBorders>
          </w:tcPr>
          <w:p w14:paraId="2526F44A" w14:textId="77777777" w:rsidR="00A01508" w:rsidRDefault="00A01508" w:rsidP="001B7349">
            <w:pPr>
              <w:jc w:val="center"/>
            </w:pPr>
            <w:r>
              <w:t>0.180</w:t>
            </w:r>
          </w:p>
        </w:tc>
        <w:tc>
          <w:tcPr>
            <w:tcW w:w="879" w:type="dxa"/>
            <w:tcBorders>
              <w:top w:val="nil"/>
              <w:left w:val="nil"/>
              <w:bottom w:val="single" w:sz="6" w:space="0" w:color="auto"/>
              <w:right w:val="nil"/>
            </w:tcBorders>
          </w:tcPr>
          <w:p w14:paraId="62767FAA" w14:textId="77777777" w:rsidR="00A01508" w:rsidRDefault="00A01508" w:rsidP="001B7349">
            <w:pPr>
              <w:jc w:val="center"/>
            </w:pPr>
            <w:r>
              <w:t>0.193</w:t>
            </w:r>
          </w:p>
        </w:tc>
        <w:tc>
          <w:tcPr>
            <w:tcW w:w="879" w:type="dxa"/>
            <w:tcBorders>
              <w:top w:val="nil"/>
              <w:left w:val="nil"/>
              <w:bottom w:val="single" w:sz="6" w:space="0" w:color="auto"/>
              <w:right w:val="nil"/>
            </w:tcBorders>
          </w:tcPr>
          <w:p w14:paraId="770C9337" w14:textId="77777777" w:rsidR="00A01508" w:rsidRDefault="00A01508" w:rsidP="001B7349">
            <w:pPr>
              <w:jc w:val="center"/>
            </w:pPr>
            <w:r>
              <w:t>0.163</w:t>
            </w:r>
          </w:p>
        </w:tc>
        <w:tc>
          <w:tcPr>
            <w:tcW w:w="879" w:type="dxa"/>
            <w:tcBorders>
              <w:top w:val="nil"/>
              <w:left w:val="nil"/>
              <w:bottom w:val="single" w:sz="6" w:space="0" w:color="auto"/>
              <w:right w:val="nil"/>
            </w:tcBorders>
          </w:tcPr>
          <w:p w14:paraId="3878ABDA" w14:textId="77777777" w:rsidR="00A01508" w:rsidRDefault="00A01508" w:rsidP="001B7349">
            <w:pPr>
              <w:jc w:val="center"/>
            </w:pPr>
            <w:r>
              <w:t>0.124</w:t>
            </w:r>
          </w:p>
        </w:tc>
        <w:tc>
          <w:tcPr>
            <w:tcW w:w="879" w:type="dxa"/>
            <w:tcBorders>
              <w:top w:val="nil"/>
              <w:left w:val="nil"/>
              <w:bottom w:val="single" w:sz="6" w:space="0" w:color="auto"/>
              <w:right w:val="nil"/>
            </w:tcBorders>
          </w:tcPr>
          <w:p w14:paraId="0865A23D" w14:textId="77777777" w:rsidR="00A01508" w:rsidRDefault="00A01508" w:rsidP="001B7349">
            <w:pPr>
              <w:jc w:val="center"/>
            </w:pPr>
            <w:r>
              <w:t>0.120</w:t>
            </w:r>
          </w:p>
        </w:tc>
        <w:tc>
          <w:tcPr>
            <w:tcW w:w="879" w:type="dxa"/>
            <w:tcBorders>
              <w:top w:val="nil"/>
              <w:left w:val="nil"/>
              <w:bottom w:val="single" w:sz="6" w:space="0" w:color="auto"/>
              <w:right w:val="nil"/>
            </w:tcBorders>
          </w:tcPr>
          <w:p w14:paraId="3E0DC20C" w14:textId="77777777" w:rsidR="00A01508" w:rsidRDefault="00A01508" w:rsidP="001B7349">
            <w:pPr>
              <w:jc w:val="center"/>
            </w:pPr>
            <w:r>
              <w:t>0.180</w:t>
            </w:r>
          </w:p>
        </w:tc>
      </w:tr>
    </w:tbl>
    <w:p w14:paraId="3893F2E9" w14:textId="77777777" w:rsidR="00A01508" w:rsidRDefault="00A01508" w:rsidP="00A01508">
      <w:pPr>
        <w:pStyle w:val="Caption"/>
      </w:pPr>
      <w:r>
        <w:t xml:space="preserve"> </w:t>
      </w:r>
    </w:p>
    <w:p w14:paraId="1EDAA831" w14:textId="77777777" w:rsidR="00A01508" w:rsidRDefault="00A01508" w:rsidP="00A01508">
      <w:pPr>
        <w:pStyle w:val="Table"/>
        <w:spacing w:before="480"/>
        <w:rPr>
          <w:sz w:val="24"/>
          <w:szCs w:val="24"/>
        </w:rPr>
      </w:pPr>
      <w:r>
        <w:br w:type="page"/>
      </w:r>
    </w:p>
    <w:p w14:paraId="45732795" w14:textId="77777777" w:rsidR="00A01508" w:rsidRDefault="00A01508" w:rsidP="00320095">
      <w:pPr>
        <w:pStyle w:val="IPHCcaptions"/>
      </w:pPr>
      <w:r>
        <w:lastRenderedPageBreak/>
        <w:t xml:space="preserve">Table </w:t>
      </w:r>
      <w:bookmarkStart w:id="37" w:name="BMtable_MSY"/>
      <w:r>
        <w:t>4</w:t>
      </w:r>
      <w:bookmarkEnd w:id="37"/>
      <w:r>
        <w:t xml:space="preserve">: Relative change in yield by regulatory area in comparison to S1 (status quo) for each of the alternative scenarios while fishing at rates defined in Table </w:t>
      </w:r>
      <w:fldSimple w:instr="REF BMtable_Umsy \* MERGEFORMAT ">
        <w:r w:rsidR="001F4367">
          <w:t>3</w:t>
        </w:r>
      </w:fldSimple>
      <w:r>
        <w:t xml:space="preserve"> (MSY based fishing mortality).</w:t>
      </w:r>
      <w:r>
        <w:fldChar w:fldCharType="begin"/>
      </w:r>
      <w:r>
        <w:instrText>TC "</w:instrText>
      </w:r>
      <w:bookmarkStart w:id="38" w:name="_Toc216925209"/>
      <w:r>
        <w:instrText xml:space="preserve">4 Relative change in yield by regulatory area in comparison to S1 (status quo) for each of the alternative scenarios while fishing at rates defined in Table </w:instrText>
      </w:r>
      <w:fldSimple w:instr="REF BMtable_Umsy \* MERGEFORMAT ">
        <w:r w:rsidR="001F4367">
          <w:instrText>3</w:instrText>
        </w:r>
      </w:fldSimple>
      <w:r>
        <w:instrText xml:space="preserve"> (MSY based fishing mortality).</w:instrText>
      </w:r>
      <w:bookmarkEnd w:id="38"/>
      <w:r>
        <w:instrText>" \f t</w:instrText>
      </w:r>
      <w:r>
        <w:fldChar w:fldCharType="end"/>
      </w:r>
    </w:p>
    <w:p w14:paraId="6DC2596A" w14:textId="77777777" w:rsidR="00A01508" w:rsidRDefault="00A01508" w:rsidP="00A01508">
      <w:pPr>
        <w:pStyle w:val="Caption"/>
      </w:pPr>
    </w:p>
    <w:tbl>
      <w:tblPr>
        <w:tblW w:w="0" w:type="auto"/>
        <w:tblLayout w:type="fixed"/>
        <w:tblCellMar>
          <w:left w:w="0" w:type="dxa"/>
          <w:right w:w="0" w:type="dxa"/>
        </w:tblCellMar>
        <w:tblLook w:val="0000" w:firstRow="0" w:lastRow="0" w:firstColumn="0" w:lastColumn="0" w:noHBand="0" w:noVBand="0"/>
      </w:tblPr>
      <w:tblGrid>
        <w:gridCol w:w="935"/>
        <w:gridCol w:w="936"/>
        <w:gridCol w:w="935"/>
        <w:gridCol w:w="936"/>
        <w:gridCol w:w="936"/>
        <w:gridCol w:w="935"/>
        <w:gridCol w:w="936"/>
        <w:gridCol w:w="935"/>
        <w:gridCol w:w="936"/>
        <w:gridCol w:w="936"/>
      </w:tblGrid>
      <w:tr w:rsidR="000C0C54" w14:paraId="7D3DFF18" w14:textId="77777777" w:rsidTr="000C0C54">
        <w:tblPrEx>
          <w:tblCellMar>
            <w:top w:w="0" w:type="dxa"/>
            <w:left w:w="0" w:type="dxa"/>
            <w:bottom w:w="0" w:type="dxa"/>
            <w:right w:w="0" w:type="dxa"/>
          </w:tblCellMar>
        </w:tblPrEx>
        <w:tc>
          <w:tcPr>
            <w:tcW w:w="935" w:type="dxa"/>
            <w:tcBorders>
              <w:top w:val="single" w:sz="6" w:space="0" w:color="auto"/>
              <w:left w:val="nil"/>
              <w:bottom w:val="single" w:sz="6" w:space="0" w:color="auto"/>
              <w:right w:val="single" w:sz="6" w:space="0" w:color="auto"/>
            </w:tcBorders>
          </w:tcPr>
          <w:p w14:paraId="53ED32FD" w14:textId="77777777" w:rsidR="00A01508" w:rsidRDefault="00A01508" w:rsidP="001B7349">
            <w:pPr>
              <w:jc w:val="center"/>
            </w:pPr>
            <w:r>
              <w:t xml:space="preserve"> Scenario</w:t>
            </w:r>
          </w:p>
        </w:tc>
        <w:tc>
          <w:tcPr>
            <w:tcW w:w="936" w:type="dxa"/>
            <w:tcBorders>
              <w:top w:val="single" w:sz="6" w:space="0" w:color="auto"/>
              <w:left w:val="single" w:sz="6" w:space="0" w:color="auto"/>
              <w:bottom w:val="single" w:sz="6" w:space="0" w:color="auto"/>
              <w:right w:val="nil"/>
            </w:tcBorders>
          </w:tcPr>
          <w:p w14:paraId="4DC9FAF0" w14:textId="77777777" w:rsidR="00A01508" w:rsidRDefault="00A01508" w:rsidP="001B7349">
            <w:pPr>
              <w:jc w:val="center"/>
            </w:pPr>
            <w:r>
              <w:t>2A</w:t>
            </w:r>
          </w:p>
        </w:tc>
        <w:tc>
          <w:tcPr>
            <w:tcW w:w="935" w:type="dxa"/>
            <w:tcBorders>
              <w:top w:val="single" w:sz="6" w:space="0" w:color="auto"/>
              <w:left w:val="nil"/>
              <w:bottom w:val="single" w:sz="6" w:space="0" w:color="auto"/>
              <w:right w:val="nil"/>
            </w:tcBorders>
          </w:tcPr>
          <w:p w14:paraId="58AC99A9" w14:textId="77777777" w:rsidR="00A01508" w:rsidRDefault="00A01508" w:rsidP="001B7349">
            <w:pPr>
              <w:jc w:val="center"/>
            </w:pPr>
            <w:r>
              <w:t>2B</w:t>
            </w:r>
          </w:p>
        </w:tc>
        <w:tc>
          <w:tcPr>
            <w:tcW w:w="936" w:type="dxa"/>
            <w:tcBorders>
              <w:top w:val="single" w:sz="6" w:space="0" w:color="auto"/>
              <w:left w:val="nil"/>
              <w:bottom w:val="single" w:sz="6" w:space="0" w:color="auto"/>
              <w:right w:val="nil"/>
            </w:tcBorders>
          </w:tcPr>
          <w:p w14:paraId="708FC561" w14:textId="77777777" w:rsidR="00A01508" w:rsidRDefault="00A01508" w:rsidP="001B7349">
            <w:pPr>
              <w:jc w:val="center"/>
            </w:pPr>
            <w:r>
              <w:t>2C</w:t>
            </w:r>
          </w:p>
        </w:tc>
        <w:tc>
          <w:tcPr>
            <w:tcW w:w="936" w:type="dxa"/>
            <w:tcBorders>
              <w:top w:val="single" w:sz="6" w:space="0" w:color="auto"/>
              <w:left w:val="nil"/>
              <w:bottom w:val="single" w:sz="6" w:space="0" w:color="auto"/>
              <w:right w:val="nil"/>
            </w:tcBorders>
          </w:tcPr>
          <w:p w14:paraId="56940409" w14:textId="77777777" w:rsidR="00A01508" w:rsidRDefault="00A01508" w:rsidP="001B7349">
            <w:pPr>
              <w:jc w:val="center"/>
            </w:pPr>
            <w:r>
              <w:t>3A</w:t>
            </w:r>
          </w:p>
        </w:tc>
        <w:tc>
          <w:tcPr>
            <w:tcW w:w="935" w:type="dxa"/>
            <w:tcBorders>
              <w:top w:val="single" w:sz="6" w:space="0" w:color="auto"/>
              <w:left w:val="nil"/>
              <w:bottom w:val="single" w:sz="6" w:space="0" w:color="auto"/>
              <w:right w:val="nil"/>
            </w:tcBorders>
          </w:tcPr>
          <w:p w14:paraId="076BB965" w14:textId="77777777" w:rsidR="00A01508" w:rsidRDefault="00A01508" w:rsidP="001B7349">
            <w:pPr>
              <w:jc w:val="center"/>
            </w:pPr>
            <w:r>
              <w:t>3B</w:t>
            </w:r>
          </w:p>
        </w:tc>
        <w:tc>
          <w:tcPr>
            <w:tcW w:w="936" w:type="dxa"/>
            <w:tcBorders>
              <w:top w:val="single" w:sz="6" w:space="0" w:color="auto"/>
              <w:left w:val="nil"/>
              <w:bottom w:val="single" w:sz="6" w:space="0" w:color="auto"/>
              <w:right w:val="nil"/>
            </w:tcBorders>
          </w:tcPr>
          <w:p w14:paraId="4AB40F4A" w14:textId="77777777" w:rsidR="00A01508" w:rsidRDefault="00A01508" w:rsidP="001B7349">
            <w:pPr>
              <w:jc w:val="center"/>
            </w:pPr>
            <w:r>
              <w:t>4A</w:t>
            </w:r>
          </w:p>
        </w:tc>
        <w:tc>
          <w:tcPr>
            <w:tcW w:w="935" w:type="dxa"/>
            <w:tcBorders>
              <w:top w:val="single" w:sz="6" w:space="0" w:color="auto"/>
              <w:left w:val="nil"/>
              <w:bottom w:val="single" w:sz="6" w:space="0" w:color="auto"/>
              <w:right w:val="nil"/>
            </w:tcBorders>
          </w:tcPr>
          <w:p w14:paraId="78BB5B2D" w14:textId="77777777" w:rsidR="00A01508" w:rsidRDefault="00A01508" w:rsidP="001B7349">
            <w:pPr>
              <w:jc w:val="center"/>
            </w:pPr>
            <w:r>
              <w:t>4B</w:t>
            </w:r>
          </w:p>
        </w:tc>
        <w:tc>
          <w:tcPr>
            <w:tcW w:w="936" w:type="dxa"/>
            <w:tcBorders>
              <w:top w:val="single" w:sz="6" w:space="0" w:color="auto"/>
              <w:left w:val="nil"/>
              <w:bottom w:val="single" w:sz="6" w:space="0" w:color="auto"/>
              <w:right w:val="nil"/>
            </w:tcBorders>
          </w:tcPr>
          <w:p w14:paraId="46A5D09F" w14:textId="77777777" w:rsidR="00A01508" w:rsidRDefault="00A01508" w:rsidP="001B7349">
            <w:pPr>
              <w:jc w:val="center"/>
            </w:pPr>
            <w:r>
              <w:t>4C</w:t>
            </w:r>
          </w:p>
        </w:tc>
        <w:tc>
          <w:tcPr>
            <w:tcW w:w="936" w:type="dxa"/>
            <w:tcBorders>
              <w:top w:val="single" w:sz="6" w:space="0" w:color="auto"/>
              <w:left w:val="nil"/>
              <w:bottom w:val="single" w:sz="6" w:space="0" w:color="auto"/>
              <w:right w:val="nil"/>
            </w:tcBorders>
          </w:tcPr>
          <w:p w14:paraId="62414697" w14:textId="77777777" w:rsidR="00A01508" w:rsidRDefault="00A01508" w:rsidP="001B7349">
            <w:pPr>
              <w:jc w:val="center"/>
            </w:pPr>
            <w:r>
              <w:t>4D</w:t>
            </w:r>
          </w:p>
        </w:tc>
      </w:tr>
      <w:tr w:rsidR="000C0C54" w14:paraId="2590117E" w14:textId="77777777" w:rsidTr="000C0C54">
        <w:tblPrEx>
          <w:tblCellMar>
            <w:top w:w="0" w:type="dxa"/>
            <w:left w:w="0" w:type="dxa"/>
            <w:bottom w:w="0" w:type="dxa"/>
            <w:right w:w="0" w:type="dxa"/>
          </w:tblCellMar>
        </w:tblPrEx>
        <w:tc>
          <w:tcPr>
            <w:tcW w:w="935" w:type="dxa"/>
            <w:tcBorders>
              <w:top w:val="nil"/>
              <w:left w:val="nil"/>
              <w:bottom w:val="nil"/>
              <w:right w:val="single" w:sz="6" w:space="0" w:color="auto"/>
            </w:tcBorders>
          </w:tcPr>
          <w:p w14:paraId="4E703FAB" w14:textId="77777777" w:rsidR="00A01508" w:rsidRDefault="00A01508" w:rsidP="001B7349">
            <w:pPr>
              <w:jc w:val="center"/>
            </w:pPr>
            <w:r>
              <w:t xml:space="preserve"> S1</w:t>
            </w:r>
          </w:p>
        </w:tc>
        <w:tc>
          <w:tcPr>
            <w:tcW w:w="936" w:type="dxa"/>
            <w:tcBorders>
              <w:top w:val="nil"/>
              <w:left w:val="single" w:sz="6" w:space="0" w:color="auto"/>
              <w:bottom w:val="nil"/>
              <w:right w:val="nil"/>
            </w:tcBorders>
          </w:tcPr>
          <w:p w14:paraId="43475804" w14:textId="77777777" w:rsidR="00A01508" w:rsidRDefault="00A01508" w:rsidP="001B7349">
            <w:pPr>
              <w:jc w:val="center"/>
            </w:pPr>
            <w:r>
              <w:t>0.00</w:t>
            </w:r>
          </w:p>
        </w:tc>
        <w:tc>
          <w:tcPr>
            <w:tcW w:w="935" w:type="dxa"/>
            <w:tcBorders>
              <w:top w:val="nil"/>
              <w:left w:val="nil"/>
              <w:bottom w:val="nil"/>
              <w:right w:val="nil"/>
            </w:tcBorders>
          </w:tcPr>
          <w:p w14:paraId="23086394" w14:textId="77777777" w:rsidR="00A01508" w:rsidRDefault="00A01508" w:rsidP="001B7349">
            <w:pPr>
              <w:jc w:val="center"/>
            </w:pPr>
            <w:r>
              <w:t>0.00</w:t>
            </w:r>
          </w:p>
        </w:tc>
        <w:tc>
          <w:tcPr>
            <w:tcW w:w="936" w:type="dxa"/>
            <w:tcBorders>
              <w:top w:val="nil"/>
              <w:left w:val="nil"/>
              <w:bottom w:val="nil"/>
              <w:right w:val="nil"/>
            </w:tcBorders>
          </w:tcPr>
          <w:p w14:paraId="13E0DB3E" w14:textId="77777777" w:rsidR="00A01508" w:rsidRDefault="00A01508" w:rsidP="001B7349">
            <w:pPr>
              <w:jc w:val="center"/>
            </w:pPr>
            <w:r>
              <w:t>0.00</w:t>
            </w:r>
          </w:p>
        </w:tc>
        <w:tc>
          <w:tcPr>
            <w:tcW w:w="936" w:type="dxa"/>
            <w:tcBorders>
              <w:top w:val="nil"/>
              <w:left w:val="nil"/>
              <w:bottom w:val="nil"/>
              <w:right w:val="nil"/>
            </w:tcBorders>
          </w:tcPr>
          <w:p w14:paraId="34478F06" w14:textId="77777777" w:rsidR="00A01508" w:rsidRDefault="00A01508" w:rsidP="001B7349">
            <w:pPr>
              <w:jc w:val="center"/>
            </w:pPr>
            <w:r>
              <w:t>0.00</w:t>
            </w:r>
          </w:p>
        </w:tc>
        <w:tc>
          <w:tcPr>
            <w:tcW w:w="935" w:type="dxa"/>
            <w:tcBorders>
              <w:top w:val="nil"/>
              <w:left w:val="nil"/>
              <w:bottom w:val="nil"/>
              <w:right w:val="nil"/>
            </w:tcBorders>
          </w:tcPr>
          <w:p w14:paraId="3846A72E" w14:textId="77777777" w:rsidR="00A01508" w:rsidRDefault="00A01508" w:rsidP="001B7349">
            <w:pPr>
              <w:jc w:val="center"/>
            </w:pPr>
            <w:r>
              <w:t>0.00</w:t>
            </w:r>
          </w:p>
        </w:tc>
        <w:tc>
          <w:tcPr>
            <w:tcW w:w="936" w:type="dxa"/>
            <w:tcBorders>
              <w:top w:val="nil"/>
              <w:left w:val="nil"/>
              <w:bottom w:val="nil"/>
              <w:right w:val="nil"/>
            </w:tcBorders>
          </w:tcPr>
          <w:p w14:paraId="09886CED" w14:textId="77777777" w:rsidR="00A01508" w:rsidRDefault="00A01508" w:rsidP="001B7349">
            <w:pPr>
              <w:jc w:val="center"/>
            </w:pPr>
            <w:r>
              <w:t>0.00</w:t>
            </w:r>
          </w:p>
        </w:tc>
        <w:tc>
          <w:tcPr>
            <w:tcW w:w="935" w:type="dxa"/>
            <w:tcBorders>
              <w:top w:val="nil"/>
              <w:left w:val="nil"/>
              <w:bottom w:val="nil"/>
              <w:right w:val="nil"/>
            </w:tcBorders>
          </w:tcPr>
          <w:p w14:paraId="51C77213" w14:textId="77777777" w:rsidR="00A01508" w:rsidRDefault="00A01508" w:rsidP="001B7349">
            <w:pPr>
              <w:jc w:val="center"/>
            </w:pPr>
            <w:r>
              <w:t>0.00</w:t>
            </w:r>
          </w:p>
        </w:tc>
        <w:tc>
          <w:tcPr>
            <w:tcW w:w="936" w:type="dxa"/>
            <w:tcBorders>
              <w:top w:val="nil"/>
              <w:left w:val="nil"/>
              <w:bottom w:val="nil"/>
              <w:right w:val="nil"/>
            </w:tcBorders>
          </w:tcPr>
          <w:p w14:paraId="6B7022A9" w14:textId="77777777" w:rsidR="00A01508" w:rsidRDefault="00A01508" w:rsidP="001B7349">
            <w:pPr>
              <w:jc w:val="center"/>
            </w:pPr>
            <w:r>
              <w:t>0.00</w:t>
            </w:r>
          </w:p>
        </w:tc>
        <w:tc>
          <w:tcPr>
            <w:tcW w:w="936" w:type="dxa"/>
            <w:tcBorders>
              <w:top w:val="nil"/>
              <w:left w:val="nil"/>
              <w:bottom w:val="nil"/>
              <w:right w:val="nil"/>
            </w:tcBorders>
          </w:tcPr>
          <w:p w14:paraId="47EE8C7A" w14:textId="77777777" w:rsidR="00A01508" w:rsidRDefault="00A01508" w:rsidP="001B7349">
            <w:pPr>
              <w:jc w:val="center"/>
            </w:pPr>
            <w:r>
              <w:t>0.00</w:t>
            </w:r>
          </w:p>
        </w:tc>
      </w:tr>
      <w:tr w:rsidR="000C0C54" w14:paraId="379A8C41" w14:textId="77777777" w:rsidTr="000C0C54">
        <w:tblPrEx>
          <w:tblCellMar>
            <w:top w:w="0" w:type="dxa"/>
            <w:left w:w="0" w:type="dxa"/>
            <w:bottom w:w="0" w:type="dxa"/>
            <w:right w:w="0" w:type="dxa"/>
          </w:tblCellMar>
        </w:tblPrEx>
        <w:tc>
          <w:tcPr>
            <w:tcW w:w="935" w:type="dxa"/>
            <w:tcBorders>
              <w:top w:val="nil"/>
              <w:left w:val="nil"/>
              <w:bottom w:val="nil"/>
              <w:right w:val="single" w:sz="6" w:space="0" w:color="auto"/>
            </w:tcBorders>
          </w:tcPr>
          <w:p w14:paraId="22FBDB34" w14:textId="77777777" w:rsidR="00A01508" w:rsidRDefault="00A01508" w:rsidP="001B7349">
            <w:pPr>
              <w:jc w:val="center"/>
            </w:pPr>
            <w:r>
              <w:t>S2</w:t>
            </w:r>
          </w:p>
        </w:tc>
        <w:tc>
          <w:tcPr>
            <w:tcW w:w="936" w:type="dxa"/>
            <w:tcBorders>
              <w:top w:val="nil"/>
              <w:left w:val="single" w:sz="6" w:space="0" w:color="auto"/>
              <w:bottom w:val="nil"/>
              <w:right w:val="nil"/>
            </w:tcBorders>
          </w:tcPr>
          <w:p w14:paraId="331517DC" w14:textId="77777777" w:rsidR="00A01508" w:rsidRDefault="00A01508" w:rsidP="001B7349">
            <w:pPr>
              <w:jc w:val="center"/>
            </w:pPr>
            <w:r>
              <w:t>0.00</w:t>
            </w:r>
          </w:p>
        </w:tc>
        <w:tc>
          <w:tcPr>
            <w:tcW w:w="935" w:type="dxa"/>
            <w:tcBorders>
              <w:top w:val="nil"/>
              <w:left w:val="nil"/>
              <w:bottom w:val="nil"/>
              <w:right w:val="nil"/>
            </w:tcBorders>
          </w:tcPr>
          <w:p w14:paraId="4B410EB7" w14:textId="77777777" w:rsidR="00A01508" w:rsidRDefault="00A01508" w:rsidP="001B7349">
            <w:pPr>
              <w:jc w:val="center"/>
            </w:pPr>
            <w:r>
              <w:t>-0.17</w:t>
            </w:r>
          </w:p>
        </w:tc>
        <w:tc>
          <w:tcPr>
            <w:tcW w:w="936" w:type="dxa"/>
            <w:tcBorders>
              <w:top w:val="nil"/>
              <w:left w:val="nil"/>
              <w:bottom w:val="nil"/>
              <w:right w:val="nil"/>
            </w:tcBorders>
          </w:tcPr>
          <w:p w14:paraId="19DE5A60" w14:textId="77777777" w:rsidR="00A01508" w:rsidRDefault="00A01508" w:rsidP="001B7349">
            <w:pPr>
              <w:jc w:val="center"/>
            </w:pPr>
            <w:r>
              <w:t>-0.27</w:t>
            </w:r>
          </w:p>
        </w:tc>
        <w:tc>
          <w:tcPr>
            <w:tcW w:w="936" w:type="dxa"/>
            <w:tcBorders>
              <w:top w:val="nil"/>
              <w:left w:val="nil"/>
              <w:bottom w:val="nil"/>
              <w:right w:val="nil"/>
            </w:tcBorders>
          </w:tcPr>
          <w:p w14:paraId="023DCAD4" w14:textId="77777777" w:rsidR="00A01508" w:rsidRDefault="00A01508" w:rsidP="001B7349">
            <w:pPr>
              <w:jc w:val="center"/>
            </w:pPr>
            <w:r>
              <w:t>-0.01</w:t>
            </w:r>
          </w:p>
        </w:tc>
        <w:tc>
          <w:tcPr>
            <w:tcW w:w="935" w:type="dxa"/>
            <w:tcBorders>
              <w:top w:val="nil"/>
              <w:left w:val="nil"/>
              <w:bottom w:val="nil"/>
              <w:right w:val="nil"/>
            </w:tcBorders>
          </w:tcPr>
          <w:p w14:paraId="179AD21A" w14:textId="77777777" w:rsidR="00A01508" w:rsidRDefault="00A01508" w:rsidP="001B7349">
            <w:pPr>
              <w:jc w:val="center"/>
            </w:pPr>
            <w:r>
              <w:t>0.00</w:t>
            </w:r>
          </w:p>
        </w:tc>
        <w:tc>
          <w:tcPr>
            <w:tcW w:w="936" w:type="dxa"/>
            <w:tcBorders>
              <w:top w:val="nil"/>
              <w:left w:val="nil"/>
              <w:bottom w:val="nil"/>
              <w:right w:val="nil"/>
            </w:tcBorders>
          </w:tcPr>
          <w:p w14:paraId="297AF3EF" w14:textId="77777777" w:rsidR="00A01508" w:rsidRDefault="00A01508" w:rsidP="001B7349">
            <w:pPr>
              <w:jc w:val="center"/>
            </w:pPr>
            <w:r>
              <w:t>-0.04</w:t>
            </w:r>
          </w:p>
        </w:tc>
        <w:tc>
          <w:tcPr>
            <w:tcW w:w="935" w:type="dxa"/>
            <w:tcBorders>
              <w:top w:val="nil"/>
              <w:left w:val="nil"/>
              <w:bottom w:val="nil"/>
              <w:right w:val="nil"/>
            </w:tcBorders>
          </w:tcPr>
          <w:p w14:paraId="6CECE30D" w14:textId="77777777" w:rsidR="00A01508" w:rsidRDefault="00A01508" w:rsidP="001B7349">
            <w:pPr>
              <w:jc w:val="center"/>
            </w:pPr>
            <w:r>
              <w:t>-0.33</w:t>
            </w:r>
          </w:p>
        </w:tc>
        <w:tc>
          <w:tcPr>
            <w:tcW w:w="936" w:type="dxa"/>
            <w:tcBorders>
              <w:top w:val="nil"/>
              <w:left w:val="nil"/>
              <w:bottom w:val="nil"/>
              <w:right w:val="nil"/>
            </w:tcBorders>
          </w:tcPr>
          <w:p w14:paraId="56CF51A6" w14:textId="77777777" w:rsidR="00A01508" w:rsidRDefault="00A01508" w:rsidP="001B7349">
            <w:pPr>
              <w:jc w:val="center"/>
            </w:pPr>
            <w:r>
              <w:t>-0.41</w:t>
            </w:r>
          </w:p>
        </w:tc>
        <w:tc>
          <w:tcPr>
            <w:tcW w:w="936" w:type="dxa"/>
            <w:tcBorders>
              <w:top w:val="nil"/>
              <w:left w:val="nil"/>
              <w:bottom w:val="nil"/>
              <w:right w:val="nil"/>
            </w:tcBorders>
          </w:tcPr>
          <w:p w14:paraId="6A7C24BE" w14:textId="77777777" w:rsidR="00A01508" w:rsidRDefault="00A01508" w:rsidP="001B7349">
            <w:pPr>
              <w:jc w:val="center"/>
            </w:pPr>
            <w:r>
              <w:t>-0.01</w:t>
            </w:r>
          </w:p>
        </w:tc>
      </w:tr>
      <w:tr w:rsidR="000C0C54" w14:paraId="3A9C369C" w14:textId="77777777" w:rsidTr="000C0C54">
        <w:tblPrEx>
          <w:tblCellMar>
            <w:top w:w="0" w:type="dxa"/>
            <w:left w:w="0" w:type="dxa"/>
            <w:bottom w:w="0" w:type="dxa"/>
            <w:right w:w="0" w:type="dxa"/>
          </w:tblCellMar>
        </w:tblPrEx>
        <w:tc>
          <w:tcPr>
            <w:tcW w:w="935" w:type="dxa"/>
            <w:tcBorders>
              <w:top w:val="nil"/>
              <w:left w:val="nil"/>
              <w:bottom w:val="nil"/>
              <w:right w:val="single" w:sz="6" w:space="0" w:color="auto"/>
            </w:tcBorders>
          </w:tcPr>
          <w:p w14:paraId="3F035D6C" w14:textId="77777777" w:rsidR="00A01508" w:rsidRDefault="00A01508" w:rsidP="001B7349">
            <w:pPr>
              <w:jc w:val="center"/>
            </w:pPr>
            <w:r>
              <w:t>S3</w:t>
            </w:r>
          </w:p>
        </w:tc>
        <w:tc>
          <w:tcPr>
            <w:tcW w:w="936" w:type="dxa"/>
            <w:tcBorders>
              <w:top w:val="nil"/>
              <w:left w:val="single" w:sz="6" w:space="0" w:color="auto"/>
              <w:bottom w:val="nil"/>
              <w:right w:val="nil"/>
            </w:tcBorders>
          </w:tcPr>
          <w:p w14:paraId="7F23E0D5" w14:textId="77777777" w:rsidR="00A01508" w:rsidRDefault="00A01508" w:rsidP="001B7349">
            <w:pPr>
              <w:jc w:val="center"/>
            </w:pPr>
            <w:r>
              <w:t>0.65</w:t>
            </w:r>
          </w:p>
        </w:tc>
        <w:tc>
          <w:tcPr>
            <w:tcW w:w="935" w:type="dxa"/>
            <w:tcBorders>
              <w:top w:val="nil"/>
              <w:left w:val="nil"/>
              <w:bottom w:val="nil"/>
              <w:right w:val="nil"/>
            </w:tcBorders>
          </w:tcPr>
          <w:p w14:paraId="1E753B19" w14:textId="77777777" w:rsidR="00A01508" w:rsidRDefault="00A01508" w:rsidP="001B7349">
            <w:pPr>
              <w:jc w:val="center"/>
            </w:pPr>
            <w:r>
              <w:t>0.30</w:t>
            </w:r>
          </w:p>
        </w:tc>
        <w:tc>
          <w:tcPr>
            <w:tcW w:w="936" w:type="dxa"/>
            <w:tcBorders>
              <w:top w:val="nil"/>
              <w:left w:val="nil"/>
              <w:bottom w:val="nil"/>
              <w:right w:val="nil"/>
            </w:tcBorders>
          </w:tcPr>
          <w:p w14:paraId="12690155" w14:textId="77777777" w:rsidR="00A01508" w:rsidRDefault="00A01508" w:rsidP="001B7349">
            <w:pPr>
              <w:jc w:val="center"/>
            </w:pPr>
            <w:r>
              <w:t>0.11</w:t>
            </w:r>
          </w:p>
        </w:tc>
        <w:tc>
          <w:tcPr>
            <w:tcW w:w="936" w:type="dxa"/>
            <w:tcBorders>
              <w:top w:val="nil"/>
              <w:left w:val="nil"/>
              <w:bottom w:val="nil"/>
              <w:right w:val="nil"/>
            </w:tcBorders>
          </w:tcPr>
          <w:p w14:paraId="6164C5C9" w14:textId="77777777" w:rsidR="00A01508" w:rsidRDefault="00A01508" w:rsidP="001B7349">
            <w:pPr>
              <w:jc w:val="center"/>
            </w:pPr>
            <w:r>
              <w:t>0.85</w:t>
            </w:r>
          </w:p>
        </w:tc>
        <w:tc>
          <w:tcPr>
            <w:tcW w:w="935" w:type="dxa"/>
            <w:tcBorders>
              <w:top w:val="nil"/>
              <w:left w:val="nil"/>
              <w:bottom w:val="nil"/>
              <w:right w:val="nil"/>
            </w:tcBorders>
          </w:tcPr>
          <w:p w14:paraId="72049ACA" w14:textId="77777777" w:rsidR="00A01508" w:rsidRDefault="00A01508" w:rsidP="001B7349">
            <w:pPr>
              <w:jc w:val="center"/>
            </w:pPr>
            <w:r>
              <w:t>0.78</w:t>
            </w:r>
          </w:p>
        </w:tc>
        <w:tc>
          <w:tcPr>
            <w:tcW w:w="936" w:type="dxa"/>
            <w:tcBorders>
              <w:top w:val="nil"/>
              <w:left w:val="nil"/>
              <w:bottom w:val="nil"/>
              <w:right w:val="nil"/>
            </w:tcBorders>
          </w:tcPr>
          <w:p w14:paraId="35B3315E" w14:textId="77777777" w:rsidR="00A01508" w:rsidRDefault="00A01508" w:rsidP="001B7349">
            <w:pPr>
              <w:jc w:val="center"/>
            </w:pPr>
            <w:r>
              <w:t>0.28</w:t>
            </w:r>
          </w:p>
        </w:tc>
        <w:tc>
          <w:tcPr>
            <w:tcW w:w="935" w:type="dxa"/>
            <w:tcBorders>
              <w:top w:val="nil"/>
              <w:left w:val="nil"/>
              <w:bottom w:val="nil"/>
              <w:right w:val="nil"/>
            </w:tcBorders>
          </w:tcPr>
          <w:p w14:paraId="3679B1E6" w14:textId="77777777" w:rsidR="00A01508" w:rsidRDefault="00A01508" w:rsidP="001B7349">
            <w:pPr>
              <w:jc w:val="center"/>
            </w:pPr>
            <w:r>
              <w:t>-0.01</w:t>
            </w:r>
          </w:p>
        </w:tc>
        <w:tc>
          <w:tcPr>
            <w:tcW w:w="936" w:type="dxa"/>
            <w:tcBorders>
              <w:top w:val="nil"/>
              <w:left w:val="nil"/>
              <w:bottom w:val="nil"/>
              <w:right w:val="nil"/>
            </w:tcBorders>
          </w:tcPr>
          <w:p w14:paraId="75AA9AB8" w14:textId="77777777" w:rsidR="00A01508" w:rsidRDefault="00A01508" w:rsidP="001B7349">
            <w:pPr>
              <w:jc w:val="center"/>
            </w:pPr>
            <w:r>
              <w:t>0.04</w:t>
            </w:r>
          </w:p>
        </w:tc>
        <w:tc>
          <w:tcPr>
            <w:tcW w:w="936" w:type="dxa"/>
            <w:tcBorders>
              <w:top w:val="nil"/>
              <w:left w:val="nil"/>
              <w:bottom w:val="nil"/>
              <w:right w:val="nil"/>
            </w:tcBorders>
          </w:tcPr>
          <w:p w14:paraId="2CFE80B4" w14:textId="77777777" w:rsidR="00A01508" w:rsidRDefault="00A01508" w:rsidP="001B7349">
            <w:pPr>
              <w:jc w:val="center"/>
            </w:pPr>
            <w:r>
              <w:t>0.45</w:t>
            </w:r>
          </w:p>
        </w:tc>
      </w:tr>
      <w:tr w:rsidR="000C0C54" w14:paraId="3836C5C5" w14:textId="77777777" w:rsidTr="000C0C54">
        <w:tblPrEx>
          <w:tblCellMar>
            <w:top w:w="0" w:type="dxa"/>
            <w:left w:w="0" w:type="dxa"/>
            <w:bottom w:w="0" w:type="dxa"/>
            <w:right w:w="0" w:type="dxa"/>
          </w:tblCellMar>
        </w:tblPrEx>
        <w:tc>
          <w:tcPr>
            <w:tcW w:w="935" w:type="dxa"/>
            <w:tcBorders>
              <w:top w:val="nil"/>
              <w:left w:val="nil"/>
              <w:bottom w:val="nil"/>
              <w:right w:val="single" w:sz="6" w:space="0" w:color="auto"/>
            </w:tcBorders>
          </w:tcPr>
          <w:p w14:paraId="15E7C183" w14:textId="77777777" w:rsidR="00A01508" w:rsidRDefault="00A01508" w:rsidP="001B7349">
            <w:pPr>
              <w:jc w:val="center"/>
            </w:pPr>
            <w:r>
              <w:t>S4</w:t>
            </w:r>
          </w:p>
        </w:tc>
        <w:tc>
          <w:tcPr>
            <w:tcW w:w="936" w:type="dxa"/>
            <w:tcBorders>
              <w:top w:val="nil"/>
              <w:left w:val="single" w:sz="6" w:space="0" w:color="auto"/>
              <w:bottom w:val="nil"/>
              <w:right w:val="nil"/>
            </w:tcBorders>
          </w:tcPr>
          <w:p w14:paraId="76F772F6" w14:textId="77777777" w:rsidR="00A01508" w:rsidRDefault="00A01508" w:rsidP="001B7349">
            <w:pPr>
              <w:jc w:val="center"/>
            </w:pPr>
            <w:r>
              <w:t>-0.04</w:t>
            </w:r>
          </w:p>
        </w:tc>
        <w:tc>
          <w:tcPr>
            <w:tcW w:w="935" w:type="dxa"/>
            <w:tcBorders>
              <w:top w:val="nil"/>
              <w:left w:val="nil"/>
              <w:bottom w:val="nil"/>
              <w:right w:val="nil"/>
            </w:tcBorders>
          </w:tcPr>
          <w:p w14:paraId="0E02464D" w14:textId="77777777" w:rsidR="00A01508" w:rsidRDefault="00A01508" w:rsidP="001B7349">
            <w:pPr>
              <w:jc w:val="center"/>
            </w:pPr>
            <w:r>
              <w:t>-0.03</w:t>
            </w:r>
          </w:p>
        </w:tc>
        <w:tc>
          <w:tcPr>
            <w:tcW w:w="936" w:type="dxa"/>
            <w:tcBorders>
              <w:top w:val="nil"/>
              <w:left w:val="nil"/>
              <w:bottom w:val="nil"/>
              <w:right w:val="nil"/>
            </w:tcBorders>
          </w:tcPr>
          <w:p w14:paraId="084FA010" w14:textId="77777777" w:rsidR="00A01508" w:rsidRDefault="00A01508" w:rsidP="001B7349">
            <w:pPr>
              <w:jc w:val="center"/>
            </w:pPr>
            <w:r>
              <w:t>-0.02</w:t>
            </w:r>
          </w:p>
        </w:tc>
        <w:tc>
          <w:tcPr>
            <w:tcW w:w="936" w:type="dxa"/>
            <w:tcBorders>
              <w:top w:val="nil"/>
              <w:left w:val="nil"/>
              <w:bottom w:val="nil"/>
              <w:right w:val="nil"/>
            </w:tcBorders>
          </w:tcPr>
          <w:p w14:paraId="71BC401B" w14:textId="77777777" w:rsidR="00A01508" w:rsidRDefault="00A01508" w:rsidP="001B7349">
            <w:pPr>
              <w:jc w:val="center"/>
            </w:pPr>
            <w:r>
              <w:t>-0.14</w:t>
            </w:r>
          </w:p>
        </w:tc>
        <w:tc>
          <w:tcPr>
            <w:tcW w:w="935" w:type="dxa"/>
            <w:tcBorders>
              <w:top w:val="nil"/>
              <w:left w:val="nil"/>
              <w:bottom w:val="nil"/>
              <w:right w:val="nil"/>
            </w:tcBorders>
          </w:tcPr>
          <w:p w14:paraId="5DF431C9" w14:textId="77777777" w:rsidR="00A01508" w:rsidRDefault="00A01508" w:rsidP="001B7349">
            <w:pPr>
              <w:jc w:val="center"/>
            </w:pPr>
            <w:r>
              <w:t>-0.15</w:t>
            </w:r>
          </w:p>
        </w:tc>
        <w:tc>
          <w:tcPr>
            <w:tcW w:w="936" w:type="dxa"/>
            <w:tcBorders>
              <w:top w:val="nil"/>
              <w:left w:val="nil"/>
              <w:bottom w:val="nil"/>
              <w:right w:val="nil"/>
            </w:tcBorders>
          </w:tcPr>
          <w:p w14:paraId="7C26CE19" w14:textId="77777777" w:rsidR="00A01508" w:rsidRDefault="00A01508" w:rsidP="001B7349">
            <w:pPr>
              <w:jc w:val="center"/>
            </w:pPr>
            <w:r>
              <w:t>-0.09</w:t>
            </w:r>
          </w:p>
        </w:tc>
        <w:tc>
          <w:tcPr>
            <w:tcW w:w="935" w:type="dxa"/>
            <w:tcBorders>
              <w:top w:val="nil"/>
              <w:left w:val="nil"/>
              <w:bottom w:val="nil"/>
              <w:right w:val="nil"/>
            </w:tcBorders>
          </w:tcPr>
          <w:p w14:paraId="77BD8C5D" w14:textId="77777777" w:rsidR="00A01508" w:rsidRDefault="00A01508" w:rsidP="001B7349">
            <w:pPr>
              <w:jc w:val="center"/>
            </w:pPr>
            <w:r>
              <w:t>-0.04</w:t>
            </w:r>
          </w:p>
        </w:tc>
        <w:tc>
          <w:tcPr>
            <w:tcW w:w="936" w:type="dxa"/>
            <w:tcBorders>
              <w:top w:val="nil"/>
              <w:left w:val="nil"/>
              <w:bottom w:val="nil"/>
              <w:right w:val="nil"/>
            </w:tcBorders>
          </w:tcPr>
          <w:p w14:paraId="3DBED295" w14:textId="77777777" w:rsidR="00A01508" w:rsidRDefault="00A01508" w:rsidP="001B7349">
            <w:pPr>
              <w:jc w:val="center"/>
            </w:pPr>
            <w:r>
              <w:t>-0.04</w:t>
            </w:r>
          </w:p>
        </w:tc>
        <w:tc>
          <w:tcPr>
            <w:tcW w:w="936" w:type="dxa"/>
            <w:tcBorders>
              <w:top w:val="nil"/>
              <w:left w:val="nil"/>
              <w:bottom w:val="nil"/>
              <w:right w:val="nil"/>
            </w:tcBorders>
          </w:tcPr>
          <w:p w14:paraId="5CA16F46" w14:textId="77777777" w:rsidR="00A01508" w:rsidRDefault="00A01508" w:rsidP="001B7349">
            <w:pPr>
              <w:jc w:val="center"/>
            </w:pPr>
            <w:r>
              <w:t>-0.14</w:t>
            </w:r>
          </w:p>
        </w:tc>
      </w:tr>
      <w:tr w:rsidR="000C0C54" w14:paraId="2EB9CC2A" w14:textId="77777777" w:rsidTr="000C0C54">
        <w:tblPrEx>
          <w:tblCellMar>
            <w:top w:w="0" w:type="dxa"/>
            <w:left w:w="0" w:type="dxa"/>
            <w:bottom w:w="0" w:type="dxa"/>
            <w:right w:w="0" w:type="dxa"/>
          </w:tblCellMar>
        </w:tblPrEx>
        <w:tc>
          <w:tcPr>
            <w:tcW w:w="935" w:type="dxa"/>
            <w:tcBorders>
              <w:top w:val="nil"/>
              <w:left w:val="nil"/>
              <w:bottom w:val="nil"/>
              <w:right w:val="single" w:sz="6" w:space="0" w:color="auto"/>
            </w:tcBorders>
          </w:tcPr>
          <w:p w14:paraId="284DDB47" w14:textId="77777777" w:rsidR="00A01508" w:rsidRDefault="00A01508" w:rsidP="001B7349">
            <w:pPr>
              <w:jc w:val="center"/>
            </w:pPr>
            <w:r>
              <w:t>S5</w:t>
            </w:r>
          </w:p>
        </w:tc>
        <w:tc>
          <w:tcPr>
            <w:tcW w:w="936" w:type="dxa"/>
            <w:tcBorders>
              <w:top w:val="nil"/>
              <w:left w:val="single" w:sz="6" w:space="0" w:color="auto"/>
              <w:bottom w:val="nil"/>
              <w:right w:val="nil"/>
            </w:tcBorders>
          </w:tcPr>
          <w:p w14:paraId="4DE1FBEC" w14:textId="77777777" w:rsidR="00A01508" w:rsidRDefault="00A01508" w:rsidP="001B7349">
            <w:pPr>
              <w:jc w:val="center"/>
            </w:pPr>
            <w:r>
              <w:t>-1.41</w:t>
            </w:r>
          </w:p>
        </w:tc>
        <w:tc>
          <w:tcPr>
            <w:tcW w:w="935" w:type="dxa"/>
            <w:tcBorders>
              <w:top w:val="nil"/>
              <w:left w:val="nil"/>
              <w:bottom w:val="nil"/>
              <w:right w:val="nil"/>
            </w:tcBorders>
          </w:tcPr>
          <w:p w14:paraId="718A715C" w14:textId="77777777" w:rsidR="00A01508" w:rsidRDefault="00A01508" w:rsidP="001B7349">
            <w:pPr>
              <w:jc w:val="center"/>
            </w:pPr>
            <w:r>
              <w:t>-0.84</w:t>
            </w:r>
          </w:p>
        </w:tc>
        <w:tc>
          <w:tcPr>
            <w:tcW w:w="936" w:type="dxa"/>
            <w:tcBorders>
              <w:top w:val="nil"/>
              <w:left w:val="nil"/>
              <w:bottom w:val="nil"/>
              <w:right w:val="nil"/>
            </w:tcBorders>
          </w:tcPr>
          <w:p w14:paraId="672BD473" w14:textId="77777777" w:rsidR="00A01508" w:rsidRDefault="00A01508" w:rsidP="001B7349">
            <w:pPr>
              <w:jc w:val="center"/>
            </w:pPr>
            <w:r>
              <w:t>-0.69</w:t>
            </w:r>
          </w:p>
        </w:tc>
        <w:tc>
          <w:tcPr>
            <w:tcW w:w="936" w:type="dxa"/>
            <w:tcBorders>
              <w:top w:val="nil"/>
              <w:left w:val="nil"/>
              <w:bottom w:val="nil"/>
              <w:right w:val="nil"/>
            </w:tcBorders>
          </w:tcPr>
          <w:p w14:paraId="17822DB3" w14:textId="77777777" w:rsidR="00A01508" w:rsidRDefault="00A01508" w:rsidP="001B7349">
            <w:pPr>
              <w:jc w:val="center"/>
            </w:pPr>
            <w:r>
              <w:t>-1.41</w:t>
            </w:r>
          </w:p>
        </w:tc>
        <w:tc>
          <w:tcPr>
            <w:tcW w:w="935" w:type="dxa"/>
            <w:tcBorders>
              <w:top w:val="nil"/>
              <w:left w:val="nil"/>
              <w:bottom w:val="nil"/>
              <w:right w:val="nil"/>
            </w:tcBorders>
          </w:tcPr>
          <w:p w14:paraId="781FF168" w14:textId="77777777" w:rsidR="00A01508" w:rsidRDefault="00A01508" w:rsidP="001B7349">
            <w:pPr>
              <w:jc w:val="center"/>
            </w:pPr>
            <w:r>
              <w:t>-1.44</w:t>
            </w:r>
          </w:p>
        </w:tc>
        <w:tc>
          <w:tcPr>
            <w:tcW w:w="936" w:type="dxa"/>
            <w:tcBorders>
              <w:top w:val="nil"/>
              <w:left w:val="nil"/>
              <w:bottom w:val="nil"/>
              <w:right w:val="nil"/>
            </w:tcBorders>
          </w:tcPr>
          <w:p w14:paraId="7C7D2A9F" w14:textId="77777777" w:rsidR="00A01508" w:rsidRDefault="00A01508" w:rsidP="001B7349">
            <w:pPr>
              <w:jc w:val="center"/>
            </w:pPr>
            <w:r>
              <w:t>-1.12</w:t>
            </w:r>
          </w:p>
        </w:tc>
        <w:tc>
          <w:tcPr>
            <w:tcW w:w="935" w:type="dxa"/>
            <w:tcBorders>
              <w:top w:val="nil"/>
              <w:left w:val="nil"/>
              <w:bottom w:val="nil"/>
              <w:right w:val="nil"/>
            </w:tcBorders>
          </w:tcPr>
          <w:p w14:paraId="68D9221A" w14:textId="77777777" w:rsidR="00A01508" w:rsidRDefault="00A01508" w:rsidP="001B7349">
            <w:pPr>
              <w:jc w:val="center"/>
            </w:pPr>
            <w:r>
              <w:t>-0.71</w:t>
            </w:r>
          </w:p>
        </w:tc>
        <w:tc>
          <w:tcPr>
            <w:tcW w:w="936" w:type="dxa"/>
            <w:tcBorders>
              <w:top w:val="nil"/>
              <w:left w:val="nil"/>
              <w:bottom w:val="nil"/>
              <w:right w:val="nil"/>
            </w:tcBorders>
          </w:tcPr>
          <w:p w14:paraId="6CFE2186" w14:textId="77777777" w:rsidR="00A01508" w:rsidRDefault="00A01508" w:rsidP="001B7349">
            <w:pPr>
              <w:jc w:val="center"/>
            </w:pPr>
            <w:r>
              <w:t>-0.61</w:t>
            </w:r>
          </w:p>
        </w:tc>
        <w:tc>
          <w:tcPr>
            <w:tcW w:w="936" w:type="dxa"/>
            <w:tcBorders>
              <w:top w:val="nil"/>
              <w:left w:val="nil"/>
              <w:bottom w:val="nil"/>
              <w:right w:val="nil"/>
            </w:tcBorders>
          </w:tcPr>
          <w:p w14:paraId="6C5908F7" w14:textId="77777777" w:rsidR="00A01508" w:rsidRDefault="00A01508" w:rsidP="001B7349">
            <w:pPr>
              <w:jc w:val="center"/>
            </w:pPr>
            <w:r>
              <w:t>-1.47</w:t>
            </w:r>
          </w:p>
        </w:tc>
      </w:tr>
      <w:tr w:rsidR="000C0C54" w14:paraId="4333112D" w14:textId="77777777" w:rsidTr="000C0C54">
        <w:tblPrEx>
          <w:tblCellMar>
            <w:top w:w="0" w:type="dxa"/>
            <w:left w:w="0" w:type="dxa"/>
            <w:bottom w:w="0" w:type="dxa"/>
            <w:right w:w="0" w:type="dxa"/>
          </w:tblCellMar>
        </w:tblPrEx>
        <w:tc>
          <w:tcPr>
            <w:tcW w:w="935" w:type="dxa"/>
            <w:tcBorders>
              <w:top w:val="nil"/>
              <w:left w:val="nil"/>
              <w:bottom w:val="nil"/>
              <w:right w:val="single" w:sz="6" w:space="0" w:color="auto"/>
            </w:tcBorders>
          </w:tcPr>
          <w:p w14:paraId="28DA3868" w14:textId="77777777" w:rsidR="00A01508" w:rsidRDefault="00A01508" w:rsidP="001B7349">
            <w:pPr>
              <w:jc w:val="center"/>
            </w:pPr>
            <w:r>
              <w:t>S6</w:t>
            </w:r>
          </w:p>
        </w:tc>
        <w:tc>
          <w:tcPr>
            <w:tcW w:w="936" w:type="dxa"/>
            <w:tcBorders>
              <w:top w:val="nil"/>
              <w:left w:val="single" w:sz="6" w:space="0" w:color="auto"/>
              <w:bottom w:val="nil"/>
              <w:right w:val="nil"/>
            </w:tcBorders>
          </w:tcPr>
          <w:p w14:paraId="56B2BCC1" w14:textId="77777777" w:rsidR="00A01508" w:rsidRDefault="00A01508" w:rsidP="001B7349">
            <w:pPr>
              <w:jc w:val="center"/>
            </w:pPr>
            <w:r>
              <w:t>-0.72</w:t>
            </w:r>
          </w:p>
        </w:tc>
        <w:tc>
          <w:tcPr>
            <w:tcW w:w="935" w:type="dxa"/>
            <w:tcBorders>
              <w:top w:val="nil"/>
              <w:left w:val="nil"/>
              <w:bottom w:val="nil"/>
              <w:right w:val="nil"/>
            </w:tcBorders>
          </w:tcPr>
          <w:p w14:paraId="22002330" w14:textId="77777777" w:rsidR="00A01508" w:rsidRDefault="00A01508" w:rsidP="001B7349">
            <w:pPr>
              <w:jc w:val="center"/>
            </w:pPr>
            <w:r>
              <w:t>-0.83</w:t>
            </w:r>
          </w:p>
        </w:tc>
        <w:tc>
          <w:tcPr>
            <w:tcW w:w="936" w:type="dxa"/>
            <w:tcBorders>
              <w:top w:val="nil"/>
              <w:left w:val="nil"/>
              <w:bottom w:val="nil"/>
              <w:right w:val="nil"/>
            </w:tcBorders>
          </w:tcPr>
          <w:p w14:paraId="7A52B190" w14:textId="77777777" w:rsidR="00A01508" w:rsidRDefault="00A01508" w:rsidP="001B7349">
            <w:pPr>
              <w:jc w:val="center"/>
            </w:pPr>
            <w:r>
              <w:t>-1.00</w:t>
            </w:r>
          </w:p>
        </w:tc>
        <w:tc>
          <w:tcPr>
            <w:tcW w:w="936" w:type="dxa"/>
            <w:tcBorders>
              <w:top w:val="nil"/>
              <w:left w:val="nil"/>
              <w:bottom w:val="nil"/>
              <w:right w:val="nil"/>
            </w:tcBorders>
          </w:tcPr>
          <w:p w14:paraId="5172EC4E" w14:textId="77777777" w:rsidR="00A01508" w:rsidRDefault="00A01508" w:rsidP="001B7349">
            <w:pPr>
              <w:jc w:val="center"/>
            </w:pPr>
            <w:r>
              <w:t>-0.86</w:t>
            </w:r>
          </w:p>
        </w:tc>
        <w:tc>
          <w:tcPr>
            <w:tcW w:w="935" w:type="dxa"/>
            <w:tcBorders>
              <w:top w:val="nil"/>
              <w:left w:val="nil"/>
              <w:bottom w:val="nil"/>
              <w:right w:val="nil"/>
            </w:tcBorders>
          </w:tcPr>
          <w:p w14:paraId="40E04414" w14:textId="77777777" w:rsidR="00A01508" w:rsidRDefault="00A01508" w:rsidP="001B7349">
            <w:pPr>
              <w:jc w:val="center"/>
            </w:pPr>
            <w:r>
              <w:t>-0.89</w:t>
            </w:r>
          </w:p>
        </w:tc>
        <w:tc>
          <w:tcPr>
            <w:tcW w:w="936" w:type="dxa"/>
            <w:tcBorders>
              <w:top w:val="nil"/>
              <w:left w:val="nil"/>
              <w:bottom w:val="nil"/>
              <w:right w:val="nil"/>
            </w:tcBorders>
          </w:tcPr>
          <w:p w14:paraId="76A081A3" w14:textId="77777777" w:rsidR="00A01508" w:rsidRDefault="00A01508" w:rsidP="001B7349">
            <w:pPr>
              <w:jc w:val="center"/>
            </w:pPr>
            <w:r>
              <w:t>-0.98</w:t>
            </w:r>
          </w:p>
        </w:tc>
        <w:tc>
          <w:tcPr>
            <w:tcW w:w="935" w:type="dxa"/>
            <w:tcBorders>
              <w:top w:val="nil"/>
              <w:left w:val="nil"/>
              <w:bottom w:val="nil"/>
              <w:right w:val="nil"/>
            </w:tcBorders>
          </w:tcPr>
          <w:p w14:paraId="069A4A45" w14:textId="77777777" w:rsidR="00A01508" w:rsidRDefault="00A01508" w:rsidP="001B7349">
            <w:pPr>
              <w:jc w:val="center"/>
            </w:pPr>
            <w:r>
              <w:t>-1.00</w:t>
            </w:r>
          </w:p>
        </w:tc>
        <w:tc>
          <w:tcPr>
            <w:tcW w:w="936" w:type="dxa"/>
            <w:tcBorders>
              <w:top w:val="nil"/>
              <w:left w:val="nil"/>
              <w:bottom w:val="nil"/>
              <w:right w:val="nil"/>
            </w:tcBorders>
          </w:tcPr>
          <w:p w14:paraId="681FFCE0" w14:textId="77777777" w:rsidR="00A01508" w:rsidRDefault="00A01508" w:rsidP="001B7349">
            <w:pPr>
              <w:jc w:val="center"/>
            </w:pPr>
            <w:r>
              <w:t>-1.00</w:t>
            </w:r>
          </w:p>
        </w:tc>
        <w:tc>
          <w:tcPr>
            <w:tcW w:w="936" w:type="dxa"/>
            <w:tcBorders>
              <w:top w:val="nil"/>
              <w:left w:val="nil"/>
              <w:bottom w:val="nil"/>
              <w:right w:val="nil"/>
            </w:tcBorders>
          </w:tcPr>
          <w:p w14:paraId="2E3505FA" w14:textId="77777777" w:rsidR="00A01508" w:rsidRDefault="00A01508" w:rsidP="001B7349">
            <w:pPr>
              <w:jc w:val="center"/>
            </w:pPr>
            <w:r>
              <w:t>-0.91</w:t>
            </w:r>
          </w:p>
        </w:tc>
      </w:tr>
      <w:tr w:rsidR="000C0C54" w14:paraId="39718A22" w14:textId="77777777" w:rsidTr="000C0C54">
        <w:tblPrEx>
          <w:tblCellMar>
            <w:top w:w="0" w:type="dxa"/>
            <w:left w:w="0" w:type="dxa"/>
            <w:bottom w:w="0" w:type="dxa"/>
            <w:right w:w="0" w:type="dxa"/>
          </w:tblCellMar>
        </w:tblPrEx>
        <w:tc>
          <w:tcPr>
            <w:tcW w:w="935" w:type="dxa"/>
            <w:tcBorders>
              <w:top w:val="nil"/>
              <w:left w:val="nil"/>
              <w:bottom w:val="nil"/>
              <w:right w:val="single" w:sz="6" w:space="0" w:color="auto"/>
            </w:tcBorders>
          </w:tcPr>
          <w:p w14:paraId="1926BE85" w14:textId="77777777" w:rsidR="00A01508" w:rsidRDefault="00A01508" w:rsidP="001B7349">
            <w:pPr>
              <w:jc w:val="center"/>
            </w:pPr>
            <w:r>
              <w:t>S7</w:t>
            </w:r>
          </w:p>
        </w:tc>
        <w:tc>
          <w:tcPr>
            <w:tcW w:w="936" w:type="dxa"/>
            <w:tcBorders>
              <w:top w:val="nil"/>
              <w:left w:val="single" w:sz="6" w:space="0" w:color="auto"/>
              <w:bottom w:val="nil"/>
              <w:right w:val="nil"/>
            </w:tcBorders>
          </w:tcPr>
          <w:p w14:paraId="7E67BF9E" w14:textId="77777777" w:rsidR="00A01508" w:rsidRDefault="00A01508" w:rsidP="001B7349">
            <w:pPr>
              <w:jc w:val="center"/>
            </w:pPr>
            <w:r>
              <w:t>0.32</w:t>
            </w:r>
          </w:p>
        </w:tc>
        <w:tc>
          <w:tcPr>
            <w:tcW w:w="935" w:type="dxa"/>
            <w:tcBorders>
              <w:top w:val="nil"/>
              <w:left w:val="nil"/>
              <w:bottom w:val="nil"/>
              <w:right w:val="nil"/>
            </w:tcBorders>
          </w:tcPr>
          <w:p w14:paraId="6D2EFF4A" w14:textId="77777777" w:rsidR="00A01508" w:rsidRDefault="00A01508" w:rsidP="001B7349">
            <w:pPr>
              <w:jc w:val="center"/>
            </w:pPr>
            <w:r>
              <w:t>0.38</w:t>
            </w:r>
          </w:p>
        </w:tc>
        <w:tc>
          <w:tcPr>
            <w:tcW w:w="936" w:type="dxa"/>
            <w:tcBorders>
              <w:top w:val="nil"/>
              <w:left w:val="nil"/>
              <w:bottom w:val="nil"/>
              <w:right w:val="nil"/>
            </w:tcBorders>
          </w:tcPr>
          <w:p w14:paraId="3F04B37E" w14:textId="77777777" w:rsidR="00A01508" w:rsidRDefault="00A01508" w:rsidP="001B7349">
            <w:pPr>
              <w:jc w:val="center"/>
            </w:pPr>
            <w:r>
              <w:t>0.48</w:t>
            </w:r>
          </w:p>
        </w:tc>
        <w:tc>
          <w:tcPr>
            <w:tcW w:w="936" w:type="dxa"/>
            <w:tcBorders>
              <w:top w:val="nil"/>
              <w:left w:val="nil"/>
              <w:bottom w:val="nil"/>
              <w:right w:val="nil"/>
            </w:tcBorders>
          </w:tcPr>
          <w:p w14:paraId="3266BB1F" w14:textId="77777777" w:rsidR="00A01508" w:rsidRDefault="00A01508" w:rsidP="001B7349">
            <w:pPr>
              <w:jc w:val="center"/>
            </w:pPr>
            <w:r>
              <w:t>0.24</w:t>
            </w:r>
          </w:p>
        </w:tc>
        <w:tc>
          <w:tcPr>
            <w:tcW w:w="935" w:type="dxa"/>
            <w:tcBorders>
              <w:top w:val="nil"/>
              <w:left w:val="nil"/>
              <w:bottom w:val="nil"/>
              <w:right w:val="nil"/>
            </w:tcBorders>
          </w:tcPr>
          <w:p w14:paraId="2A255FA4" w14:textId="77777777" w:rsidR="00A01508" w:rsidRDefault="00A01508" w:rsidP="001B7349">
            <w:pPr>
              <w:jc w:val="center"/>
            </w:pPr>
            <w:r>
              <w:t>0.24</w:t>
            </w:r>
          </w:p>
        </w:tc>
        <w:tc>
          <w:tcPr>
            <w:tcW w:w="936" w:type="dxa"/>
            <w:tcBorders>
              <w:top w:val="nil"/>
              <w:left w:val="nil"/>
              <w:bottom w:val="nil"/>
              <w:right w:val="nil"/>
            </w:tcBorders>
          </w:tcPr>
          <w:p w14:paraId="76D2E613" w14:textId="77777777" w:rsidR="00A01508" w:rsidRDefault="00A01508" w:rsidP="001B7349">
            <w:pPr>
              <w:jc w:val="center"/>
            </w:pPr>
            <w:r>
              <w:t>0.40</w:t>
            </w:r>
          </w:p>
        </w:tc>
        <w:tc>
          <w:tcPr>
            <w:tcW w:w="935" w:type="dxa"/>
            <w:tcBorders>
              <w:top w:val="nil"/>
              <w:left w:val="nil"/>
              <w:bottom w:val="nil"/>
              <w:right w:val="nil"/>
            </w:tcBorders>
          </w:tcPr>
          <w:p w14:paraId="13D15C65" w14:textId="77777777" w:rsidR="00A01508" w:rsidRDefault="00A01508" w:rsidP="001B7349">
            <w:pPr>
              <w:jc w:val="center"/>
            </w:pPr>
            <w:r>
              <w:t>0.45</w:t>
            </w:r>
          </w:p>
        </w:tc>
        <w:tc>
          <w:tcPr>
            <w:tcW w:w="936" w:type="dxa"/>
            <w:tcBorders>
              <w:top w:val="nil"/>
              <w:left w:val="nil"/>
              <w:bottom w:val="nil"/>
              <w:right w:val="nil"/>
            </w:tcBorders>
          </w:tcPr>
          <w:p w14:paraId="61D23AF9" w14:textId="77777777" w:rsidR="00A01508" w:rsidRDefault="00A01508" w:rsidP="001B7349">
            <w:pPr>
              <w:jc w:val="center"/>
            </w:pPr>
            <w:r>
              <w:t>0.44</w:t>
            </w:r>
          </w:p>
        </w:tc>
        <w:tc>
          <w:tcPr>
            <w:tcW w:w="936" w:type="dxa"/>
            <w:tcBorders>
              <w:top w:val="nil"/>
              <w:left w:val="nil"/>
              <w:bottom w:val="nil"/>
              <w:right w:val="nil"/>
            </w:tcBorders>
          </w:tcPr>
          <w:p w14:paraId="592D49B5" w14:textId="77777777" w:rsidR="00A01508" w:rsidRDefault="00A01508" w:rsidP="001B7349">
            <w:pPr>
              <w:jc w:val="center"/>
            </w:pPr>
            <w:r>
              <w:t>0.26</w:t>
            </w:r>
          </w:p>
        </w:tc>
      </w:tr>
      <w:tr w:rsidR="000C0C54" w14:paraId="2A7C6BD8" w14:textId="77777777" w:rsidTr="000C0C54">
        <w:tblPrEx>
          <w:tblCellMar>
            <w:top w:w="0" w:type="dxa"/>
            <w:left w:w="0" w:type="dxa"/>
            <w:bottom w:w="0" w:type="dxa"/>
            <w:right w:w="0" w:type="dxa"/>
          </w:tblCellMar>
        </w:tblPrEx>
        <w:tc>
          <w:tcPr>
            <w:tcW w:w="935" w:type="dxa"/>
            <w:tcBorders>
              <w:top w:val="nil"/>
              <w:left w:val="nil"/>
              <w:bottom w:val="nil"/>
              <w:right w:val="single" w:sz="6" w:space="0" w:color="auto"/>
            </w:tcBorders>
          </w:tcPr>
          <w:p w14:paraId="53CD0AF9" w14:textId="77777777" w:rsidR="00A01508" w:rsidRDefault="00A01508" w:rsidP="001B7349">
            <w:pPr>
              <w:jc w:val="center"/>
            </w:pPr>
            <w:r>
              <w:t>S8</w:t>
            </w:r>
          </w:p>
        </w:tc>
        <w:tc>
          <w:tcPr>
            <w:tcW w:w="936" w:type="dxa"/>
            <w:tcBorders>
              <w:top w:val="nil"/>
              <w:left w:val="single" w:sz="6" w:space="0" w:color="auto"/>
              <w:bottom w:val="nil"/>
              <w:right w:val="nil"/>
            </w:tcBorders>
          </w:tcPr>
          <w:p w14:paraId="7C2ADD60" w14:textId="77777777" w:rsidR="00A01508" w:rsidRDefault="00A01508" w:rsidP="001B7349">
            <w:pPr>
              <w:jc w:val="center"/>
            </w:pPr>
            <w:r>
              <w:t>1.10</w:t>
            </w:r>
          </w:p>
        </w:tc>
        <w:tc>
          <w:tcPr>
            <w:tcW w:w="935" w:type="dxa"/>
            <w:tcBorders>
              <w:top w:val="nil"/>
              <w:left w:val="nil"/>
              <w:bottom w:val="nil"/>
              <w:right w:val="nil"/>
            </w:tcBorders>
          </w:tcPr>
          <w:p w14:paraId="137BB3CC" w14:textId="77777777" w:rsidR="00A01508" w:rsidRDefault="00A01508" w:rsidP="001B7349">
            <w:pPr>
              <w:jc w:val="center"/>
            </w:pPr>
            <w:r>
              <w:t>0.72</w:t>
            </w:r>
          </w:p>
        </w:tc>
        <w:tc>
          <w:tcPr>
            <w:tcW w:w="936" w:type="dxa"/>
            <w:tcBorders>
              <w:top w:val="nil"/>
              <w:left w:val="nil"/>
              <w:bottom w:val="nil"/>
              <w:right w:val="nil"/>
            </w:tcBorders>
          </w:tcPr>
          <w:p w14:paraId="0BAD5FC5" w14:textId="77777777" w:rsidR="00A01508" w:rsidRDefault="00A01508" w:rsidP="001B7349">
            <w:pPr>
              <w:jc w:val="center"/>
            </w:pPr>
            <w:r>
              <w:t>0.66</w:t>
            </w:r>
          </w:p>
        </w:tc>
        <w:tc>
          <w:tcPr>
            <w:tcW w:w="936" w:type="dxa"/>
            <w:tcBorders>
              <w:top w:val="nil"/>
              <w:left w:val="nil"/>
              <w:bottom w:val="nil"/>
              <w:right w:val="nil"/>
            </w:tcBorders>
          </w:tcPr>
          <w:p w14:paraId="153FC70F" w14:textId="77777777" w:rsidR="00A01508" w:rsidRDefault="00A01508" w:rsidP="001B7349">
            <w:pPr>
              <w:jc w:val="center"/>
            </w:pPr>
            <w:r>
              <w:t>0.57</w:t>
            </w:r>
          </w:p>
        </w:tc>
        <w:tc>
          <w:tcPr>
            <w:tcW w:w="935" w:type="dxa"/>
            <w:tcBorders>
              <w:top w:val="nil"/>
              <w:left w:val="nil"/>
              <w:bottom w:val="nil"/>
              <w:right w:val="nil"/>
            </w:tcBorders>
          </w:tcPr>
          <w:p w14:paraId="4AC450A8" w14:textId="77777777" w:rsidR="00A01508" w:rsidRDefault="00A01508" w:rsidP="001B7349">
            <w:pPr>
              <w:jc w:val="center"/>
            </w:pPr>
            <w:r>
              <w:t>0.55</w:t>
            </w:r>
          </w:p>
        </w:tc>
        <w:tc>
          <w:tcPr>
            <w:tcW w:w="936" w:type="dxa"/>
            <w:tcBorders>
              <w:top w:val="nil"/>
              <w:left w:val="nil"/>
              <w:bottom w:val="nil"/>
              <w:right w:val="nil"/>
            </w:tcBorders>
          </w:tcPr>
          <w:p w14:paraId="68571E70" w14:textId="77777777" w:rsidR="00A01508" w:rsidRDefault="00A01508" w:rsidP="001B7349">
            <w:pPr>
              <w:jc w:val="center"/>
            </w:pPr>
            <w:r>
              <w:t>0.63</w:t>
            </w:r>
          </w:p>
        </w:tc>
        <w:tc>
          <w:tcPr>
            <w:tcW w:w="935" w:type="dxa"/>
            <w:tcBorders>
              <w:top w:val="nil"/>
              <w:left w:val="nil"/>
              <w:bottom w:val="nil"/>
              <w:right w:val="nil"/>
            </w:tcBorders>
          </w:tcPr>
          <w:p w14:paraId="71378D9E" w14:textId="77777777" w:rsidR="00A01508" w:rsidRDefault="00A01508" w:rsidP="001B7349">
            <w:pPr>
              <w:jc w:val="center"/>
            </w:pPr>
            <w:r>
              <w:t>0.69</w:t>
            </w:r>
          </w:p>
        </w:tc>
        <w:tc>
          <w:tcPr>
            <w:tcW w:w="936" w:type="dxa"/>
            <w:tcBorders>
              <w:top w:val="nil"/>
              <w:left w:val="nil"/>
              <w:bottom w:val="nil"/>
              <w:right w:val="nil"/>
            </w:tcBorders>
          </w:tcPr>
          <w:p w14:paraId="7B40EBEB" w14:textId="77777777" w:rsidR="00A01508" w:rsidRDefault="00A01508" w:rsidP="001B7349">
            <w:pPr>
              <w:jc w:val="center"/>
            </w:pPr>
            <w:r>
              <w:t>0.49</w:t>
            </w:r>
          </w:p>
        </w:tc>
        <w:tc>
          <w:tcPr>
            <w:tcW w:w="936" w:type="dxa"/>
            <w:tcBorders>
              <w:top w:val="nil"/>
              <w:left w:val="nil"/>
              <w:bottom w:val="nil"/>
              <w:right w:val="nil"/>
            </w:tcBorders>
          </w:tcPr>
          <w:p w14:paraId="04A78A97" w14:textId="77777777" w:rsidR="00A01508" w:rsidRDefault="00A01508" w:rsidP="001B7349">
            <w:pPr>
              <w:jc w:val="center"/>
            </w:pPr>
            <w:r>
              <w:t>0.60</w:t>
            </w:r>
          </w:p>
        </w:tc>
      </w:tr>
      <w:tr w:rsidR="000C0C54" w14:paraId="5522A764" w14:textId="77777777" w:rsidTr="000C0C54">
        <w:tblPrEx>
          <w:tblCellMar>
            <w:top w:w="0" w:type="dxa"/>
            <w:left w:w="0" w:type="dxa"/>
            <w:bottom w:w="0" w:type="dxa"/>
            <w:right w:w="0" w:type="dxa"/>
          </w:tblCellMar>
        </w:tblPrEx>
        <w:tc>
          <w:tcPr>
            <w:tcW w:w="935" w:type="dxa"/>
            <w:tcBorders>
              <w:top w:val="nil"/>
              <w:left w:val="nil"/>
              <w:bottom w:val="single" w:sz="6" w:space="0" w:color="auto"/>
              <w:right w:val="single" w:sz="6" w:space="0" w:color="auto"/>
            </w:tcBorders>
          </w:tcPr>
          <w:p w14:paraId="0241FEA9" w14:textId="77777777" w:rsidR="00A01508" w:rsidRDefault="00A01508" w:rsidP="001B7349">
            <w:pPr>
              <w:jc w:val="center"/>
            </w:pPr>
            <w:r>
              <w:t>S9</w:t>
            </w:r>
          </w:p>
        </w:tc>
        <w:tc>
          <w:tcPr>
            <w:tcW w:w="936" w:type="dxa"/>
            <w:tcBorders>
              <w:top w:val="nil"/>
              <w:left w:val="single" w:sz="6" w:space="0" w:color="auto"/>
              <w:bottom w:val="single" w:sz="6" w:space="0" w:color="auto"/>
              <w:right w:val="nil"/>
            </w:tcBorders>
          </w:tcPr>
          <w:p w14:paraId="38D34DEC" w14:textId="77777777" w:rsidR="00A01508" w:rsidRDefault="00A01508" w:rsidP="001B7349">
            <w:pPr>
              <w:jc w:val="center"/>
            </w:pPr>
            <w:r>
              <w:t>-1.13</w:t>
            </w:r>
          </w:p>
        </w:tc>
        <w:tc>
          <w:tcPr>
            <w:tcW w:w="935" w:type="dxa"/>
            <w:tcBorders>
              <w:top w:val="nil"/>
              <w:left w:val="nil"/>
              <w:bottom w:val="single" w:sz="6" w:space="0" w:color="auto"/>
              <w:right w:val="nil"/>
            </w:tcBorders>
          </w:tcPr>
          <w:p w14:paraId="1D6116E1" w14:textId="77777777" w:rsidR="00A01508" w:rsidRDefault="00A01508" w:rsidP="001B7349">
            <w:pPr>
              <w:jc w:val="center"/>
            </w:pPr>
            <w:r>
              <w:t>-0.76</w:t>
            </w:r>
          </w:p>
        </w:tc>
        <w:tc>
          <w:tcPr>
            <w:tcW w:w="936" w:type="dxa"/>
            <w:tcBorders>
              <w:top w:val="nil"/>
              <w:left w:val="nil"/>
              <w:bottom w:val="single" w:sz="6" w:space="0" w:color="auto"/>
              <w:right w:val="nil"/>
            </w:tcBorders>
          </w:tcPr>
          <w:p w14:paraId="30B76C70" w14:textId="77777777" w:rsidR="00A01508" w:rsidRDefault="00A01508" w:rsidP="001B7349">
            <w:pPr>
              <w:jc w:val="center"/>
            </w:pPr>
            <w:r>
              <w:t>-0.69</w:t>
            </w:r>
          </w:p>
        </w:tc>
        <w:tc>
          <w:tcPr>
            <w:tcW w:w="936" w:type="dxa"/>
            <w:tcBorders>
              <w:top w:val="nil"/>
              <w:left w:val="nil"/>
              <w:bottom w:val="single" w:sz="6" w:space="0" w:color="auto"/>
              <w:right w:val="nil"/>
            </w:tcBorders>
          </w:tcPr>
          <w:p w14:paraId="07C7CF18" w14:textId="77777777" w:rsidR="00A01508" w:rsidRDefault="00A01508" w:rsidP="001B7349">
            <w:pPr>
              <w:jc w:val="center"/>
            </w:pPr>
            <w:r>
              <w:t>-0.87</w:t>
            </w:r>
          </w:p>
        </w:tc>
        <w:tc>
          <w:tcPr>
            <w:tcW w:w="935" w:type="dxa"/>
            <w:tcBorders>
              <w:top w:val="nil"/>
              <w:left w:val="nil"/>
              <w:bottom w:val="single" w:sz="6" w:space="0" w:color="auto"/>
              <w:right w:val="nil"/>
            </w:tcBorders>
          </w:tcPr>
          <w:p w14:paraId="17608D5C" w14:textId="77777777" w:rsidR="00A01508" w:rsidRDefault="00A01508" w:rsidP="001B7349">
            <w:pPr>
              <w:jc w:val="center"/>
            </w:pPr>
            <w:r>
              <w:t>-0.88</w:t>
            </w:r>
          </w:p>
        </w:tc>
        <w:tc>
          <w:tcPr>
            <w:tcW w:w="936" w:type="dxa"/>
            <w:tcBorders>
              <w:top w:val="nil"/>
              <w:left w:val="nil"/>
              <w:bottom w:val="single" w:sz="6" w:space="0" w:color="auto"/>
              <w:right w:val="nil"/>
            </w:tcBorders>
          </w:tcPr>
          <w:p w14:paraId="6E1BBA64" w14:textId="77777777" w:rsidR="00A01508" w:rsidRDefault="00A01508" w:rsidP="001B7349">
            <w:pPr>
              <w:jc w:val="center"/>
            </w:pPr>
            <w:r>
              <w:t>-0.82</w:t>
            </w:r>
          </w:p>
        </w:tc>
        <w:tc>
          <w:tcPr>
            <w:tcW w:w="935" w:type="dxa"/>
            <w:tcBorders>
              <w:top w:val="nil"/>
              <w:left w:val="nil"/>
              <w:bottom w:val="single" w:sz="6" w:space="0" w:color="auto"/>
              <w:right w:val="nil"/>
            </w:tcBorders>
          </w:tcPr>
          <w:p w14:paraId="38CA8278" w14:textId="77777777" w:rsidR="00A01508" w:rsidRDefault="00A01508" w:rsidP="001B7349">
            <w:pPr>
              <w:jc w:val="center"/>
            </w:pPr>
            <w:r>
              <w:t>-0.78</w:t>
            </w:r>
          </w:p>
        </w:tc>
        <w:tc>
          <w:tcPr>
            <w:tcW w:w="936" w:type="dxa"/>
            <w:tcBorders>
              <w:top w:val="nil"/>
              <w:left w:val="nil"/>
              <w:bottom w:val="single" w:sz="6" w:space="0" w:color="auto"/>
              <w:right w:val="nil"/>
            </w:tcBorders>
          </w:tcPr>
          <w:p w14:paraId="4BFBFE0D" w14:textId="77777777" w:rsidR="00A01508" w:rsidRDefault="00A01508" w:rsidP="001B7349">
            <w:pPr>
              <w:jc w:val="center"/>
            </w:pPr>
            <w:r>
              <w:t>-0.60</w:t>
            </w:r>
          </w:p>
        </w:tc>
        <w:tc>
          <w:tcPr>
            <w:tcW w:w="936" w:type="dxa"/>
            <w:tcBorders>
              <w:top w:val="nil"/>
              <w:left w:val="nil"/>
              <w:bottom w:val="single" w:sz="6" w:space="0" w:color="auto"/>
              <w:right w:val="nil"/>
            </w:tcBorders>
          </w:tcPr>
          <w:p w14:paraId="1D4E0501" w14:textId="77777777" w:rsidR="00A01508" w:rsidRDefault="00A01508" w:rsidP="001B7349">
            <w:pPr>
              <w:jc w:val="center"/>
            </w:pPr>
            <w:r>
              <w:t>-0.92</w:t>
            </w:r>
          </w:p>
        </w:tc>
      </w:tr>
    </w:tbl>
    <w:p w14:paraId="2D7C91BA" w14:textId="77777777" w:rsidR="00A01508" w:rsidRDefault="00A01508" w:rsidP="00A01508">
      <w:pPr>
        <w:pStyle w:val="Caption"/>
      </w:pPr>
      <w:r>
        <w:t xml:space="preserve"> </w:t>
      </w:r>
    </w:p>
    <w:p w14:paraId="1EEF63B7" w14:textId="77777777" w:rsidR="00A01508" w:rsidRDefault="00A01508" w:rsidP="00A01508">
      <w:pPr>
        <w:pStyle w:val="Table"/>
        <w:spacing w:before="480"/>
        <w:rPr>
          <w:sz w:val="24"/>
          <w:szCs w:val="24"/>
        </w:rPr>
      </w:pPr>
      <w:r>
        <w:br w:type="page"/>
      </w:r>
    </w:p>
    <w:p w14:paraId="60D12078" w14:textId="77777777" w:rsidR="00A01508" w:rsidRDefault="00A01508" w:rsidP="00320095">
      <w:pPr>
        <w:pStyle w:val="IPHCcaptions"/>
      </w:pPr>
      <w:r>
        <w:lastRenderedPageBreak/>
        <w:t xml:space="preserve">Table </w:t>
      </w:r>
      <w:bookmarkStart w:id="39" w:name="BMtable_Bmsy"/>
      <w:r>
        <w:t>5</w:t>
      </w:r>
      <w:bookmarkEnd w:id="39"/>
      <w:r>
        <w:t xml:space="preserve">: Relative spawning biomass while fishing at </w:t>
      </w:r>
      <w:r>
        <w:fldChar w:fldCharType="begin"/>
      </w:r>
      <w:r>
        <w:instrText xml:space="preserve"> EQ </w:instrText>
      </w:r>
      <w:r>
        <w:rPr>
          <w:i/>
          <w:iCs/>
        </w:rPr>
        <w:instrText>F</w:instrText>
      </w:r>
      <w:r>
        <w:instrText>\s\do6(</w:instrText>
      </w:r>
      <w:r>
        <w:rPr>
          <w:sz w:val="20"/>
        </w:rPr>
        <w:instrText>MSY</w:instrText>
      </w:r>
      <w:r>
        <w:instrText>)</w:instrText>
      </w:r>
      <w:r>
        <w:fldChar w:fldCharType="end"/>
      </w:r>
      <w:r>
        <w:t xml:space="preserve"> for each scenario and regulatory area.</w:t>
      </w:r>
      <w:r>
        <w:fldChar w:fldCharType="begin"/>
      </w:r>
      <w:r>
        <w:instrText>TC "</w:instrText>
      </w:r>
      <w:bookmarkStart w:id="40" w:name="_Toc216925210"/>
      <w:r>
        <w:instrText xml:space="preserve">5 Relative spawning biomass while fishing at </w:instrText>
      </w:r>
      <w:r>
        <w:fldChar w:fldCharType="begin"/>
      </w:r>
      <w:r>
        <w:instrText xml:space="preserve"> EQ </w:instrText>
      </w:r>
      <w:r>
        <w:rPr>
          <w:i/>
          <w:iCs/>
        </w:rPr>
        <w:instrText>F</w:instrText>
      </w:r>
      <w:r>
        <w:instrText>\s\do6(</w:instrText>
      </w:r>
      <w:r>
        <w:rPr>
          <w:sz w:val="20"/>
        </w:rPr>
        <w:instrText>MSY</w:instrText>
      </w:r>
      <w:r>
        <w:instrText>)</w:instrText>
      </w:r>
      <w:r>
        <w:fldChar w:fldCharType="end"/>
      </w:r>
      <w:r>
        <w:instrText xml:space="preserve"> for each scenario and regulatory area.</w:instrText>
      </w:r>
      <w:bookmarkEnd w:id="40"/>
      <w:r>
        <w:instrText>" \f t</w:instrText>
      </w:r>
      <w:r>
        <w:fldChar w:fldCharType="end"/>
      </w:r>
    </w:p>
    <w:p w14:paraId="51D79640" w14:textId="77777777" w:rsidR="00A01508" w:rsidRDefault="00A01508" w:rsidP="00A01508">
      <w:pPr>
        <w:pStyle w:val="Caption"/>
      </w:pPr>
    </w:p>
    <w:tbl>
      <w:tblPr>
        <w:tblW w:w="9498" w:type="dxa"/>
        <w:tblLayout w:type="fixed"/>
        <w:tblCellMar>
          <w:left w:w="0" w:type="dxa"/>
          <w:right w:w="0" w:type="dxa"/>
        </w:tblCellMar>
        <w:tblLook w:val="0000" w:firstRow="0" w:lastRow="0" w:firstColumn="0" w:lastColumn="0" w:noHBand="0" w:noVBand="0"/>
      </w:tblPr>
      <w:tblGrid>
        <w:gridCol w:w="949"/>
        <w:gridCol w:w="950"/>
        <w:gridCol w:w="950"/>
        <w:gridCol w:w="950"/>
        <w:gridCol w:w="950"/>
        <w:gridCol w:w="949"/>
        <w:gridCol w:w="950"/>
        <w:gridCol w:w="950"/>
        <w:gridCol w:w="950"/>
        <w:gridCol w:w="950"/>
      </w:tblGrid>
      <w:tr w:rsidR="00506286" w14:paraId="0C8A2440" w14:textId="77777777" w:rsidTr="00506286">
        <w:tblPrEx>
          <w:tblCellMar>
            <w:top w:w="0" w:type="dxa"/>
            <w:left w:w="0" w:type="dxa"/>
            <w:bottom w:w="0" w:type="dxa"/>
            <w:right w:w="0" w:type="dxa"/>
          </w:tblCellMar>
        </w:tblPrEx>
        <w:tc>
          <w:tcPr>
            <w:tcW w:w="949" w:type="dxa"/>
            <w:tcBorders>
              <w:top w:val="single" w:sz="6" w:space="0" w:color="auto"/>
              <w:left w:val="nil"/>
              <w:bottom w:val="single" w:sz="6" w:space="0" w:color="auto"/>
              <w:right w:val="single" w:sz="6" w:space="0" w:color="auto"/>
            </w:tcBorders>
          </w:tcPr>
          <w:p w14:paraId="56ABFC5A" w14:textId="77777777" w:rsidR="00A01508" w:rsidRDefault="00A01508" w:rsidP="001B7349">
            <w:pPr>
              <w:jc w:val="center"/>
            </w:pPr>
            <w:r>
              <w:t xml:space="preserve"> Scenario</w:t>
            </w:r>
          </w:p>
        </w:tc>
        <w:tc>
          <w:tcPr>
            <w:tcW w:w="950" w:type="dxa"/>
            <w:tcBorders>
              <w:top w:val="single" w:sz="6" w:space="0" w:color="auto"/>
              <w:left w:val="single" w:sz="6" w:space="0" w:color="auto"/>
              <w:bottom w:val="single" w:sz="6" w:space="0" w:color="auto"/>
              <w:right w:val="nil"/>
            </w:tcBorders>
          </w:tcPr>
          <w:p w14:paraId="1EFCE024" w14:textId="77777777" w:rsidR="00A01508" w:rsidRDefault="00A01508" w:rsidP="001B7349">
            <w:pPr>
              <w:jc w:val="center"/>
            </w:pPr>
            <w:r>
              <w:t>2A</w:t>
            </w:r>
          </w:p>
        </w:tc>
        <w:tc>
          <w:tcPr>
            <w:tcW w:w="950" w:type="dxa"/>
            <w:tcBorders>
              <w:top w:val="single" w:sz="6" w:space="0" w:color="auto"/>
              <w:left w:val="nil"/>
              <w:bottom w:val="single" w:sz="6" w:space="0" w:color="auto"/>
              <w:right w:val="nil"/>
            </w:tcBorders>
          </w:tcPr>
          <w:p w14:paraId="662F7794" w14:textId="77777777" w:rsidR="00A01508" w:rsidRDefault="00A01508" w:rsidP="001B7349">
            <w:pPr>
              <w:jc w:val="center"/>
            </w:pPr>
            <w:r>
              <w:t>2B</w:t>
            </w:r>
          </w:p>
        </w:tc>
        <w:tc>
          <w:tcPr>
            <w:tcW w:w="950" w:type="dxa"/>
            <w:tcBorders>
              <w:top w:val="single" w:sz="6" w:space="0" w:color="auto"/>
              <w:left w:val="nil"/>
              <w:bottom w:val="single" w:sz="6" w:space="0" w:color="auto"/>
              <w:right w:val="nil"/>
            </w:tcBorders>
          </w:tcPr>
          <w:p w14:paraId="460B52F0" w14:textId="77777777" w:rsidR="00A01508" w:rsidRDefault="00A01508" w:rsidP="001B7349">
            <w:pPr>
              <w:jc w:val="center"/>
            </w:pPr>
            <w:r>
              <w:t>2C</w:t>
            </w:r>
          </w:p>
        </w:tc>
        <w:tc>
          <w:tcPr>
            <w:tcW w:w="950" w:type="dxa"/>
            <w:tcBorders>
              <w:top w:val="single" w:sz="6" w:space="0" w:color="auto"/>
              <w:left w:val="nil"/>
              <w:bottom w:val="single" w:sz="6" w:space="0" w:color="auto"/>
              <w:right w:val="nil"/>
            </w:tcBorders>
          </w:tcPr>
          <w:p w14:paraId="3B79A9CA" w14:textId="77777777" w:rsidR="00A01508" w:rsidRDefault="00A01508" w:rsidP="001B7349">
            <w:pPr>
              <w:jc w:val="center"/>
            </w:pPr>
            <w:r>
              <w:t>3A</w:t>
            </w:r>
          </w:p>
        </w:tc>
        <w:tc>
          <w:tcPr>
            <w:tcW w:w="949" w:type="dxa"/>
            <w:tcBorders>
              <w:top w:val="single" w:sz="6" w:space="0" w:color="auto"/>
              <w:left w:val="nil"/>
              <w:bottom w:val="single" w:sz="6" w:space="0" w:color="auto"/>
              <w:right w:val="nil"/>
            </w:tcBorders>
          </w:tcPr>
          <w:p w14:paraId="457373BD" w14:textId="77777777" w:rsidR="00A01508" w:rsidRDefault="00A01508" w:rsidP="001B7349">
            <w:pPr>
              <w:jc w:val="center"/>
            </w:pPr>
            <w:r>
              <w:t>3B</w:t>
            </w:r>
          </w:p>
        </w:tc>
        <w:tc>
          <w:tcPr>
            <w:tcW w:w="950" w:type="dxa"/>
            <w:tcBorders>
              <w:top w:val="single" w:sz="6" w:space="0" w:color="auto"/>
              <w:left w:val="nil"/>
              <w:bottom w:val="single" w:sz="6" w:space="0" w:color="auto"/>
              <w:right w:val="nil"/>
            </w:tcBorders>
          </w:tcPr>
          <w:p w14:paraId="792BECD4" w14:textId="77777777" w:rsidR="00A01508" w:rsidRDefault="00A01508" w:rsidP="001B7349">
            <w:pPr>
              <w:jc w:val="center"/>
            </w:pPr>
            <w:r>
              <w:t>4A</w:t>
            </w:r>
          </w:p>
        </w:tc>
        <w:tc>
          <w:tcPr>
            <w:tcW w:w="950" w:type="dxa"/>
            <w:tcBorders>
              <w:top w:val="single" w:sz="6" w:space="0" w:color="auto"/>
              <w:left w:val="nil"/>
              <w:bottom w:val="single" w:sz="6" w:space="0" w:color="auto"/>
              <w:right w:val="nil"/>
            </w:tcBorders>
          </w:tcPr>
          <w:p w14:paraId="252972AF" w14:textId="77777777" w:rsidR="00A01508" w:rsidRDefault="00A01508" w:rsidP="001B7349">
            <w:pPr>
              <w:jc w:val="center"/>
            </w:pPr>
            <w:r>
              <w:t>4B</w:t>
            </w:r>
          </w:p>
        </w:tc>
        <w:tc>
          <w:tcPr>
            <w:tcW w:w="950" w:type="dxa"/>
            <w:tcBorders>
              <w:top w:val="single" w:sz="6" w:space="0" w:color="auto"/>
              <w:left w:val="nil"/>
              <w:bottom w:val="single" w:sz="6" w:space="0" w:color="auto"/>
              <w:right w:val="nil"/>
            </w:tcBorders>
          </w:tcPr>
          <w:p w14:paraId="42216C2E" w14:textId="77777777" w:rsidR="00A01508" w:rsidRDefault="00A01508" w:rsidP="001B7349">
            <w:pPr>
              <w:jc w:val="center"/>
            </w:pPr>
            <w:r>
              <w:t>4C</w:t>
            </w:r>
          </w:p>
        </w:tc>
        <w:tc>
          <w:tcPr>
            <w:tcW w:w="950" w:type="dxa"/>
            <w:tcBorders>
              <w:top w:val="single" w:sz="6" w:space="0" w:color="auto"/>
              <w:left w:val="nil"/>
              <w:bottom w:val="single" w:sz="6" w:space="0" w:color="auto"/>
              <w:right w:val="nil"/>
            </w:tcBorders>
          </w:tcPr>
          <w:p w14:paraId="173FFAED" w14:textId="77777777" w:rsidR="00A01508" w:rsidRDefault="00A01508" w:rsidP="001B7349">
            <w:pPr>
              <w:jc w:val="center"/>
            </w:pPr>
            <w:r>
              <w:t>4D</w:t>
            </w:r>
          </w:p>
        </w:tc>
      </w:tr>
      <w:tr w:rsidR="00506286" w14:paraId="4BDF039E" w14:textId="77777777" w:rsidTr="00506286">
        <w:tblPrEx>
          <w:tblCellMar>
            <w:top w:w="0" w:type="dxa"/>
            <w:left w:w="0" w:type="dxa"/>
            <w:bottom w:w="0" w:type="dxa"/>
            <w:right w:w="0" w:type="dxa"/>
          </w:tblCellMar>
        </w:tblPrEx>
        <w:tc>
          <w:tcPr>
            <w:tcW w:w="949" w:type="dxa"/>
            <w:tcBorders>
              <w:top w:val="nil"/>
              <w:left w:val="nil"/>
              <w:bottom w:val="nil"/>
              <w:right w:val="single" w:sz="6" w:space="0" w:color="auto"/>
            </w:tcBorders>
          </w:tcPr>
          <w:p w14:paraId="2A9D7009" w14:textId="77777777" w:rsidR="00A01508" w:rsidRDefault="00A01508" w:rsidP="001B7349">
            <w:pPr>
              <w:jc w:val="center"/>
            </w:pPr>
            <w:r>
              <w:t>S1</w:t>
            </w:r>
          </w:p>
        </w:tc>
        <w:tc>
          <w:tcPr>
            <w:tcW w:w="950" w:type="dxa"/>
            <w:tcBorders>
              <w:top w:val="nil"/>
              <w:left w:val="single" w:sz="6" w:space="0" w:color="auto"/>
              <w:bottom w:val="nil"/>
              <w:right w:val="nil"/>
            </w:tcBorders>
          </w:tcPr>
          <w:p w14:paraId="74DFD95D" w14:textId="77777777" w:rsidR="00A01508" w:rsidRDefault="00A01508" w:rsidP="001B7349">
            <w:pPr>
              <w:jc w:val="center"/>
            </w:pPr>
            <w:r>
              <w:t>23.8</w:t>
            </w:r>
          </w:p>
        </w:tc>
        <w:tc>
          <w:tcPr>
            <w:tcW w:w="950" w:type="dxa"/>
            <w:tcBorders>
              <w:top w:val="nil"/>
              <w:left w:val="nil"/>
              <w:bottom w:val="nil"/>
              <w:right w:val="nil"/>
            </w:tcBorders>
          </w:tcPr>
          <w:p w14:paraId="4AA2CBA8" w14:textId="77777777" w:rsidR="00A01508" w:rsidRDefault="00A01508" w:rsidP="001B7349">
            <w:pPr>
              <w:jc w:val="center"/>
            </w:pPr>
            <w:r>
              <w:t>25.5</w:t>
            </w:r>
          </w:p>
        </w:tc>
        <w:tc>
          <w:tcPr>
            <w:tcW w:w="950" w:type="dxa"/>
            <w:tcBorders>
              <w:top w:val="nil"/>
              <w:left w:val="nil"/>
              <w:bottom w:val="nil"/>
              <w:right w:val="nil"/>
            </w:tcBorders>
          </w:tcPr>
          <w:p w14:paraId="626BC412" w14:textId="77777777" w:rsidR="00A01508" w:rsidRDefault="00A01508" w:rsidP="001B7349">
            <w:pPr>
              <w:jc w:val="center"/>
            </w:pPr>
            <w:r>
              <w:t>25.8</w:t>
            </w:r>
          </w:p>
        </w:tc>
        <w:tc>
          <w:tcPr>
            <w:tcW w:w="950" w:type="dxa"/>
            <w:tcBorders>
              <w:top w:val="nil"/>
              <w:left w:val="nil"/>
              <w:bottom w:val="nil"/>
              <w:right w:val="nil"/>
            </w:tcBorders>
          </w:tcPr>
          <w:p w14:paraId="5B4DD0C9" w14:textId="77777777" w:rsidR="00A01508" w:rsidRDefault="00A01508" w:rsidP="001B7349">
            <w:pPr>
              <w:jc w:val="center"/>
            </w:pPr>
            <w:r>
              <w:t>26.0</w:t>
            </w:r>
          </w:p>
        </w:tc>
        <w:tc>
          <w:tcPr>
            <w:tcW w:w="949" w:type="dxa"/>
            <w:tcBorders>
              <w:top w:val="nil"/>
              <w:left w:val="nil"/>
              <w:bottom w:val="nil"/>
              <w:right w:val="nil"/>
            </w:tcBorders>
          </w:tcPr>
          <w:p w14:paraId="534F9E96" w14:textId="77777777" w:rsidR="00A01508" w:rsidRDefault="00A01508" w:rsidP="001B7349">
            <w:pPr>
              <w:jc w:val="center"/>
            </w:pPr>
            <w:r>
              <w:t>26.8</w:t>
            </w:r>
          </w:p>
        </w:tc>
        <w:tc>
          <w:tcPr>
            <w:tcW w:w="950" w:type="dxa"/>
            <w:tcBorders>
              <w:top w:val="nil"/>
              <w:left w:val="nil"/>
              <w:bottom w:val="nil"/>
              <w:right w:val="nil"/>
            </w:tcBorders>
          </w:tcPr>
          <w:p w14:paraId="3083CC17" w14:textId="77777777" w:rsidR="00A01508" w:rsidRDefault="00A01508" w:rsidP="001B7349">
            <w:pPr>
              <w:jc w:val="center"/>
            </w:pPr>
            <w:r>
              <w:t>26.9</w:t>
            </w:r>
          </w:p>
        </w:tc>
        <w:tc>
          <w:tcPr>
            <w:tcW w:w="950" w:type="dxa"/>
            <w:tcBorders>
              <w:top w:val="nil"/>
              <w:left w:val="nil"/>
              <w:bottom w:val="nil"/>
              <w:right w:val="nil"/>
            </w:tcBorders>
          </w:tcPr>
          <w:p w14:paraId="4B3961E6" w14:textId="77777777" w:rsidR="00A01508" w:rsidRDefault="00A01508" w:rsidP="001B7349">
            <w:pPr>
              <w:jc w:val="center"/>
            </w:pPr>
            <w:r>
              <w:t>27.6</w:t>
            </w:r>
          </w:p>
        </w:tc>
        <w:tc>
          <w:tcPr>
            <w:tcW w:w="950" w:type="dxa"/>
            <w:tcBorders>
              <w:top w:val="nil"/>
              <w:left w:val="nil"/>
              <w:bottom w:val="nil"/>
              <w:right w:val="nil"/>
            </w:tcBorders>
          </w:tcPr>
          <w:p w14:paraId="736DA2B2" w14:textId="77777777" w:rsidR="00A01508" w:rsidRDefault="00A01508" w:rsidP="001B7349">
            <w:pPr>
              <w:jc w:val="center"/>
            </w:pPr>
            <w:r>
              <w:t>28.3</w:t>
            </w:r>
          </w:p>
        </w:tc>
        <w:tc>
          <w:tcPr>
            <w:tcW w:w="950" w:type="dxa"/>
            <w:tcBorders>
              <w:top w:val="nil"/>
              <w:left w:val="nil"/>
              <w:bottom w:val="nil"/>
              <w:right w:val="nil"/>
            </w:tcBorders>
          </w:tcPr>
          <w:p w14:paraId="50078751" w14:textId="77777777" w:rsidR="00A01508" w:rsidRDefault="00A01508" w:rsidP="001B7349">
            <w:pPr>
              <w:jc w:val="center"/>
            </w:pPr>
            <w:r>
              <w:t>27.1</w:t>
            </w:r>
          </w:p>
        </w:tc>
      </w:tr>
      <w:tr w:rsidR="00506286" w14:paraId="74073FE9" w14:textId="77777777" w:rsidTr="00506286">
        <w:tblPrEx>
          <w:tblCellMar>
            <w:top w:w="0" w:type="dxa"/>
            <w:left w:w="0" w:type="dxa"/>
            <w:bottom w:w="0" w:type="dxa"/>
            <w:right w:w="0" w:type="dxa"/>
          </w:tblCellMar>
        </w:tblPrEx>
        <w:tc>
          <w:tcPr>
            <w:tcW w:w="949" w:type="dxa"/>
            <w:tcBorders>
              <w:top w:val="nil"/>
              <w:left w:val="nil"/>
              <w:bottom w:val="nil"/>
              <w:right w:val="single" w:sz="6" w:space="0" w:color="auto"/>
            </w:tcBorders>
          </w:tcPr>
          <w:p w14:paraId="459AB265" w14:textId="77777777" w:rsidR="00A01508" w:rsidRDefault="00A01508" w:rsidP="001B7349">
            <w:pPr>
              <w:jc w:val="center"/>
            </w:pPr>
            <w:r>
              <w:t>S2</w:t>
            </w:r>
          </w:p>
        </w:tc>
        <w:tc>
          <w:tcPr>
            <w:tcW w:w="950" w:type="dxa"/>
            <w:tcBorders>
              <w:top w:val="nil"/>
              <w:left w:val="single" w:sz="6" w:space="0" w:color="auto"/>
              <w:bottom w:val="nil"/>
              <w:right w:val="nil"/>
            </w:tcBorders>
          </w:tcPr>
          <w:p w14:paraId="5ABA990B" w14:textId="77777777" w:rsidR="00A01508" w:rsidRDefault="00A01508" w:rsidP="001B7349">
            <w:pPr>
              <w:jc w:val="center"/>
            </w:pPr>
            <w:r>
              <w:t>23.9</w:t>
            </w:r>
          </w:p>
        </w:tc>
        <w:tc>
          <w:tcPr>
            <w:tcW w:w="950" w:type="dxa"/>
            <w:tcBorders>
              <w:top w:val="nil"/>
              <w:left w:val="nil"/>
              <w:bottom w:val="nil"/>
              <w:right w:val="nil"/>
            </w:tcBorders>
          </w:tcPr>
          <w:p w14:paraId="438E185B" w14:textId="77777777" w:rsidR="00A01508" w:rsidRDefault="00A01508" w:rsidP="001B7349">
            <w:pPr>
              <w:jc w:val="center"/>
            </w:pPr>
            <w:r>
              <w:t>24.4</w:t>
            </w:r>
          </w:p>
        </w:tc>
        <w:tc>
          <w:tcPr>
            <w:tcW w:w="950" w:type="dxa"/>
            <w:tcBorders>
              <w:top w:val="nil"/>
              <w:left w:val="nil"/>
              <w:bottom w:val="nil"/>
              <w:right w:val="nil"/>
            </w:tcBorders>
          </w:tcPr>
          <w:p w14:paraId="3D494156" w14:textId="77777777" w:rsidR="00A01508" w:rsidRDefault="00A01508" w:rsidP="001B7349">
            <w:pPr>
              <w:jc w:val="center"/>
            </w:pPr>
            <w:r>
              <w:t>24.2</w:t>
            </w:r>
          </w:p>
        </w:tc>
        <w:tc>
          <w:tcPr>
            <w:tcW w:w="950" w:type="dxa"/>
            <w:tcBorders>
              <w:top w:val="nil"/>
              <w:left w:val="nil"/>
              <w:bottom w:val="nil"/>
              <w:right w:val="nil"/>
            </w:tcBorders>
          </w:tcPr>
          <w:p w14:paraId="3E5C57C2" w14:textId="77777777" w:rsidR="00A01508" w:rsidRDefault="00A01508" w:rsidP="001B7349">
            <w:pPr>
              <w:jc w:val="center"/>
            </w:pPr>
            <w:r>
              <w:t>25.7</w:t>
            </w:r>
          </w:p>
        </w:tc>
        <w:tc>
          <w:tcPr>
            <w:tcW w:w="949" w:type="dxa"/>
            <w:tcBorders>
              <w:top w:val="nil"/>
              <w:left w:val="nil"/>
              <w:bottom w:val="nil"/>
              <w:right w:val="nil"/>
            </w:tcBorders>
          </w:tcPr>
          <w:p w14:paraId="779F8D4F" w14:textId="77777777" w:rsidR="00A01508" w:rsidRDefault="00A01508" w:rsidP="001B7349">
            <w:pPr>
              <w:jc w:val="center"/>
            </w:pPr>
            <w:r>
              <w:t>26.6</w:t>
            </w:r>
          </w:p>
        </w:tc>
        <w:tc>
          <w:tcPr>
            <w:tcW w:w="950" w:type="dxa"/>
            <w:tcBorders>
              <w:top w:val="nil"/>
              <w:left w:val="nil"/>
              <w:bottom w:val="nil"/>
              <w:right w:val="nil"/>
            </w:tcBorders>
          </w:tcPr>
          <w:p w14:paraId="3EFCF5C1" w14:textId="77777777" w:rsidR="00A01508" w:rsidRDefault="00A01508" w:rsidP="001B7349">
            <w:pPr>
              <w:jc w:val="center"/>
            </w:pPr>
            <w:r>
              <w:t>26.2</w:t>
            </w:r>
          </w:p>
        </w:tc>
        <w:tc>
          <w:tcPr>
            <w:tcW w:w="950" w:type="dxa"/>
            <w:tcBorders>
              <w:top w:val="nil"/>
              <w:left w:val="nil"/>
              <w:bottom w:val="nil"/>
              <w:right w:val="nil"/>
            </w:tcBorders>
          </w:tcPr>
          <w:p w14:paraId="096CAFE1" w14:textId="77777777" w:rsidR="00A01508" w:rsidRDefault="00A01508" w:rsidP="001B7349">
            <w:pPr>
              <w:jc w:val="center"/>
            </w:pPr>
            <w:r>
              <w:t>25.5</w:t>
            </w:r>
          </w:p>
        </w:tc>
        <w:tc>
          <w:tcPr>
            <w:tcW w:w="950" w:type="dxa"/>
            <w:tcBorders>
              <w:top w:val="nil"/>
              <w:left w:val="nil"/>
              <w:bottom w:val="nil"/>
              <w:right w:val="nil"/>
            </w:tcBorders>
          </w:tcPr>
          <w:p w14:paraId="29A3F826" w14:textId="77777777" w:rsidR="00A01508" w:rsidRDefault="00A01508" w:rsidP="001B7349">
            <w:pPr>
              <w:jc w:val="center"/>
            </w:pPr>
            <w:r>
              <w:t>25.4</w:t>
            </w:r>
          </w:p>
        </w:tc>
        <w:tc>
          <w:tcPr>
            <w:tcW w:w="950" w:type="dxa"/>
            <w:tcBorders>
              <w:top w:val="nil"/>
              <w:left w:val="nil"/>
              <w:bottom w:val="nil"/>
              <w:right w:val="nil"/>
            </w:tcBorders>
          </w:tcPr>
          <w:p w14:paraId="12738021" w14:textId="77777777" w:rsidR="00A01508" w:rsidRDefault="00A01508" w:rsidP="001B7349">
            <w:pPr>
              <w:jc w:val="center"/>
            </w:pPr>
            <w:r>
              <w:t>26.9</w:t>
            </w:r>
          </w:p>
        </w:tc>
      </w:tr>
      <w:tr w:rsidR="00506286" w14:paraId="0212D006" w14:textId="77777777" w:rsidTr="00506286">
        <w:tblPrEx>
          <w:tblCellMar>
            <w:top w:w="0" w:type="dxa"/>
            <w:left w:w="0" w:type="dxa"/>
            <w:bottom w:w="0" w:type="dxa"/>
            <w:right w:w="0" w:type="dxa"/>
          </w:tblCellMar>
        </w:tblPrEx>
        <w:tc>
          <w:tcPr>
            <w:tcW w:w="949" w:type="dxa"/>
            <w:tcBorders>
              <w:top w:val="nil"/>
              <w:left w:val="nil"/>
              <w:bottom w:val="nil"/>
              <w:right w:val="single" w:sz="6" w:space="0" w:color="auto"/>
            </w:tcBorders>
          </w:tcPr>
          <w:p w14:paraId="552BCA40" w14:textId="77777777" w:rsidR="00A01508" w:rsidRDefault="00A01508" w:rsidP="001B7349">
            <w:pPr>
              <w:jc w:val="center"/>
            </w:pPr>
            <w:r>
              <w:t>S3</w:t>
            </w:r>
          </w:p>
        </w:tc>
        <w:tc>
          <w:tcPr>
            <w:tcW w:w="950" w:type="dxa"/>
            <w:tcBorders>
              <w:top w:val="nil"/>
              <w:left w:val="single" w:sz="6" w:space="0" w:color="auto"/>
              <w:bottom w:val="nil"/>
              <w:right w:val="nil"/>
            </w:tcBorders>
          </w:tcPr>
          <w:p w14:paraId="0BFAD5CA" w14:textId="77777777" w:rsidR="00A01508" w:rsidRDefault="00A01508" w:rsidP="001B7349">
            <w:pPr>
              <w:jc w:val="center"/>
            </w:pPr>
            <w:r>
              <w:t>22.6</w:t>
            </w:r>
          </w:p>
        </w:tc>
        <w:tc>
          <w:tcPr>
            <w:tcW w:w="950" w:type="dxa"/>
            <w:tcBorders>
              <w:top w:val="nil"/>
              <w:left w:val="nil"/>
              <w:bottom w:val="nil"/>
              <w:right w:val="nil"/>
            </w:tcBorders>
          </w:tcPr>
          <w:p w14:paraId="30E8665F" w14:textId="77777777" w:rsidR="00A01508" w:rsidRDefault="00A01508" w:rsidP="001B7349">
            <w:pPr>
              <w:jc w:val="center"/>
            </w:pPr>
            <w:r>
              <w:t>24.5</w:t>
            </w:r>
          </w:p>
        </w:tc>
        <w:tc>
          <w:tcPr>
            <w:tcW w:w="950" w:type="dxa"/>
            <w:tcBorders>
              <w:top w:val="nil"/>
              <w:left w:val="nil"/>
              <w:bottom w:val="nil"/>
              <w:right w:val="nil"/>
            </w:tcBorders>
          </w:tcPr>
          <w:p w14:paraId="5EAC28FF" w14:textId="77777777" w:rsidR="00A01508" w:rsidRDefault="00A01508" w:rsidP="001B7349">
            <w:pPr>
              <w:jc w:val="center"/>
            </w:pPr>
            <w:r>
              <w:t>25.4</w:t>
            </w:r>
          </w:p>
        </w:tc>
        <w:tc>
          <w:tcPr>
            <w:tcW w:w="950" w:type="dxa"/>
            <w:tcBorders>
              <w:top w:val="nil"/>
              <w:left w:val="nil"/>
              <w:bottom w:val="nil"/>
              <w:right w:val="nil"/>
            </w:tcBorders>
          </w:tcPr>
          <w:p w14:paraId="0DAD9A5A" w14:textId="77777777" w:rsidR="00A01508" w:rsidRDefault="00A01508" w:rsidP="001B7349">
            <w:pPr>
              <w:jc w:val="center"/>
            </w:pPr>
            <w:r>
              <w:t>23.0</w:t>
            </w:r>
          </w:p>
        </w:tc>
        <w:tc>
          <w:tcPr>
            <w:tcW w:w="949" w:type="dxa"/>
            <w:tcBorders>
              <w:top w:val="nil"/>
              <w:left w:val="nil"/>
              <w:bottom w:val="nil"/>
              <w:right w:val="nil"/>
            </w:tcBorders>
          </w:tcPr>
          <w:p w14:paraId="58072EC2" w14:textId="77777777" w:rsidR="00A01508" w:rsidRDefault="00A01508" w:rsidP="001B7349">
            <w:pPr>
              <w:jc w:val="center"/>
            </w:pPr>
            <w:r>
              <w:t>23.5</w:t>
            </w:r>
          </w:p>
        </w:tc>
        <w:tc>
          <w:tcPr>
            <w:tcW w:w="950" w:type="dxa"/>
            <w:tcBorders>
              <w:top w:val="nil"/>
              <w:left w:val="nil"/>
              <w:bottom w:val="nil"/>
              <w:right w:val="nil"/>
            </w:tcBorders>
          </w:tcPr>
          <w:p w14:paraId="2699ADEE" w14:textId="77777777" w:rsidR="00A01508" w:rsidRDefault="00A01508" w:rsidP="001B7349">
            <w:pPr>
              <w:jc w:val="center"/>
            </w:pPr>
            <w:r>
              <w:t>25.0</w:t>
            </w:r>
          </w:p>
        </w:tc>
        <w:tc>
          <w:tcPr>
            <w:tcW w:w="950" w:type="dxa"/>
            <w:tcBorders>
              <w:top w:val="nil"/>
              <w:left w:val="nil"/>
              <w:bottom w:val="nil"/>
              <w:right w:val="nil"/>
            </w:tcBorders>
          </w:tcPr>
          <w:p w14:paraId="70B25B0D" w14:textId="77777777" w:rsidR="00A01508" w:rsidRDefault="00A01508" w:rsidP="001B7349">
            <w:pPr>
              <w:jc w:val="center"/>
            </w:pPr>
            <w:r>
              <w:t>27.0</w:t>
            </w:r>
          </w:p>
        </w:tc>
        <w:tc>
          <w:tcPr>
            <w:tcW w:w="950" w:type="dxa"/>
            <w:tcBorders>
              <w:top w:val="nil"/>
              <w:left w:val="nil"/>
              <w:bottom w:val="nil"/>
              <w:right w:val="nil"/>
            </w:tcBorders>
          </w:tcPr>
          <w:p w14:paraId="055BE887" w14:textId="77777777" w:rsidR="00A01508" w:rsidRDefault="00A01508" w:rsidP="001B7349">
            <w:pPr>
              <w:jc w:val="center"/>
            </w:pPr>
            <w:r>
              <w:t>27.6</w:t>
            </w:r>
          </w:p>
        </w:tc>
        <w:tc>
          <w:tcPr>
            <w:tcW w:w="950" w:type="dxa"/>
            <w:tcBorders>
              <w:top w:val="nil"/>
              <w:left w:val="nil"/>
              <w:bottom w:val="nil"/>
              <w:right w:val="nil"/>
            </w:tcBorders>
          </w:tcPr>
          <w:p w14:paraId="31F43E9D" w14:textId="77777777" w:rsidR="00A01508" w:rsidRDefault="00A01508" w:rsidP="001B7349">
            <w:pPr>
              <w:jc w:val="center"/>
            </w:pPr>
            <w:r>
              <w:t>24.4</w:t>
            </w:r>
          </w:p>
        </w:tc>
      </w:tr>
      <w:tr w:rsidR="00506286" w14:paraId="288290C8" w14:textId="77777777" w:rsidTr="00506286">
        <w:tblPrEx>
          <w:tblCellMar>
            <w:top w:w="0" w:type="dxa"/>
            <w:left w:w="0" w:type="dxa"/>
            <w:bottom w:w="0" w:type="dxa"/>
            <w:right w:w="0" w:type="dxa"/>
          </w:tblCellMar>
        </w:tblPrEx>
        <w:tc>
          <w:tcPr>
            <w:tcW w:w="949" w:type="dxa"/>
            <w:tcBorders>
              <w:top w:val="nil"/>
              <w:left w:val="nil"/>
              <w:bottom w:val="nil"/>
              <w:right w:val="single" w:sz="6" w:space="0" w:color="auto"/>
            </w:tcBorders>
          </w:tcPr>
          <w:p w14:paraId="26C3387E" w14:textId="77777777" w:rsidR="00A01508" w:rsidRDefault="00A01508" w:rsidP="001B7349">
            <w:pPr>
              <w:jc w:val="center"/>
            </w:pPr>
            <w:r>
              <w:t>S4</w:t>
            </w:r>
          </w:p>
        </w:tc>
        <w:tc>
          <w:tcPr>
            <w:tcW w:w="950" w:type="dxa"/>
            <w:tcBorders>
              <w:top w:val="nil"/>
              <w:left w:val="single" w:sz="6" w:space="0" w:color="auto"/>
              <w:bottom w:val="nil"/>
              <w:right w:val="nil"/>
            </w:tcBorders>
          </w:tcPr>
          <w:p w14:paraId="2A5B0A1A" w14:textId="77777777" w:rsidR="00A01508" w:rsidRDefault="00A01508" w:rsidP="001B7349">
            <w:pPr>
              <w:jc w:val="center"/>
            </w:pPr>
            <w:r>
              <w:t>24.8</w:t>
            </w:r>
          </w:p>
        </w:tc>
        <w:tc>
          <w:tcPr>
            <w:tcW w:w="950" w:type="dxa"/>
            <w:tcBorders>
              <w:top w:val="nil"/>
              <w:left w:val="nil"/>
              <w:bottom w:val="nil"/>
              <w:right w:val="nil"/>
            </w:tcBorders>
          </w:tcPr>
          <w:p w14:paraId="019F4723" w14:textId="77777777" w:rsidR="00A01508" w:rsidRDefault="00A01508" w:rsidP="001B7349">
            <w:pPr>
              <w:jc w:val="center"/>
            </w:pPr>
            <w:r>
              <w:t>26.1</w:t>
            </w:r>
          </w:p>
        </w:tc>
        <w:tc>
          <w:tcPr>
            <w:tcW w:w="950" w:type="dxa"/>
            <w:tcBorders>
              <w:top w:val="nil"/>
              <w:left w:val="nil"/>
              <w:bottom w:val="nil"/>
              <w:right w:val="nil"/>
            </w:tcBorders>
          </w:tcPr>
          <w:p w14:paraId="5678CC53" w14:textId="77777777" w:rsidR="00A01508" w:rsidRDefault="00A01508" w:rsidP="001B7349">
            <w:pPr>
              <w:jc w:val="center"/>
            </w:pPr>
            <w:r>
              <w:t>26.7</w:t>
            </w:r>
          </w:p>
        </w:tc>
        <w:tc>
          <w:tcPr>
            <w:tcW w:w="950" w:type="dxa"/>
            <w:tcBorders>
              <w:top w:val="nil"/>
              <w:left w:val="nil"/>
              <w:bottom w:val="nil"/>
              <w:right w:val="nil"/>
            </w:tcBorders>
          </w:tcPr>
          <w:p w14:paraId="73437859" w14:textId="77777777" w:rsidR="00A01508" w:rsidRDefault="00A01508" w:rsidP="001B7349">
            <w:pPr>
              <w:jc w:val="center"/>
            </w:pPr>
            <w:r>
              <w:t>27.5</w:t>
            </w:r>
          </w:p>
        </w:tc>
        <w:tc>
          <w:tcPr>
            <w:tcW w:w="949" w:type="dxa"/>
            <w:tcBorders>
              <w:top w:val="nil"/>
              <w:left w:val="nil"/>
              <w:bottom w:val="nil"/>
              <w:right w:val="nil"/>
            </w:tcBorders>
          </w:tcPr>
          <w:p w14:paraId="7E6CDEB9" w14:textId="77777777" w:rsidR="00A01508" w:rsidRDefault="00A01508" w:rsidP="001B7349">
            <w:pPr>
              <w:jc w:val="center"/>
            </w:pPr>
            <w:r>
              <w:t>28.3</w:t>
            </w:r>
          </w:p>
        </w:tc>
        <w:tc>
          <w:tcPr>
            <w:tcW w:w="950" w:type="dxa"/>
            <w:tcBorders>
              <w:top w:val="nil"/>
              <w:left w:val="nil"/>
              <w:bottom w:val="nil"/>
              <w:right w:val="nil"/>
            </w:tcBorders>
          </w:tcPr>
          <w:p w14:paraId="31A94ABB" w14:textId="77777777" w:rsidR="00A01508" w:rsidRDefault="00A01508" w:rsidP="001B7349">
            <w:pPr>
              <w:jc w:val="center"/>
            </w:pPr>
            <w:r>
              <w:t>27.7</w:t>
            </w:r>
          </w:p>
        </w:tc>
        <w:tc>
          <w:tcPr>
            <w:tcW w:w="950" w:type="dxa"/>
            <w:tcBorders>
              <w:top w:val="nil"/>
              <w:left w:val="nil"/>
              <w:bottom w:val="nil"/>
              <w:right w:val="nil"/>
            </w:tcBorders>
          </w:tcPr>
          <w:p w14:paraId="46A4B496" w14:textId="77777777" w:rsidR="00A01508" w:rsidRDefault="00A01508" w:rsidP="001B7349">
            <w:pPr>
              <w:jc w:val="center"/>
            </w:pPr>
            <w:r>
              <w:t>27.8</w:t>
            </w:r>
          </w:p>
        </w:tc>
        <w:tc>
          <w:tcPr>
            <w:tcW w:w="950" w:type="dxa"/>
            <w:tcBorders>
              <w:top w:val="nil"/>
              <w:left w:val="nil"/>
              <w:bottom w:val="nil"/>
              <w:right w:val="nil"/>
            </w:tcBorders>
          </w:tcPr>
          <w:p w14:paraId="37B0B15D" w14:textId="77777777" w:rsidR="00A01508" w:rsidRDefault="00A01508" w:rsidP="001B7349">
            <w:pPr>
              <w:jc w:val="center"/>
            </w:pPr>
            <w:r>
              <w:t>28.8</w:t>
            </w:r>
          </w:p>
        </w:tc>
        <w:tc>
          <w:tcPr>
            <w:tcW w:w="950" w:type="dxa"/>
            <w:tcBorders>
              <w:top w:val="nil"/>
              <w:left w:val="nil"/>
              <w:bottom w:val="nil"/>
              <w:right w:val="nil"/>
            </w:tcBorders>
          </w:tcPr>
          <w:p w14:paraId="10911295" w14:textId="77777777" w:rsidR="00A01508" w:rsidRDefault="00A01508" w:rsidP="001B7349">
            <w:pPr>
              <w:jc w:val="center"/>
            </w:pPr>
            <w:r>
              <w:t>28.5</w:t>
            </w:r>
          </w:p>
        </w:tc>
      </w:tr>
      <w:tr w:rsidR="00506286" w14:paraId="3602D56D" w14:textId="77777777" w:rsidTr="00506286">
        <w:tblPrEx>
          <w:tblCellMar>
            <w:top w:w="0" w:type="dxa"/>
            <w:left w:w="0" w:type="dxa"/>
            <w:bottom w:w="0" w:type="dxa"/>
            <w:right w:w="0" w:type="dxa"/>
          </w:tblCellMar>
        </w:tblPrEx>
        <w:tc>
          <w:tcPr>
            <w:tcW w:w="949" w:type="dxa"/>
            <w:tcBorders>
              <w:top w:val="nil"/>
              <w:left w:val="nil"/>
              <w:bottom w:val="nil"/>
              <w:right w:val="single" w:sz="6" w:space="0" w:color="auto"/>
            </w:tcBorders>
          </w:tcPr>
          <w:p w14:paraId="33F91A67" w14:textId="77777777" w:rsidR="00A01508" w:rsidRDefault="00A01508" w:rsidP="001B7349">
            <w:pPr>
              <w:jc w:val="center"/>
            </w:pPr>
            <w:r>
              <w:t>S5</w:t>
            </w:r>
          </w:p>
        </w:tc>
        <w:tc>
          <w:tcPr>
            <w:tcW w:w="950" w:type="dxa"/>
            <w:tcBorders>
              <w:top w:val="nil"/>
              <w:left w:val="single" w:sz="6" w:space="0" w:color="auto"/>
              <w:bottom w:val="nil"/>
              <w:right w:val="nil"/>
            </w:tcBorders>
          </w:tcPr>
          <w:p w14:paraId="7676C1C6" w14:textId="77777777" w:rsidR="00A01508" w:rsidRDefault="00A01508" w:rsidP="001B7349">
            <w:pPr>
              <w:jc w:val="center"/>
            </w:pPr>
            <w:r>
              <w:t>26.0</w:t>
            </w:r>
          </w:p>
        </w:tc>
        <w:tc>
          <w:tcPr>
            <w:tcW w:w="950" w:type="dxa"/>
            <w:tcBorders>
              <w:top w:val="nil"/>
              <w:left w:val="nil"/>
              <w:bottom w:val="nil"/>
              <w:right w:val="nil"/>
            </w:tcBorders>
          </w:tcPr>
          <w:p w14:paraId="44F4B966" w14:textId="77777777" w:rsidR="00A01508" w:rsidRDefault="00A01508" w:rsidP="001B7349">
            <w:pPr>
              <w:jc w:val="center"/>
            </w:pPr>
            <w:r>
              <w:t>27.7</w:t>
            </w:r>
          </w:p>
        </w:tc>
        <w:tc>
          <w:tcPr>
            <w:tcW w:w="950" w:type="dxa"/>
            <w:tcBorders>
              <w:top w:val="nil"/>
              <w:left w:val="nil"/>
              <w:bottom w:val="nil"/>
              <w:right w:val="nil"/>
            </w:tcBorders>
          </w:tcPr>
          <w:p w14:paraId="7B794A41" w14:textId="77777777" w:rsidR="00A01508" w:rsidRDefault="00A01508" w:rsidP="001B7349">
            <w:pPr>
              <w:jc w:val="center"/>
            </w:pPr>
            <w:r>
              <w:t>26.8</w:t>
            </w:r>
          </w:p>
        </w:tc>
        <w:tc>
          <w:tcPr>
            <w:tcW w:w="950" w:type="dxa"/>
            <w:tcBorders>
              <w:top w:val="nil"/>
              <w:left w:val="nil"/>
              <w:bottom w:val="nil"/>
              <w:right w:val="nil"/>
            </w:tcBorders>
          </w:tcPr>
          <w:p w14:paraId="77229566" w14:textId="77777777" w:rsidR="00A01508" w:rsidRDefault="00A01508" w:rsidP="001B7349">
            <w:pPr>
              <w:jc w:val="center"/>
            </w:pPr>
            <w:r>
              <w:t>29.4</w:t>
            </w:r>
          </w:p>
        </w:tc>
        <w:tc>
          <w:tcPr>
            <w:tcW w:w="949" w:type="dxa"/>
            <w:tcBorders>
              <w:top w:val="nil"/>
              <w:left w:val="nil"/>
              <w:bottom w:val="nil"/>
              <w:right w:val="nil"/>
            </w:tcBorders>
          </w:tcPr>
          <w:p w14:paraId="04CA5894" w14:textId="77777777" w:rsidR="00A01508" w:rsidRDefault="00A01508" w:rsidP="001B7349">
            <w:pPr>
              <w:jc w:val="center"/>
            </w:pPr>
            <w:r>
              <w:t>30.1</w:t>
            </w:r>
          </w:p>
        </w:tc>
        <w:tc>
          <w:tcPr>
            <w:tcW w:w="950" w:type="dxa"/>
            <w:tcBorders>
              <w:top w:val="nil"/>
              <w:left w:val="nil"/>
              <w:bottom w:val="nil"/>
              <w:right w:val="nil"/>
            </w:tcBorders>
          </w:tcPr>
          <w:p w14:paraId="61B4D63E" w14:textId="77777777" w:rsidR="00A01508" w:rsidRDefault="00A01508" w:rsidP="001B7349">
            <w:pPr>
              <w:jc w:val="center"/>
            </w:pPr>
            <w:r>
              <w:t>29.0</w:t>
            </w:r>
          </w:p>
        </w:tc>
        <w:tc>
          <w:tcPr>
            <w:tcW w:w="950" w:type="dxa"/>
            <w:tcBorders>
              <w:top w:val="nil"/>
              <w:left w:val="nil"/>
              <w:bottom w:val="nil"/>
              <w:right w:val="nil"/>
            </w:tcBorders>
          </w:tcPr>
          <w:p w14:paraId="718BF65E" w14:textId="77777777" w:rsidR="00A01508" w:rsidRDefault="00A01508" w:rsidP="001B7349">
            <w:pPr>
              <w:jc w:val="center"/>
            </w:pPr>
            <w:r>
              <w:t>28.4</w:t>
            </w:r>
          </w:p>
        </w:tc>
        <w:tc>
          <w:tcPr>
            <w:tcW w:w="950" w:type="dxa"/>
            <w:tcBorders>
              <w:top w:val="nil"/>
              <w:left w:val="nil"/>
              <w:bottom w:val="nil"/>
              <w:right w:val="nil"/>
            </w:tcBorders>
          </w:tcPr>
          <w:p w14:paraId="217758EE" w14:textId="77777777" w:rsidR="00A01508" w:rsidRDefault="00A01508" w:rsidP="001B7349">
            <w:pPr>
              <w:jc w:val="center"/>
            </w:pPr>
            <w:r>
              <w:t>29.2</w:t>
            </w:r>
          </w:p>
        </w:tc>
        <w:tc>
          <w:tcPr>
            <w:tcW w:w="950" w:type="dxa"/>
            <w:tcBorders>
              <w:top w:val="nil"/>
              <w:left w:val="nil"/>
              <w:bottom w:val="nil"/>
              <w:right w:val="nil"/>
            </w:tcBorders>
          </w:tcPr>
          <w:p w14:paraId="7A9B61C6" w14:textId="77777777" w:rsidR="00A01508" w:rsidRDefault="00A01508" w:rsidP="001B7349">
            <w:pPr>
              <w:jc w:val="center"/>
            </w:pPr>
            <w:r>
              <w:t>30.4</w:t>
            </w:r>
          </w:p>
        </w:tc>
      </w:tr>
      <w:tr w:rsidR="00506286" w14:paraId="5D0BE3BA" w14:textId="77777777" w:rsidTr="00506286">
        <w:tblPrEx>
          <w:tblCellMar>
            <w:top w:w="0" w:type="dxa"/>
            <w:left w:w="0" w:type="dxa"/>
            <w:bottom w:w="0" w:type="dxa"/>
            <w:right w:w="0" w:type="dxa"/>
          </w:tblCellMar>
        </w:tblPrEx>
        <w:tc>
          <w:tcPr>
            <w:tcW w:w="949" w:type="dxa"/>
            <w:tcBorders>
              <w:top w:val="nil"/>
              <w:left w:val="nil"/>
              <w:bottom w:val="nil"/>
              <w:right w:val="single" w:sz="6" w:space="0" w:color="auto"/>
            </w:tcBorders>
          </w:tcPr>
          <w:p w14:paraId="25C2910A" w14:textId="77777777" w:rsidR="00A01508" w:rsidRDefault="00A01508" w:rsidP="001B7349">
            <w:pPr>
              <w:jc w:val="center"/>
            </w:pPr>
            <w:r>
              <w:t>S6</w:t>
            </w:r>
          </w:p>
        </w:tc>
        <w:tc>
          <w:tcPr>
            <w:tcW w:w="950" w:type="dxa"/>
            <w:tcBorders>
              <w:top w:val="nil"/>
              <w:left w:val="single" w:sz="6" w:space="0" w:color="auto"/>
              <w:bottom w:val="nil"/>
              <w:right w:val="nil"/>
            </w:tcBorders>
          </w:tcPr>
          <w:p w14:paraId="3442E953" w14:textId="77777777" w:rsidR="00A01508" w:rsidRDefault="00A01508" w:rsidP="001B7349">
            <w:pPr>
              <w:jc w:val="center"/>
            </w:pPr>
            <w:r>
              <w:t>24.1</w:t>
            </w:r>
          </w:p>
        </w:tc>
        <w:tc>
          <w:tcPr>
            <w:tcW w:w="950" w:type="dxa"/>
            <w:tcBorders>
              <w:top w:val="nil"/>
              <w:left w:val="nil"/>
              <w:bottom w:val="nil"/>
              <w:right w:val="nil"/>
            </w:tcBorders>
          </w:tcPr>
          <w:p w14:paraId="05FDF3F1" w14:textId="77777777" w:rsidR="00A01508" w:rsidRDefault="00A01508" w:rsidP="001B7349">
            <w:pPr>
              <w:jc w:val="center"/>
            </w:pPr>
            <w:r>
              <w:t>25.9</w:t>
            </w:r>
          </w:p>
        </w:tc>
        <w:tc>
          <w:tcPr>
            <w:tcW w:w="950" w:type="dxa"/>
            <w:tcBorders>
              <w:top w:val="nil"/>
              <w:left w:val="nil"/>
              <w:bottom w:val="nil"/>
              <w:right w:val="nil"/>
            </w:tcBorders>
          </w:tcPr>
          <w:p w14:paraId="7A840F68" w14:textId="77777777" w:rsidR="00A01508" w:rsidRDefault="00A01508" w:rsidP="001B7349">
            <w:pPr>
              <w:jc w:val="center"/>
            </w:pPr>
            <w:r>
              <w:t>25.7</w:t>
            </w:r>
          </w:p>
        </w:tc>
        <w:tc>
          <w:tcPr>
            <w:tcW w:w="950" w:type="dxa"/>
            <w:tcBorders>
              <w:top w:val="nil"/>
              <w:left w:val="nil"/>
              <w:bottom w:val="nil"/>
              <w:right w:val="nil"/>
            </w:tcBorders>
          </w:tcPr>
          <w:p w14:paraId="37500517" w14:textId="77777777" w:rsidR="00A01508" w:rsidRDefault="00A01508" w:rsidP="001B7349">
            <w:pPr>
              <w:jc w:val="center"/>
            </w:pPr>
            <w:r>
              <w:t>26.0</w:t>
            </w:r>
          </w:p>
        </w:tc>
        <w:tc>
          <w:tcPr>
            <w:tcW w:w="949" w:type="dxa"/>
            <w:tcBorders>
              <w:top w:val="nil"/>
              <w:left w:val="nil"/>
              <w:bottom w:val="nil"/>
              <w:right w:val="nil"/>
            </w:tcBorders>
          </w:tcPr>
          <w:p w14:paraId="13E00406" w14:textId="77777777" w:rsidR="00A01508" w:rsidRDefault="00A01508" w:rsidP="001B7349">
            <w:pPr>
              <w:jc w:val="center"/>
            </w:pPr>
            <w:r>
              <w:t>26.6</w:t>
            </w:r>
          </w:p>
        </w:tc>
        <w:tc>
          <w:tcPr>
            <w:tcW w:w="950" w:type="dxa"/>
            <w:tcBorders>
              <w:top w:val="nil"/>
              <w:left w:val="nil"/>
              <w:bottom w:val="nil"/>
              <w:right w:val="nil"/>
            </w:tcBorders>
          </w:tcPr>
          <w:p w14:paraId="1407044B" w14:textId="77777777" w:rsidR="00A01508" w:rsidRDefault="00A01508" w:rsidP="001B7349">
            <w:pPr>
              <w:jc w:val="center"/>
            </w:pPr>
            <w:r>
              <w:t>27.2</w:t>
            </w:r>
          </w:p>
        </w:tc>
        <w:tc>
          <w:tcPr>
            <w:tcW w:w="950" w:type="dxa"/>
            <w:tcBorders>
              <w:top w:val="nil"/>
              <w:left w:val="nil"/>
              <w:bottom w:val="nil"/>
              <w:right w:val="nil"/>
            </w:tcBorders>
          </w:tcPr>
          <w:p w14:paraId="6C3C67DE" w14:textId="77777777" w:rsidR="00A01508" w:rsidRDefault="00A01508" w:rsidP="001B7349">
            <w:pPr>
              <w:jc w:val="center"/>
            </w:pPr>
            <w:r>
              <w:t>26.7</w:t>
            </w:r>
          </w:p>
        </w:tc>
        <w:tc>
          <w:tcPr>
            <w:tcW w:w="950" w:type="dxa"/>
            <w:tcBorders>
              <w:top w:val="nil"/>
              <w:left w:val="nil"/>
              <w:bottom w:val="nil"/>
              <w:right w:val="nil"/>
            </w:tcBorders>
          </w:tcPr>
          <w:p w14:paraId="64699972" w14:textId="77777777" w:rsidR="00A01508" w:rsidRDefault="00A01508" w:rsidP="001B7349">
            <w:pPr>
              <w:jc w:val="center"/>
            </w:pPr>
            <w:r>
              <w:t>28.2</w:t>
            </w:r>
          </w:p>
        </w:tc>
        <w:tc>
          <w:tcPr>
            <w:tcW w:w="950" w:type="dxa"/>
            <w:tcBorders>
              <w:top w:val="nil"/>
              <w:left w:val="nil"/>
              <w:bottom w:val="nil"/>
              <w:right w:val="nil"/>
            </w:tcBorders>
          </w:tcPr>
          <w:p w14:paraId="42309689" w14:textId="77777777" w:rsidR="00A01508" w:rsidRDefault="00A01508" w:rsidP="001B7349">
            <w:pPr>
              <w:jc w:val="center"/>
            </w:pPr>
            <w:r>
              <w:t>27.3</w:t>
            </w:r>
          </w:p>
        </w:tc>
      </w:tr>
      <w:tr w:rsidR="00506286" w14:paraId="2BE33159" w14:textId="77777777" w:rsidTr="00506286">
        <w:tblPrEx>
          <w:tblCellMar>
            <w:top w:w="0" w:type="dxa"/>
            <w:left w:w="0" w:type="dxa"/>
            <w:bottom w:w="0" w:type="dxa"/>
            <w:right w:w="0" w:type="dxa"/>
          </w:tblCellMar>
        </w:tblPrEx>
        <w:tc>
          <w:tcPr>
            <w:tcW w:w="949" w:type="dxa"/>
            <w:tcBorders>
              <w:top w:val="nil"/>
              <w:left w:val="nil"/>
              <w:bottom w:val="nil"/>
              <w:right w:val="single" w:sz="6" w:space="0" w:color="auto"/>
            </w:tcBorders>
          </w:tcPr>
          <w:p w14:paraId="2C2C4E3B" w14:textId="77777777" w:rsidR="00A01508" w:rsidRDefault="00A01508" w:rsidP="001B7349">
            <w:pPr>
              <w:jc w:val="center"/>
            </w:pPr>
            <w:r>
              <w:t>S7</w:t>
            </w:r>
          </w:p>
        </w:tc>
        <w:tc>
          <w:tcPr>
            <w:tcW w:w="950" w:type="dxa"/>
            <w:tcBorders>
              <w:top w:val="nil"/>
              <w:left w:val="single" w:sz="6" w:space="0" w:color="auto"/>
              <w:bottom w:val="nil"/>
              <w:right w:val="nil"/>
            </w:tcBorders>
          </w:tcPr>
          <w:p w14:paraId="3AC20A58" w14:textId="77777777" w:rsidR="00A01508" w:rsidRDefault="00A01508" w:rsidP="001B7349">
            <w:pPr>
              <w:jc w:val="center"/>
            </w:pPr>
            <w:r>
              <w:t>25.7</w:t>
            </w:r>
          </w:p>
        </w:tc>
        <w:tc>
          <w:tcPr>
            <w:tcW w:w="950" w:type="dxa"/>
            <w:tcBorders>
              <w:top w:val="nil"/>
              <w:left w:val="nil"/>
              <w:bottom w:val="nil"/>
              <w:right w:val="nil"/>
            </w:tcBorders>
          </w:tcPr>
          <w:p w14:paraId="4113B4CD" w14:textId="77777777" w:rsidR="00A01508" w:rsidRDefault="00A01508" w:rsidP="001B7349">
            <w:pPr>
              <w:jc w:val="center"/>
            </w:pPr>
            <w:r>
              <w:t>27.7</w:t>
            </w:r>
          </w:p>
        </w:tc>
        <w:tc>
          <w:tcPr>
            <w:tcW w:w="950" w:type="dxa"/>
            <w:tcBorders>
              <w:top w:val="nil"/>
              <w:left w:val="nil"/>
              <w:bottom w:val="nil"/>
              <w:right w:val="nil"/>
            </w:tcBorders>
          </w:tcPr>
          <w:p w14:paraId="2C0BE65A" w14:textId="77777777" w:rsidR="00A01508" w:rsidRDefault="00A01508" w:rsidP="001B7349">
            <w:pPr>
              <w:jc w:val="center"/>
            </w:pPr>
            <w:r>
              <w:t>28.0</w:t>
            </w:r>
          </w:p>
        </w:tc>
        <w:tc>
          <w:tcPr>
            <w:tcW w:w="950" w:type="dxa"/>
            <w:tcBorders>
              <w:top w:val="nil"/>
              <w:left w:val="nil"/>
              <w:bottom w:val="nil"/>
              <w:right w:val="nil"/>
            </w:tcBorders>
          </w:tcPr>
          <w:p w14:paraId="5F90E847" w14:textId="77777777" w:rsidR="00A01508" w:rsidRDefault="00A01508" w:rsidP="001B7349">
            <w:pPr>
              <w:jc w:val="center"/>
            </w:pPr>
            <w:r>
              <w:t>28.7</w:t>
            </w:r>
          </w:p>
        </w:tc>
        <w:tc>
          <w:tcPr>
            <w:tcW w:w="949" w:type="dxa"/>
            <w:tcBorders>
              <w:top w:val="nil"/>
              <w:left w:val="nil"/>
              <w:bottom w:val="nil"/>
              <w:right w:val="nil"/>
            </w:tcBorders>
          </w:tcPr>
          <w:p w14:paraId="552BE6F9" w14:textId="77777777" w:rsidR="00A01508" w:rsidRDefault="00A01508" w:rsidP="001B7349">
            <w:pPr>
              <w:jc w:val="center"/>
            </w:pPr>
            <w:r>
              <w:t>29.3</w:t>
            </w:r>
          </w:p>
        </w:tc>
        <w:tc>
          <w:tcPr>
            <w:tcW w:w="950" w:type="dxa"/>
            <w:tcBorders>
              <w:top w:val="nil"/>
              <w:left w:val="nil"/>
              <w:bottom w:val="nil"/>
              <w:right w:val="nil"/>
            </w:tcBorders>
          </w:tcPr>
          <w:p w14:paraId="1048CFFA" w14:textId="77777777" w:rsidR="00A01508" w:rsidRDefault="00A01508" w:rsidP="001B7349">
            <w:pPr>
              <w:jc w:val="center"/>
            </w:pPr>
            <w:r>
              <w:t>29.0</w:t>
            </w:r>
          </w:p>
        </w:tc>
        <w:tc>
          <w:tcPr>
            <w:tcW w:w="950" w:type="dxa"/>
            <w:tcBorders>
              <w:top w:val="nil"/>
              <w:left w:val="nil"/>
              <w:bottom w:val="nil"/>
              <w:right w:val="nil"/>
            </w:tcBorders>
          </w:tcPr>
          <w:p w14:paraId="545F646A" w14:textId="77777777" w:rsidR="00A01508" w:rsidRDefault="00A01508" w:rsidP="001B7349">
            <w:pPr>
              <w:jc w:val="center"/>
            </w:pPr>
            <w:r>
              <w:t>28.7</w:t>
            </w:r>
          </w:p>
        </w:tc>
        <w:tc>
          <w:tcPr>
            <w:tcW w:w="950" w:type="dxa"/>
            <w:tcBorders>
              <w:top w:val="nil"/>
              <w:left w:val="nil"/>
              <w:bottom w:val="nil"/>
              <w:right w:val="nil"/>
            </w:tcBorders>
          </w:tcPr>
          <w:p w14:paraId="6A9C11FE" w14:textId="77777777" w:rsidR="00A01508" w:rsidRDefault="00A01508" w:rsidP="001B7349">
            <w:pPr>
              <w:jc w:val="center"/>
            </w:pPr>
            <w:r>
              <w:t>30.0</w:t>
            </w:r>
          </w:p>
        </w:tc>
        <w:tc>
          <w:tcPr>
            <w:tcW w:w="950" w:type="dxa"/>
            <w:tcBorders>
              <w:top w:val="nil"/>
              <w:left w:val="nil"/>
              <w:bottom w:val="nil"/>
              <w:right w:val="nil"/>
            </w:tcBorders>
          </w:tcPr>
          <w:p w14:paraId="006B352A" w14:textId="77777777" w:rsidR="00A01508" w:rsidRDefault="00A01508" w:rsidP="001B7349">
            <w:pPr>
              <w:jc w:val="center"/>
            </w:pPr>
            <w:r>
              <w:t>29.7</w:t>
            </w:r>
          </w:p>
        </w:tc>
      </w:tr>
      <w:tr w:rsidR="00506286" w14:paraId="777BF4B2" w14:textId="77777777" w:rsidTr="00506286">
        <w:tblPrEx>
          <w:tblCellMar>
            <w:top w:w="0" w:type="dxa"/>
            <w:left w:w="0" w:type="dxa"/>
            <w:bottom w:w="0" w:type="dxa"/>
            <w:right w:w="0" w:type="dxa"/>
          </w:tblCellMar>
        </w:tblPrEx>
        <w:tc>
          <w:tcPr>
            <w:tcW w:w="949" w:type="dxa"/>
            <w:tcBorders>
              <w:top w:val="nil"/>
              <w:left w:val="nil"/>
              <w:bottom w:val="nil"/>
              <w:right w:val="single" w:sz="6" w:space="0" w:color="auto"/>
            </w:tcBorders>
          </w:tcPr>
          <w:p w14:paraId="45E8F9CD" w14:textId="77777777" w:rsidR="00A01508" w:rsidRDefault="00A01508" w:rsidP="001B7349">
            <w:pPr>
              <w:jc w:val="center"/>
            </w:pPr>
            <w:r>
              <w:t>S8</w:t>
            </w:r>
          </w:p>
        </w:tc>
        <w:tc>
          <w:tcPr>
            <w:tcW w:w="950" w:type="dxa"/>
            <w:tcBorders>
              <w:top w:val="nil"/>
              <w:left w:val="single" w:sz="6" w:space="0" w:color="auto"/>
              <w:bottom w:val="nil"/>
              <w:right w:val="nil"/>
            </w:tcBorders>
          </w:tcPr>
          <w:p w14:paraId="15C403FB" w14:textId="77777777" w:rsidR="00A01508" w:rsidRDefault="00A01508" w:rsidP="001B7349">
            <w:pPr>
              <w:jc w:val="center"/>
            </w:pPr>
            <w:r>
              <w:t>20.5</w:t>
            </w:r>
          </w:p>
        </w:tc>
        <w:tc>
          <w:tcPr>
            <w:tcW w:w="950" w:type="dxa"/>
            <w:tcBorders>
              <w:top w:val="nil"/>
              <w:left w:val="nil"/>
              <w:bottom w:val="nil"/>
              <w:right w:val="nil"/>
            </w:tcBorders>
          </w:tcPr>
          <w:p w14:paraId="1BD96F88" w14:textId="77777777" w:rsidR="00A01508" w:rsidRDefault="00A01508" w:rsidP="001B7349">
            <w:pPr>
              <w:jc w:val="center"/>
            </w:pPr>
            <w:r>
              <w:t>22.4</w:t>
            </w:r>
          </w:p>
        </w:tc>
        <w:tc>
          <w:tcPr>
            <w:tcW w:w="950" w:type="dxa"/>
            <w:tcBorders>
              <w:top w:val="nil"/>
              <w:left w:val="nil"/>
              <w:bottom w:val="nil"/>
              <w:right w:val="nil"/>
            </w:tcBorders>
          </w:tcPr>
          <w:p w14:paraId="7F98627C" w14:textId="77777777" w:rsidR="00A01508" w:rsidRDefault="00A01508" w:rsidP="001B7349">
            <w:pPr>
              <w:jc w:val="center"/>
            </w:pPr>
            <w:r>
              <w:t>22.4</w:t>
            </w:r>
          </w:p>
        </w:tc>
        <w:tc>
          <w:tcPr>
            <w:tcW w:w="950" w:type="dxa"/>
            <w:tcBorders>
              <w:top w:val="nil"/>
              <w:left w:val="nil"/>
              <w:bottom w:val="nil"/>
              <w:right w:val="nil"/>
            </w:tcBorders>
          </w:tcPr>
          <w:p w14:paraId="14072416" w14:textId="77777777" w:rsidR="00A01508" w:rsidRDefault="00A01508" w:rsidP="001B7349">
            <w:pPr>
              <w:jc w:val="center"/>
            </w:pPr>
            <w:r>
              <w:t>24.3</w:t>
            </w:r>
          </w:p>
        </w:tc>
        <w:tc>
          <w:tcPr>
            <w:tcW w:w="949" w:type="dxa"/>
            <w:tcBorders>
              <w:top w:val="nil"/>
              <w:left w:val="nil"/>
              <w:bottom w:val="nil"/>
              <w:right w:val="nil"/>
            </w:tcBorders>
          </w:tcPr>
          <w:p w14:paraId="71002F57" w14:textId="77777777" w:rsidR="00A01508" w:rsidRDefault="00A01508" w:rsidP="001B7349">
            <w:pPr>
              <w:jc w:val="center"/>
            </w:pPr>
            <w:r>
              <w:t>25.1</w:t>
            </w:r>
          </w:p>
        </w:tc>
        <w:tc>
          <w:tcPr>
            <w:tcW w:w="950" w:type="dxa"/>
            <w:tcBorders>
              <w:top w:val="nil"/>
              <w:left w:val="nil"/>
              <w:bottom w:val="nil"/>
              <w:right w:val="nil"/>
            </w:tcBorders>
          </w:tcPr>
          <w:p w14:paraId="2F250428" w14:textId="77777777" w:rsidR="00A01508" w:rsidRDefault="00A01508" w:rsidP="001B7349">
            <w:pPr>
              <w:jc w:val="center"/>
            </w:pPr>
            <w:r>
              <w:t>24.7</w:t>
            </w:r>
          </w:p>
        </w:tc>
        <w:tc>
          <w:tcPr>
            <w:tcW w:w="950" w:type="dxa"/>
            <w:tcBorders>
              <w:top w:val="nil"/>
              <w:left w:val="nil"/>
              <w:bottom w:val="nil"/>
              <w:right w:val="nil"/>
            </w:tcBorders>
          </w:tcPr>
          <w:p w14:paraId="3A1D4D92" w14:textId="77777777" w:rsidR="00A01508" w:rsidRDefault="00A01508" w:rsidP="001B7349">
            <w:pPr>
              <w:jc w:val="center"/>
            </w:pPr>
            <w:r>
              <w:t>24.1</w:t>
            </w:r>
          </w:p>
        </w:tc>
        <w:tc>
          <w:tcPr>
            <w:tcW w:w="950" w:type="dxa"/>
            <w:tcBorders>
              <w:top w:val="nil"/>
              <w:left w:val="nil"/>
              <w:bottom w:val="nil"/>
              <w:right w:val="nil"/>
            </w:tcBorders>
          </w:tcPr>
          <w:p w14:paraId="1135A81E" w14:textId="77777777" w:rsidR="00A01508" w:rsidRDefault="00A01508" w:rsidP="001B7349">
            <w:pPr>
              <w:jc w:val="center"/>
            </w:pPr>
            <w:r>
              <w:t>25.6</w:t>
            </w:r>
          </w:p>
        </w:tc>
        <w:tc>
          <w:tcPr>
            <w:tcW w:w="950" w:type="dxa"/>
            <w:tcBorders>
              <w:top w:val="nil"/>
              <w:left w:val="nil"/>
              <w:bottom w:val="nil"/>
              <w:right w:val="nil"/>
            </w:tcBorders>
          </w:tcPr>
          <w:p w14:paraId="527F44B7" w14:textId="77777777" w:rsidR="00A01508" w:rsidRDefault="00A01508" w:rsidP="001B7349">
            <w:pPr>
              <w:jc w:val="center"/>
            </w:pPr>
            <w:r>
              <w:t>25.6</w:t>
            </w:r>
          </w:p>
        </w:tc>
      </w:tr>
      <w:tr w:rsidR="00506286" w14:paraId="552D1B0C" w14:textId="77777777" w:rsidTr="00506286">
        <w:tblPrEx>
          <w:tblCellMar>
            <w:top w:w="0" w:type="dxa"/>
            <w:left w:w="0" w:type="dxa"/>
            <w:bottom w:w="0" w:type="dxa"/>
            <w:right w:w="0" w:type="dxa"/>
          </w:tblCellMar>
        </w:tblPrEx>
        <w:tc>
          <w:tcPr>
            <w:tcW w:w="949" w:type="dxa"/>
            <w:tcBorders>
              <w:top w:val="nil"/>
              <w:left w:val="nil"/>
              <w:bottom w:val="single" w:sz="6" w:space="0" w:color="auto"/>
              <w:right w:val="single" w:sz="6" w:space="0" w:color="auto"/>
            </w:tcBorders>
          </w:tcPr>
          <w:p w14:paraId="69675728" w14:textId="77777777" w:rsidR="00A01508" w:rsidRDefault="00A01508" w:rsidP="001B7349">
            <w:pPr>
              <w:jc w:val="center"/>
            </w:pPr>
            <w:r>
              <w:t>S9</w:t>
            </w:r>
          </w:p>
        </w:tc>
        <w:tc>
          <w:tcPr>
            <w:tcW w:w="950" w:type="dxa"/>
            <w:tcBorders>
              <w:top w:val="nil"/>
              <w:left w:val="single" w:sz="6" w:space="0" w:color="auto"/>
              <w:bottom w:val="single" w:sz="6" w:space="0" w:color="auto"/>
              <w:right w:val="nil"/>
            </w:tcBorders>
          </w:tcPr>
          <w:p w14:paraId="3C879B88" w14:textId="77777777" w:rsidR="00A01508" w:rsidRDefault="00A01508" w:rsidP="001B7349">
            <w:pPr>
              <w:jc w:val="center"/>
            </w:pPr>
            <w:r>
              <w:t>29.2</w:t>
            </w:r>
          </w:p>
        </w:tc>
        <w:tc>
          <w:tcPr>
            <w:tcW w:w="950" w:type="dxa"/>
            <w:tcBorders>
              <w:top w:val="nil"/>
              <w:left w:val="nil"/>
              <w:bottom w:val="single" w:sz="6" w:space="0" w:color="auto"/>
              <w:right w:val="nil"/>
            </w:tcBorders>
          </w:tcPr>
          <w:p w14:paraId="39668FDE" w14:textId="77777777" w:rsidR="00A01508" w:rsidRDefault="00A01508" w:rsidP="001B7349">
            <w:pPr>
              <w:jc w:val="center"/>
            </w:pPr>
            <w:r>
              <w:t>29.5</w:t>
            </w:r>
          </w:p>
        </w:tc>
        <w:tc>
          <w:tcPr>
            <w:tcW w:w="950" w:type="dxa"/>
            <w:tcBorders>
              <w:top w:val="nil"/>
              <w:left w:val="nil"/>
              <w:bottom w:val="single" w:sz="6" w:space="0" w:color="auto"/>
              <w:right w:val="nil"/>
            </w:tcBorders>
          </w:tcPr>
          <w:p w14:paraId="2EA9FADC" w14:textId="77777777" w:rsidR="00A01508" w:rsidRDefault="00A01508" w:rsidP="001B7349">
            <w:pPr>
              <w:jc w:val="center"/>
            </w:pPr>
            <w:r>
              <w:t>29.7</w:t>
            </w:r>
          </w:p>
        </w:tc>
        <w:tc>
          <w:tcPr>
            <w:tcW w:w="950" w:type="dxa"/>
            <w:tcBorders>
              <w:top w:val="nil"/>
              <w:left w:val="nil"/>
              <w:bottom w:val="single" w:sz="6" w:space="0" w:color="auto"/>
              <w:right w:val="nil"/>
            </w:tcBorders>
          </w:tcPr>
          <w:p w14:paraId="4A09A123" w14:textId="77777777" w:rsidR="00A01508" w:rsidRDefault="00A01508" w:rsidP="001B7349">
            <w:pPr>
              <w:jc w:val="center"/>
            </w:pPr>
            <w:r>
              <w:t>30.4</w:t>
            </w:r>
          </w:p>
        </w:tc>
        <w:tc>
          <w:tcPr>
            <w:tcW w:w="949" w:type="dxa"/>
            <w:tcBorders>
              <w:top w:val="nil"/>
              <w:left w:val="nil"/>
              <w:bottom w:val="single" w:sz="6" w:space="0" w:color="auto"/>
              <w:right w:val="nil"/>
            </w:tcBorders>
          </w:tcPr>
          <w:p w14:paraId="6E77A609" w14:textId="77777777" w:rsidR="00A01508" w:rsidRDefault="00A01508" w:rsidP="001B7349">
            <w:pPr>
              <w:jc w:val="center"/>
            </w:pPr>
            <w:r>
              <w:t>31.3</w:t>
            </w:r>
          </w:p>
        </w:tc>
        <w:tc>
          <w:tcPr>
            <w:tcW w:w="950" w:type="dxa"/>
            <w:tcBorders>
              <w:top w:val="nil"/>
              <w:left w:val="nil"/>
              <w:bottom w:val="single" w:sz="6" w:space="0" w:color="auto"/>
              <w:right w:val="nil"/>
            </w:tcBorders>
          </w:tcPr>
          <w:p w14:paraId="7F299DCD" w14:textId="77777777" w:rsidR="00A01508" w:rsidRDefault="00A01508" w:rsidP="001B7349">
            <w:pPr>
              <w:jc w:val="center"/>
            </w:pPr>
            <w:r>
              <w:t>30.8</w:t>
            </w:r>
          </w:p>
        </w:tc>
        <w:tc>
          <w:tcPr>
            <w:tcW w:w="950" w:type="dxa"/>
            <w:tcBorders>
              <w:top w:val="nil"/>
              <w:left w:val="nil"/>
              <w:bottom w:val="single" w:sz="6" w:space="0" w:color="auto"/>
              <w:right w:val="nil"/>
            </w:tcBorders>
          </w:tcPr>
          <w:p w14:paraId="7A97CF75" w14:textId="77777777" w:rsidR="00A01508" w:rsidRDefault="00A01508" w:rsidP="001B7349">
            <w:pPr>
              <w:jc w:val="center"/>
            </w:pPr>
            <w:r>
              <w:t>30.7</w:t>
            </w:r>
          </w:p>
        </w:tc>
        <w:tc>
          <w:tcPr>
            <w:tcW w:w="950" w:type="dxa"/>
            <w:tcBorders>
              <w:top w:val="nil"/>
              <w:left w:val="nil"/>
              <w:bottom w:val="single" w:sz="6" w:space="0" w:color="auto"/>
              <w:right w:val="nil"/>
            </w:tcBorders>
          </w:tcPr>
          <w:p w14:paraId="2CFEC3CD" w14:textId="77777777" w:rsidR="00A01508" w:rsidRDefault="00A01508" w:rsidP="001B7349">
            <w:pPr>
              <w:jc w:val="center"/>
            </w:pPr>
            <w:r>
              <w:t>31.8</w:t>
            </w:r>
          </w:p>
        </w:tc>
        <w:tc>
          <w:tcPr>
            <w:tcW w:w="950" w:type="dxa"/>
            <w:tcBorders>
              <w:top w:val="nil"/>
              <w:left w:val="nil"/>
              <w:bottom w:val="single" w:sz="6" w:space="0" w:color="auto"/>
              <w:right w:val="nil"/>
            </w:tcBorders>
          </w:tcPr>
          <w:p w14:paraId="44AA5289" w14:textId="77777777" w:rsidR="00A01508" w:rsidRDefault="00A01508" w:rsidP="001B7349">
            <w:pPr>
              <w:jc w:val="center"/>
            </w:pPr>
            <w:r>
              <w:t>31.9</w:t>
            </w:r>
          </w:p>
        </w:tc>
      </w:tr>
    </w:tbl>
    <w:p w14:paraId="3E738DED" w14:textId="77777777" w:rsidR="00A01508" w:rsidRDefault="00A01508" w:rsidP="00A01508">
      <w:pPr>
        <w:pStyle w:val="Caption"/>
      </w:pPr>
      <w:r>
        <w:t xml:space="preserve"> </w:t>
      </w:r>
    </w:p>
    <w:p w14:paraId="72188C85" w14:textId="77777777" w:rsidR="00A01508" w:rsidRDefault="00A01508" w:rsidP="00A01508">
      <w:pPr>
        <w:pStyle w:val="Table"/>
        <w:spacing w:before="480"/>
        <w:rPr>
          <w:sz w:val="24"/>
          <w:szCs w:val="24"/>
        </w:rPr>
      </w:pPr>
      <w:r>
        <w:br w:type="page"/>
      </w:r>
      <w:r>
        <w:rPr>
          <w:sz w:val="24"/>
          <w:szCs w:val="24"/>
        </w:rPr>
        <w:lastRenderedPageBreak/>
        <w:t xml:space="preserve"> </w:t>
      </w:r>
    </w:p>
    <w:p w14:paraId="32D3B8D6" w14:textId="77777777" w:rsidR="00A01508" w:rsidRDefault="00A01508" w:rsidP="00320095">
      <w:pPr>
        <w:pStyle w:val="IPHCcaptions"/>
      </w:pPr>
      <w:r>
        <w:t xml:space="preserve">Table </w:t>
      </w:r>
      <w:bookmarkStart w:id="41" w:name="BMtable_growth_pars"/>
      <w:r>
        <w:t>6</w:t>
      </w:r>
      <w:bookmarkEnd w:id="41"/>
      <w:r>
        <w:t>: Estimated growth parameters for each regulatory area based on fitting a 4 parameter growth model to the 2011 size-at-age data from the setline survey.</w:t>
      </w:r>
      <w:r>
        <w:fldChar w:fldCharType="begin"/>
      </w:r>
      <w:r>
        <w:instrText>TC "</w:instrText>
      </w:r>
      <w:bookmarkStart w:id="42" w:name="_Toc216925211"/>
      <w:r>
        <w:instrText>6 Estimated growth parameters for each regulatory area based on fitting a 4 parameter growth model to the 2011 size-at-age data from the setline survey.</w:instrText>
      </w:r>
      <w:bookmarkEnd w:id="42"/>
      <w:r>
        <w:instrText>" \f t</w:instrText>
      </w:r>
      <w:r>
        <w:fldChar w:fldCharType="end"/>
      </w:r>
    </w:p>
    <w:p w14:paraId="7F66C095" w14:textId="77777777" w:rsidR="00A01508" w:rsidRDefault="00A01508" w:rsidP="00A01508">
      <w:pPr>
        <w:pStyle w:val="Caption"/>
      </w:pPr>
    </w:p>
    <w:tbl>
      <w:tblPr>
        <w:tblW w:w="0" w:type="auto"/>
        <w:tblLayout w:type="fixed"/>
        <w:tblCellMar>
          <w:left w:w="0" w:type="dxa"/>
          <w:right w:w="0" w:type="dxa"/>
        </w:tblCellMar>
        <w:tblLook w:val="0000" w:firstRow="0" w:lastRow="0" w:firstColumn="0" w:lastColumn="0" w:noHBand="0" w:noVBand="0"/>
      </w:tblPr>
      <w:tblGrid>
        <w:gridCol w:w="905"/>
        <w:gridCol w:w="726"/>
        <w:gridCol w:w="726"/>
        <w:gridCol w:w="726"/>
        <w:gridCol w:w="726"/>
        <w:gridCol w:w="726"/>
        <w:gridCol w:w="816"/>
        <w:gridCol w:w="726"/>
        <w:gridCol w:w="816"/>
      </w:tblGrid>
      <w:tr w:rsidR="00A01508" w14:paraId="4631DA5B" w14:textId="77777777" w:rsidTr="001B7349">
        <w:tblPrEx>
          <w:tblCellMar>
            <w:top w:w="0" w:type="dxa"/>
            <w:left w:w="0" w:type="dxa"/>
            <w:bottom w:w="0" w:type="dxa"/>
            <w:right w:w="0" w:type="dxa"/>
          </w:tblCellMar>
        </w:tblPrEx>
        <w:tc>
          <w:tcPr>
            <w:tcW w:w="905" w:type="dxa"/>
            <w:tcBorders>
              <w:top w:val="double" w:sz="6" w:space="0" w:color="auto"/>
              <w:left w:val="nil"/>
              <w:bottom w:val="nil"/>
              <w:right w:val="nil"/>
            </w:tcBorders>
          </w:tcPr>
          <w:p w14:paraId="23F701FA" w14:textId="77777777" w:rsidR="00A01508" w:rsidRDefault="00A01508" w:rsidP="00061F0F">
            <w:pPr>
              <w:jc w:val="left"/>
            </w:pPr>
            <w:r>
              <w:t xml:space="preserve"> Reg.</w:t>
            </w:r>
          </w:p>
        </w:tc>
        <w:tc>
          <w:tcPr>
            <w:tcW w:w="1452" w:type="dxa"/>
            <w:gridSpan w:val="2"/>
            <w:tcBorders>
              <w:top w:val="double" w:sz="6" w:space="0" w:color="auto"/>
              <w:left w:val="nil"/>
              <w:bottom w:val="nil"/>
              <w:right w:val="nil"/>
            </w:tcBorders>
          </w:tcPr>
          <w:p w14:paraId="56139262" w14:textId="77777777" w:rsidR="00A01508" w:rsidRDefault="00A01508" w:rsidP="00061F0F">
            <w:pPr>
              <w:jc w:val="center"/>
            </w:pPr>
            <w:r>
              <w:fldChar w:fldCharType="begin"/>
            </w:r>
            <w:r>
              <w:instrText xml:space="preserve"> EQ </w:instrText>
            </w:r>
            <w:r>
              <w:rPr>
                <w:i/>
                <w:iCs/>
              </w:rPr>
              <w:instrText>L</w:instrText>
            </w:r>
            <w:r>
              <w:instrText>\s\do6(</w:instrText>
            </w:r>
            <w:r>
              <w:rPr>
                <w:sz w:val="20"/>
                <w:szCs w:val="20"/>
              </w:rPr>
              <w:instrText>∞</w:instrText>
            </w:r>
            <w:r>
              <w:instrText>)</w:instrText>
            </w:r>
            <w:r>
              <w:fldChar w:fldCharType="end"/>
            </w:r>
          </w:p>
        </w:tc>
        <w:tc>
          <w:tcPr>
            <w:tcW w:w="1452" w:type="dxa"/>
            <w:gridSpan w:val="2"/>
            <w:tcBorders>
              <w:top w:val="double" w:sz="6" w:space="0" w:color="auto"/>
              <w:left w:val="nil"/>
              <w:bottom w:val="nil"/>
              <w:right w:val="nil"/>
            </w:tcBorders>
          </w:tcPr>
          <w:p w14:paraId="47E3AD24" w14:textId="77777777" w:rsidR="00A01508" w:rsidRDefault="00A01508" w:rsidP="00061F0F">
            <w:pPr>
              <w:jc w:val="center"/>
            </w:pPr>
            <w:r>
              <w:rPr>
                <w:i/>
                <w:iCs/>
              </w:rPr>
              <w:t>k</w:t>
            </w:r>
          </w:p>
        </w:tc>
        <w:tc>
          <w:tcPr>
            <w:tcW w:w="1542" w:type="dxa"/>
            <w:gridSpan w:val="2"/>
            <w:tcBorders>
              <w:top w:val="double" w:sz="6" w:space="0" w:color="auto"/>
              <w:left w:val="nil"/>
              <w:bottom w:val="nil"/>
              <w:right w:val="nil"/>
            </w:tcBorders>
          </w:tcPr>
          <w:p w14:paraId="04761B5E" w14:textId="77777777" w:rsidR="00A01508" w:rsidRDefault="00A01508" w:rsidP="00061F0F">
            <w:pPr>
              <w:jc w:val="center"/>
            </w:pPr>
            <w:r>
              <w:fldChar w:fldCharType="begin"/>
            </w:r>
            <w:r>
              <w:instrText xml:space="preserve"> EQ </w:instrText>
            </w:r>
            <w:r>
              <w:rPr>
                <w:i/>
                <w:iCs/>
              </w:rPr>
              <w:instrText>t</w:instrText>
            </w:r>
            <w:r>
              <w:instrText>\s\do6(</w:instrText>
            </w:r>
            <w:r>
              <w:rPr>
                <w:i/>
                <w:iCs/>
                <w:sz w:val="20"/>
                <w:szCs w:val="20"/>
              </w:rPr>
              <w:instrText>o</w:instrText>
            </w:r>
            <w:r>
              <w:instrText>)</w:instrText>
            </w:r>
            <w:r>
              <w:fldChar w:fldCharType="end"/>
            </w:r>
          </w:p>
        </w:tc>
        <w:tc>
          <w:tcPr>
            <w:tcW w:w="1542" w:type="dxa"/>
            <w:gridSpan w:val="2"/>
            <w:tcBorders>
              <w:top w:val="double" w:sz="6" w:space="0" w:color="auto"/>
              <w:left w:val="nil"/>
              <w:bottom w:val="nil"/>
              <w:right w:val="nil"/>
            </w:tcBorders>
          </w:tcPr>
          <w:p w14:paraId="42049E18" w14:textId="77777777" w:rsidR="00A01508" w:rsidRDefault="00A01508" w:rsidP="00061F0F">
            <w:pPr>
              <w:jc w:val="center"/>
            </w:pPr>
            <w:r>
              <w:rPr>
                <w:i/>
                <w:iCs/>
              </w:rPr>
              <w:t>p</w:t>
            </w:r>
          </w:p>
        </w:tc>
      </w:tr>
      <w:tr w:rsidR="00A01508" w14:paraId="7CD8CA6C" w14:textId="77777777" w:rsidTr="001B7349">
        <w:tblPrEx>
          <w:tblCellMar>
            <w:top w:w="0" w:type="dxa"/>
            <w:left w:w="0" w:type="dxa"/>
            <w:bottom w:w="0" w:type="dxa"/>
            <w:right w:w="0" w:type="dxa"/>
          </w:tblCellMar>
        </w:tblPrEx>
        <w:tc>
          <w:tcPr>
            <w:tcW w:w="905" w:type="dxa"/>
            <w:tcBorders>
              <w:top w:val="nil"/>
              <w:left w:val="nil"/>
              <w:bottom w:val="single" w:sz="6" w:space="0" w:color="auto"/>
              <w:right w:val="nil"/>
            </w:tcBorders>
          </w:tcPr>
          <w:p w14:paraId="0192B485" w14:textId="77777777" w:rsidR="00A01508" w:rsidRDefault="00A01508" w:rsidP="00061F0F">
            <w:pPr>
              <w:jc w:val="left"/>
            </w:pPr>
            <w:r>
              <w:t>Area</w:t>
            </w:r>
          </w:p>
        </w:tc>
        <w:tc>
          <w:tcPr>
            <w:tcW w:w="726" w:type="dxa"/>
            <w:tcBorders>
              <w:top w:val="nil"/>
              <w:left w:val="nil"/>
              <w:bottom w:val="single" w:sz="6" w:space="0" w:color="auto"/>
              <w:right w:val="nil"/>
            </w:tcBorders>
          </w:tcPr>
          <w:p w14:paraId="74241586" w14:textId="77777777" w:rsidR="00A01508" w:rsidRDefault="00A01508" w:rsidP="00061F0F">
            <w:pPr>
              <w:jc w:val="center"/>
            </w:pPr>
            <w:r>
              <w:t>Female</w:t>
            </w:r>
          </w:p>
        </w:tc>
        <w:tc>
          <w:tcPr>
            <w:tcW w:w="726" w:type="dxa"/>
            <w:tcBorders>
              <w:top w:val="nil"/>
              <w:left w:val="nil"/>
              <w:bottom w:val="single" w:sz="6" w:space="0" w:color="auto"/>
              <w:right w:val="nil"/>
            </w:tcBorders>
          </w:tcPr>
          <w:p w14:paraId="275AB343" w14:textId="77777777" w:rsidR="00A01508" w:rsidRDefault="00A01508" w:rsidP="00061F0F">
            <w:pPr>
              <w:jc w:val="center"/>
            </w:pPr>
            <w:r>
              <w:t>Male</w:t>
            </w:r>
          </w:p>
        </w:tc>
        <w:tc>
          <w:tcPr>
            <w:tcW w:w="726" w:type="dxa"/>
            <w:tcBorders>
              <w:top w:val="nil"/>
              <w:left w:val="nil"/>
              <w:bottom w:val="single" w:sz="6" w:space="0" w:color="auto"/>
              <w:right w:val="nil"/>
            </w:tcBorders>
          </w:tcPr>
          <w:p w14:paraId="5D9BE0D6" w14:textId="77777777" w:rsidR="00A01508" w:rsidRDefault="00A01508" w:rsidP="00061F0F">
            <w:pPr>
              <w:jc w:val="center"/>
            </w:pPr>
            <w:r>
              <w:t>Female</w:t>
            </w:r>
          </w:p>
        </w:tc>
        <w:tc>
          <w:tcPr>
            <w:tcW w:w="726" w:type="dxa"/>
            <w:tcBorders>
              <w:top w:val="nil"/>
              <w:left w:val="nil"/>
              <w:bottom w:val="single" w:sz="6" w:space="0" w:color="auto"/>
              <w:right w:val="nil"/>
            </w:tcBorders>
          </w:tcPr>
          <w:p w14:paraId="400D673B" w14:textId="77777777" w:rsidR="00A01508" w:rsidRDefault="00A01508" w:rsidP="00061F0F">
            <w:pPr>
              <w:jc w:val="center"/>
            </w:pPr>
            <w:r>
              <w:t>Male</w:t>
            </w:r>
          </w:p>
        </w:tc>
        <w:tc>
          <w:tcPr>
            <w:tcW w:w="726" w:type="dxa"/>
            <w:tcBorders>
              <w:top w:val="nil"/>
              <w:left w:val="nil"/>
              <w:bottom w:val="single" w:sz="6" w:space="0" w:color="auto"/>
              <w:right w:val="nil"/>
            </w:tcBorders>
          </w:tcPr>
          <w:p w14:paraId="5D3E1514" w14:textId="77777777" w:rsidR="00A01508" w:rsidRDefault="00A01508" w:rsidP="00061F0F">
            <w:pPr>
              <w:jc w:val="center"/>
            </w:pPr>
            <w:r>
              <w:t>Female</w:t>
            </w:r>
          </w:p>
        </w:tc>
        <w:tc>
          <w:tcPr>
            <w:tcW w:w="816" w:type="dxa"/>
            <w:tcBorders>
              <w:top w:val="nil"/>
              <w:left w:val="nil"/>
              <w:bottom w:val="single" w:sz="6" w:space="0" w:color="auto"/>
              <w:right w:val="nil"/>
            </w:tcBorders>
          </w:tcPr>
          <w:p w14:paraId="31BB8785" w14:textId="77777777" w:rsidR="00A01508" w:rsidRDefault="00A01508" w:rsidP="00061F0F">
            <w:pPr>
              <w:jc w:val="center"/>
            </w:pPr>
            <w:r>
              <w:t>Male</w:t>
            </w:r>
          </w:p>
        </w:tc>
        <w:tc>
          <w:tcPr>
            <w:tcW w:w="726" w:type="dxa"/>
            <w:tcBorders>
              <w:top w:val="nil"/>
              <w:left w:val="nil"/>
              <w:bottom w:val="single" w:sz="6" w:space="0" w:color="auto"/>
              <w:right w:val="nil"/>
            </w:tcBorders>
          </w:tcPr>
          <w:p w14:paraId="024AB856" w14:textId="77777777" w:rsidR="00A01508" w:rsidRDefault="00A01508" w:rsidP="00061F0F">
            <w:pPr>
              <w:jc w:val="center"/>
            </w:pPr>
            <w:r>
              <w:t>Female</w:t>
            </w:r>
          </w:p>
        </w:tc>
        <w:tc>
          <w:tcPr>
            <w:tcW w:w="816" w:type="dxa"/>
            <w:tcBorders>
              <w:top w:val="nil"/>
              <w:left w:val="nil"/>
              <w:bottom w:val="single" w:sz="6" w:space="0" w:color="auto"/>
              <w:right w:val="nil"/>
            </w:tcBorders>
          </w:tcPr>
          <w:p w14:paraId="078E6581" w14:textId="77777777" w:rsidR="00A01508" w:rsidRDefault="00A01508" w:rsidP="00061F0F">
            <w:pPr>
              <w:jc w:val="center"/>
            </w:pPr>
            <w:r>
              <w:t>Male</w:t>
            </w:r>
          </w:p>
        </w:tc>
      </w:tr>
      <w:tr w:rsidR="00A01508" w14:paraId="2B2CF5F0" w14:textId="77777777" w:rsidTr="001B7349">
        <w:tblPrEx>
          <w:tblCellMar>
            <w:top w:w="0" w:type="dxa"/>
            <w:left w:w="0" w:type="dxa"/>
            <w:bottom w:w="0" w:type="dxa"/>
            <w:right w:w="0" w:type="dxa"/>
          </w:tblCellMar>
        </w:tblPrEx>
        <w:tc>
          <w:tcPr>
            <w:tcW w:w="905" w:type="dxa"/>
            <w:tcBorders>
              <w:top w:val="nil"/>
              <w:left w:val="nil"/>
              <w:bottom w:val="nil"/>
              <w:right w:val="nil"/>
            </w:tcBorders>
          </w:tcPr>
          <w:p w14:paraId="23DA89C9" w14:textId="77777777" w:rsidR="00A01508" w:rsidRDefault="00A01508" w:rsidP="00061F0F">
            <w:pPr>
              <w:jc w:val="left"/>
            </w:pPr>
            <w:r>
              <w:t xml:space="preserve"> 2A</w:t>
            </w:r>
          </w:p>
        </w:tc>
        <w:tc>
          <w:tcPr>
            <w:tcW w:w="726" w:type="dxa"/>
            <w:tcBorders>
              <w:top w:val="nil"/>
              <w:left w:val="nil"/>
              <w:bottom w:val="nil"/>
              <w:right w:val="nil"/>
            </w:tcBorders>
          </w:tcPr>
          <w:p w14:paraId="11E4B89E" w14:textId="77777777" w:rsidR="00A01508" w:rsidRDefault="00A01508" w:rsidP="00061F0F">
            <w:pPr>
              <w:jc w:val="right"/>
            </w:pPr>
            <w:r>
              <w:t>126.1</w:t>
            </w:r>
          </w:p>
        </w:tc>
        <w:tc>
          <w:tcPr>
            <w:tcW w:w="726" w:type="dxa"/>
            <w:tcBorders>
              <w:top w:val="nil"/>
              <w:left w:val="nil"/>
              <w:bottom w:val="nil"/>
              <w:right w:val="nil"/>
            </w:tcBorders>
          </w:tcPr>
          <w:p w14:paraId="0E8B3BA6" w14:textId="77777777" w:rsidR="00A01508" w:rsidRDefault="00A01508" w:rsidP="00061F0F">
            <w:pPr>
              <w:jc w:val="right"/>
            </w:pPr>
            <w:r>
              <w:t>99.3</w:t>
            </w:r>
          </w:p>
        </w:tc>
        <w:tc>
          <w:tcPr>
            <w:tcW w:w="726" w:type="dxa"/>
            <w:tcBorders>
              <w:top w:val="nil"/>
              <w:left w:val="nil"/>
              <w:bottom w:val="nil"/>
              <w:right w:val="nil"/>
            </w:tcBorders>
          </w:tcPr>
          <w:p w14:paraId="0E7C1644" w14:textId="77777777" w:rsidR="00A01508" w:rsidRDefault="00A01508" w:rsidP="00061F0F">
            <w:pPr>
              <w:jc w:val="right"/>
            </w:pPr>
            <w:r>
              <w:t>0.105</w:t>
            </w:r>
          </w:p>
        </w:tc>
        <w:tc>
          <w:tcPr>
            <w:tcW w:w="726" w:type="dxa"/>
            <w:tcBorders>
              <w:top w:val="nil"/>
              <w:left w:val="nil"/>
              <w:bottom w:val="nil"/>
              <w:right w:val="nil"/>
            </w:tcBorders>
          </w:tcPr>
          <w:p w14:paraId="496EE2B4" w14:textId="77777777" w:rsidR="00A01508" w:rsidRDefault="00A01508" w:rsidP="00061F0F">
            <w:pPr>
              <w:jc w:val="right"/>
            </w:pPr>
            <w:r>
              <w:t>0.095</w:t>
            </w:r>
          </w:p>
        </w:tc>
        <w:tc>
          <w:tcPr>
            <w:tcW w:w="726" w:type="dxa"/>
            <w:tcBorders>
              <w:top w:val="nil"/>
              <w:left w:val="nil"/>
              <w:bottom w:val="nil"/>
              <w:right w:val="nil"/>
            </w:tcBorders>
          </w:tcPr>
          <w:p w14:paraId="3DFBEF7A" w14:textId="77777777" w:rsidR="00A01508" w:rsidRDefault="00A01508" w:rsidP="00061F0F">
            <w:pPr>
              <w:jc w:val="right"/>
            </w:pPr>
            <w:r>
              <w:t>−2.30</w:t>
            </w:r>
          </w:p>
        </w:tc>
        <w:tc>
          <w:tcPr>
            <w:tcW w:w="816" w:type="dxa"/>
            <w:tcBorders>
              <w:top w:val="nil"/>
              <w:left w:val="nil"/>
              <w:bottom w:val="nil"/>
              <w:right w:val="nil"/>
            </w:tcBorders>
          </w:tcPr>
          <w:p w14:paraId="051EFE3B" w14:textId="77777777" w:rsidR="00A01508" w:rsidRDefault="00A01508" w:rsidP="00061F0F">
            <w:pPr>
              <w:jc w:val="right"/>
            </w:pPr>
            <w:r>
              <w:t>−4.53</w:t>
            </w:r>
          </w:p>
        </w:tc>
        <w:tc>
          <w:tcPr>
            <w:tcW w:w="726" w:type="dxa"/>
            <w:tcBorders>
              <w:top w:val="nil"/>
              <w:left w:val="nil"/>
              <w:bottom w:val="nil"/>
              <w:right w:val="nil"/>
            </w:tcBorders>
          </w:tcPr>
          <w:p w14:paraId="110BC7EC" w14:textId="77777777" w:rsidR="00A01508" w:rsidRDefault="00A01508" w:rsidP="00061F0F">
            <w:pPr>
              <w:jc w:val="right"/>
            </w:pPr>
            <w:r>
              <w:t>0.983</w:t>
            </w:r>
          </w:p>
        </w:tc>
        <w:tc>
          <w:tcPr>
            <w:tcW w:w="816" w:type="dxa"/>
            <w:tcBorders>
              <w:top w:val="nil"/>
              <w:left w:val="nil"/>
              <w:bottom w:val="nil"/>
              <w:right w:val="nil"/>
            </w:tcBorders>
          </w:tcPr>
          <w:p w14:paraId="0C015BD7" w14:textId="77777777" w:rsidR="00A01508" w:rsidRDefault="00A01508" w:rsidP="00061F0F">
            <w:pPr>
              <w:jc w:val="right"/>
            </w:pPr>
            <w:r>
              <w:t>0.818</w:t>
            </w:r>
          </w:p>
        </w:tc>
      </w:tr>
      <w:tr w:rsidR="00A01508" w14:paraId="62AA76DD" w14:textId="77777777" w:rsidTr="001B7349">
        <w:tblPrEx>
          <w:tblCellMar>
            <w:top w:w="0" w:type="dxa"/>
            <w:left w:w="0" w:type="dxa"/>
            <w:bottom w:w="0" w:type="dxa"/>
            <w:right w:w="0" w:type="dxa"/>
          </w:tblCellMar>
        </w:tblPrEx>
        <w:tc>
          <w:tcPr>
            <w:tcW w:w="905" w:type="dxa"/>
            <w:tcBorders>
              <w:top w:val="nil"/>
              <w:left w:val="nil"/>
              <w:bottom w:val="nil"/>
              <w:right w:val="nil"/>
            </w:tcBorders>
          </w:tcPr>
          <w:p w14:paraId="76E3BFD1" w14:textId="77777777" w:rsidR="00A01508" w:rsidRDefault="00A01508" w:rsidP="00061F0F">
            <w:pPr>
              <w:jc w:val="left"/>
            </w:pPr>
            <w:r>
              <w:t>2B</w:t>
            </w:r>
          </w:p>
        </w:tc>
        <w:tc>
          <w:tcPr>
            <w:tcW w:w="726" w:type="dxa"/>
            <w:tcBorders>
              <w:top w:val="nil"/>
              <w:left w:val="nil"/>
              <w:bottom w:val="nil"/>
              <w:right w:val="nil"/>
            </w:tcBorders>
          </w:tcPr>
          <w:p w14:paraId="1A42A7A5" w14:textId="77777777" w:rsidR="00A01508" w:rsidRDefault="00A01508" w:rsidP="00061F0F">
            <w:pPr>
              <w:jc w:val="right"/>
            </w:pPr>
            <w:r>
              <w:t>165.3</w:t>
            </w:r>
          </w:p>
        </w:tc>
        <w:tc>
          <w:tcPr>
            <w:tcW w:w="726" w:type="dxa"/>
            <w:tcBorders>
              <w:top w:val="nil"/>
              <w:left w:val="nil"/>
              <w:bottom w:val="nil"/>
              <w:right w:val="nil"/>
            </w:tcBorders>
          </w:tcPr>
          <w:p w14:paraId="0A261C04" w14:textId="77777777" w:rsidR="00A01508" w:rsidRDefault="00A01508" w:rsidP="00061F0F">
            <w:pPr>
              <w:jc w:val="right"/>
            </w:pPr>
            <w:r>
              <w:t>107.6</w:t>
            </w:r>
          </w:p>
        </w:tc>
        <w:tc>
          <w:tcPr>
            <w:tcW w:w="726" w:type="dxa"/>
            <w:tcBorders>
              <w:top w:val="nil"/>
              <w:left w:val="nil"/>
              <w:bottom w:val="nil"/>
              <w:right w:val="nil"/>
            </w:tcBorders>
          </w:tcPr>
          <w:p w14:paraId="730D8C55" w14:textId="77777777" w:rsidR="00A01508" w:rsidRDefault="00A01508" w:rsidP="00061F0F">
            <w:pPr>
              <w:jc w:val="right"/>
            </w:pPr>
            <w:r>
              <w:t>0.076</w:t>
            </w:r>
          </w:p>
        </w:tc>
        <w:tc>
          <w:tcPr>
            <w:tcW w:w="726" w:type="dxa"/>
            <w:tcBorders>
              <w:top w:val="nil"/>
              <w:left w:val="nil"/>
              <w:bottom w:val="nil"/>
              <w:right w:val="nil"/>
            </w:tcBorders>
          </w:tcPr>
          <w:p w14:paraId="69CD92A3" w14:textId="77777777" w:rsidR="00A01508" w:rsidRDefault="00A01508" w:rsidP="00061F0F">
            <w:pPr>
              <w:jc w:val="right"/>
            </w:pPr>
            <w:r>
              <w:t>0.069</w:t>
            </w:r>
          </w:p>
        </w:tc>
        <w:tc>
          <w:tcPr>
            <w:tcW w:w="726" w:type="dxa"/>
            <w:tcBorders>
              <w:top w:val="nil"/>
              <w:left w:val="nil"/>
              <w:bottom w:val="nil"/>
              <w:right w:val="nil"/>
            </w:tcBorders>
          </w:tcPr>
          <w:p w14:paraId="0E7F5780" w14:textId="77777777" w:rsidR="00A01508" w:rsidRDefault="00A01508" w:rsidP="00061F0F">
            <w:pPr>
              <w:jc w:val="right"/>
            </w:pPr>
            <w:r>
              <w:t>−4.62</w:t>
            </w:r>
          </w:p>
        </w:tc>
        <w:tc>
          <w:tcPr>
            <w:tcW w:w="816" w:type="dxa"/>
            <w:tcBorders>
              <w:top w:val="nil"/>
              <w:left w:val="nil"/>
              <w:bottom w:val="nil"/>
              <w:right w:val="nil"/>
            </w:tcBorders>
          </w:tcPr>
          <w:p w14:paraId="464C8CA3" w14:textId="77777777" w:rsidR="00A01508" w:rsidRDefault="00A01508" w:rsidP="00061F0F">
            <w:pPr>
              <w:jc w:val="right"/>
            </w:pPr>
            <w:r>
              <w:t>−7.45</w:t>
            </w:r>
          </w:p>
        </w:tc>
        <w:tc>
          <w:tcPr>
            <w:tcW w:w="726" w:type="dxa"/>
            <w:tcBorders>
              <w:top w:val="nil"/>
              <w:left w:val="nil"/>
              <w:bottom w:val="nil"/>
              <w:right w:val="nil"/>
            </w:tcBorders>
          </w:tcPr>
          <w:p w14:paraId="01BC1978" w14:textId="77777777" w:rsidR="00A01508" w:rsidRDefault="00A01508" w:rsidP="00061F0F">
            <w:pPr>
              <w:jc w:val="right"/>
            </w:pPr>
            <w:r>
              <w:t>1.499</w:t>
            </w:r>
          </w:p>
        </w:tc>
        <w:tc>
          <w:tcPr>
            <w:tcW w:w="816" w:type="dxa"/>
            <w:tcBorders>
              <w:top w:val="nil"/>
              <w:left w:val="nil"/>
              <w:bottom w:val="nil"/>
              <w:right w:val="nil"/>
            </w:tcBorders>
          </w:tcPr>
          <w:p w14:paraId="2829B250" w14:textId="77777777" w:rsidR="00A01508" w:rsidRDefault="00A01508" w:rsidP="00061F0F">
            <w:pPr>
              <w:jc w:val="right"/>
            </w:pPr>
            <w:r>
              <w:t>0.986</w:t>
            </w:r>
          </w:p>
        </w:tc>
      </w:tr>
      <w:tr w:rsidR="00A01508" w14:paraId="596BE514" w14:textId="77777777" w:rsidTr="001B7349">
        <w:tblPrEx>
          <w:tblCellMar>
            <w:top w:w="0" w:type="dxa"/>
            <w:left w:w="0" w:type="dxa"/>
            <w:bottom w:w="0" w:type="dxa"/>
            <w:right w:w="0" w:type="dxa"/>
          </w:tblCellMar>
        </w:tblPrEx>
        <w:tc>
          <w:tcPr>
            <w:tcW w:w="905" w:type="dxa"/>
            <w:tcBorders>
              <w:top w:val="nil"/>
              <w:left w:val="nil"/>
              <w:bottom w:val="nil"/>
              <w:right w:val="nil"/>
            </w:tcBorders>
          </w:tcPr>
          <w:p w14:paraId="409ED7EC" w14:textId="77777777" w:rsidR="00A01508" w:rsidRDefault="00A01508" w:rsidP="00061F0F">
            <w:pPr>
              <w:jc w:val="left"/>
            </w:pPr>
            <w:r>
              <w:t>2C</w:t>
            </w:r>
          </w:p>
        </w:tc>
        <w:tc>
          <w:tcPr>
            <w:tcW w:w="726" w:type="dxa"/>
            <w:tcBorders>
              <w:top w:val="nil"/>
              <w:left w:val="nil"/>
              <w:bottom w:val="nil"/>
              <w:right w:val="nil"/>
            </w:tcBorders>
          </w:tcPr>
          <w:p w14:paraId="28CE5832" w14:textId="77777777" w:rsidR="00A01508" w:rsidRDefault="00A01508" w:rsidP="00061F0F">
            <w:pPr>
              <w:jc w:val="right"/>
            </w:pPr>
            <w:r>
              <w:t>192.2</w:t>
            </w:r>
          </w:p>
        </w:tc>
        <w:tc>
          <w:tcPr>
            <w:tcW w:w="726" w:type="dxa"/>
            <w:tcBorders>
              <w:top w:val="nil"/>
              <w:left w:val="nil"/>
              <w:bottom w:val="nil"/>
              <w:right w:val="nil"/>
            </w:tcBorders>
          </w:tcPr>
          <w:p w14:paraId="0F1A3961" w14:textId="77777777" w:rsidR="00A01508" w:rsidRDefault="00A01508" w:rsidP="00061F0F">
            <w:pPr>
              <w:jc w:val="right"/>
            </w:pPr>
            <w:r>
              <w:t>104.3</w:t>
            </w:r>
          </w:p>
        </w:tc>
        <w:tc>
          <w:tcPr>
            <w:tcW w:w="726" w:type="dxa"/>
            <w:tcBorders>
              <w:top w:val="nil"/>
              <w:left w:val="nil"/>
              <w:bottom w:val="nil"/>
              <w:right w:val="nil"/>
            </w:tcBorders>
          </w:tcPr>
          <w:p w14:paraId="7C17EF17" w14:textId="77777777" w:rsidR="00A01508" w:rsidRDefault="00A01508" w:rsidP="00061F0F">
            <w:pPr>
              <w:jc w:val="right"/>
            </w:pPr>
            <w:r>
              <w:t>0.063</w:t>
            </w:r>
          </w:p>
        </w:tc>
        <w:tc>
          <w:tcPr>
            <w:tcW w:w="726" w:type="dxa"/>
            <w:tcBorders>
              <w:top w:val="nil"/>
              <w:left w:val="nil"/>
              <w:bottom w:val="nil"/>
              <w:right w:val="nil"/>
            </w:tcBorders>
          </w:tcPr>
          <w:p w14:paraId="3D3C2FAE" w14:textId="77777777" w:rsidR="00A01508" w:rsidRDefault="00A01508" w:rsidP="00061F0F">
            <w:pPr>
              <w:jc w:val="right"/>
            </w:pPr>
            <w:r>
              <w:t>0.110</w:t>
            </w:r>
          </w:p>
        </w:tc>
        <w:tc>
          <w:tcPr>
            <w:tcW w:w="726" w:type="dxa"/>
            <w:tcBorders>
              <w:top w:val="nil"/>
              <w:left w:val="nil"/>
              <w:bottom w:val="nil"/>
              <w:right w:val="nil"/>
            </w:tcBorders>
          </w:tcPr>
          <w:p w14:paraId="48FDF675" w14:textId="77777777" w:rsidR="00A01508" w:rsidRDefault="00A01508" w:rsidP="00061F0F">
            <w:pPr>
              <w:jc w:val="right"/>
            </w:pPr>
            <w:r>
              <w:t>−6.08</w:t>
            </w:r>
          </w:p>
        </w:tc>
        <w:tc>
          <w:tcPr>
            <w:tcW w:w="816" w:type="dxa"/>
            <w:tcBorders>
              <w:top w:val="nil"/>
              <w:left w:val="nil"/>
              <w:bottom w:val="nil"/>
              <w:right w:val="nil"/>
            </w:tcBorders>
          </w:tcPr>
          <w:p w14:paraId="51E4D4F3" w14:textId="77777777" w:rsidR="00A01508" w:rsidRDefault="00A01508" w:rsidP="00061F0F">
            <w:pPr>
              <w:jc w:val="right"/>
            </w:pPr>
            <w:r>
              <w:t>−3.65</w:t>
            </w:r>
          </w:p>
        </w:tc>
        <w:tc>
          <w:tcPr>
            <w:tcW w:w="726" w:type="dxa"/>
            <w:tcBorders>
              <w:top w:val="nil"/>
              <w:left w:val="nil"/>
              <w:bottom w:val="nil"/>
              <w:right w:val="nil"/>
            </w:tcBorders>
          </w:tcPr>
          <w:p w14:paraId="52CA3E13" w14:textId="77777777" w:rsidR="00A01508" w:rsidRDefault="00A01508" w:rsidP="00061F0F">
            <w:pPr>
              <w:jc w:val="right"/>
            </w:pPr>
            <w:r>
              <w:t>1.736</w:t>
            </w:r>
          </w:p>
        </w:tc>
        <w:tc>
          <w:tcPr>
            <w:tcW w:w="816" w:type="dxa"/>
            <w:tcBorders>
              <w:top w:val="nil"/>
              <w:left w:val="nil"/>
              <w:bottom w:val="nil"/>
              <w:right w:val="nil"/>
            </w:tcBorders>
          </w:tcPr>
          <w:p w14:paraId="33BC49E7" w14:textId="77777777" w:rsidR="00A01508" w:rsidRDefault="00A01508" w:rsidP="00061F0F">
            <w:pPr>
              <w:jc w:val="right"/>
            </w:pPr>
            <w:r>
              <w:t>1.296</w:t>
            </w:r>
          </w:p>
        </w:tc>
      </w:tr>
      <w:tr w:rsidR="00A01508" w14:paraId="68A83E77" w14:textId="77777777" w:rsidTr="001B7349">
        <w:tblPrEx>
          <w:tblCellMar>
            <w:top w:w="0" w:type="dxa"/>
            <w:left w:w="0" w:type="dxa"/>
            <w:bottom w:w="0" w:type="dxa"/>
            <w:right w:w="0" w:type="dxa"/>
          </w:tblCellMar>
        </w:tblPrEx>
        <w:tc>
          <w:tcPr>
            <w:tcW w:w="905" w:type="dxa"/>
            <w:tcBorders>
              <w:top w:val="nil"/>
              <w:left w:val="nil"/>
              <w:bottom w:val="nil"/>
              <w:right w:val="nil"/>
            </w:tcBorders>
          </w:tcPr>
          <w:p w14:paraId="1B401905" w14:textId="77777777" w:rsidR="00A01508" w:rsidRDefault="00A01508" w:rsidP="00061F0F">
            <w:pPr>
              <w:jc w:val="left"/>
            </w:pPr>
            <w:r>
              <w:t>3A</w:t>
            </w:r>
          </w:p>
        </w:tc>
        <w:tc>
          <w:tcPr>
            <w:tcW w:w="726" w:type="dxa"/>
            <w:tcBorders>
              <w:top w:val="nil"/>
              <w:left w:val="nil"/>
              <w:bottom w:val="nil"/>
              <w:right w:val="nil"/>
            </w:tcBorders>
          </w:tcPr>
          <w:p w14:paraId="050C85C0" w14:textId="77777777" w:rsidR="00A01508" w:rsidRDefault="00A01508" w:rsidP="00061F0F">
            <w:pPr>
              <w:jc w:val="right"/>
            </w:pPr>
            <w:r>
              <w:t>147.6</w:t>
            </w:r>
          </w:p>
        </w:tc>
        <w:tc>
          <w:tcPr>
            <w:tcW w:w="726" w:type="dxa"/>
            <w:tcBorders>
              <w:top w:val="nil"/>
              <w:left w:val="nil"/>
              <w:bottom w:val="nil"/>
              <w:right w:val="nil"/>
            </w:tcBorders>
          </w:tcPr>
          <w:p w14:paraId="4C73BB51" w14:textId="77777777" w:rsidR="00A01508" w:rsidRDefault="00A01508" w:rsidP="00061F0F">
            <w:pPr>
              <w:jc w:val="right"/>
            </w:pPr>
            <w:r>
              <w:t>97.8</w:t>
            </w:r>
          </w:p>
        </w:tc>
        <w:tc>
          <w:tcPr>
            <w:tcW w:w="726" w:type="dxa"/>
            <w:tcBorders>
              <w:top w:val="nil"/>
              <w:left w:val="nil"/>
              <w:bottom w:val="nil"/>
              <w:right w:val="nil"/>
            </w:tcBorders>
          </w:tcPr>
          <w:p w14:paraId="0EE5DE7B" w14:textId="77777777" w:rsidR="00A01508" w:rsidRDefault="00A01508" w:rsidP="00061F0F">
            <w:pPr>
              <w:jc w:val="right"/>
            </w:pPr>
            <w:r>
              <w:t>0.057</w:t>
            </w:r>
          </w:p>
        </w:tc>
        <w:tc>
          <w:tcPr>
            <w:tcW w:w="726" w:type="dxa"/>
            <w:tcBorders>
              <w:top w:val="nil"/>
              <w:left w:val="nil"/>
              <w:bottom w:val="nil"/>
              <w:right w:val="nil"/>
            </w:tcBorders>
          </w:tcPr>
          <w:p w14:paraId="2394D62C" w14:textId="77777777" w:rsidR="00A01508" w:rsidRDefault="00A01508" w:rsidP="00061F0F">
            <w:pPr>
              <w:jc w:val="right"/>
            </w:pPr>
            <w:r>
              <w:t>0.073</w:t>
            </w:r>
          </w:p>
        </w:tc>
        <w:tc>
          <w:tcPr>
            <w:tcW w:w="726" w:type="dxa"/>
            <w:tcBorders>
              <w:top w:val="nil"/>
              <w:left w:val="nil"/>
              <w:bottom w:val="nil"/>
              <w:right w:val="nil"/>
            </w:tcBorders>
          </w:tcPr>
          <w:p w14:paraId="1FE92662" w14:textId="77777777" w:rsidR="00A01508" w:rsidRDefault="00A01508" w:rsidP="00061F0F">
            <w:pPr>
              <w:jc w:val="right"/>
            </w:pPr>
            <w:r>
              <w:t>−5.81</w:t>
            </w:r>
          </w:p>
        </w:tc>
        <w:tc>
          <w:tcPr>
            <w:tcW w:w="816" w:type="dxa"/>
            <w:tcBorders>
              <w:top w:val="nil"/>
              <w:left w:val="nil"/>
              <w:bottom w:val="nil"/>
              <w:right w:val="nil"/>
            </w:tcBorders>
          </w:tcPr>
          <w:p w14:paraId="4E72539E" w14:textId="77777777" w:rsidR="00A01508" w:rsidRDefault="00A01508" w:rsidP="00061F0F">
            <w:pPr>
              <w:jc w:val="right"/>
            </w:pPr>
            <w:r>
              <w:t>−4.25</w:t>
            </w:r>
          </w:p>
        </w:tc>
        <w:tc>
          <w:tcPr>
            <w:tcW w:w="726" w:type="dxa"/>
            <w:tcBorders>
              <w:top w:val="nil"/>
              <w:left w:val="nil"/>
              <w:bottom w:val="nil"/>
              <w:right w:val="nil"/>
            </w:tcBorders>
          </w:tcPr>
          <w:p w14:paraId="12FEC252" w14:textId="77777777" w:rsidR="00A01508" w:rsidRDefault="00A01508" w:rsidP="00061F0F">
            <w:pPr>
              <w:jc w:val="right"/>
            </w:pPr>
            <w:r>
              <w:t>1.167</w:t>
            </w:r>
          </w:p>
        </w:tc>
        <w:tc>
          <w:tcPr>
            <w:tcW w:w="816" w:type="dxa"/>
            <w:tcBorders>
              <w:top w:val="nil"/>
              <w:left w:val="nil"/>
              <w:bottom w:val="nil"/>
              <w:right w:val="nil"/>
            </w:tcBorders>
          </w:tcPr>
          <w:p w14:paraId="5271892C" w14:textId="77777777" w:rsidR="00A01508" w:rsidRDefault="00A01508" w:rsidP="00061F0F">
            <w:pPr>
              <w:jc w:val="right"/>
            </w:pPr>
            <w:r>
              <w:t>0.733</w:t>
            </w:r>
          </w:p>
        </w:tc>
      </w:tr>
      <w:tr w:rsidR="00A01508" w14:paraId="79BB9706" w14:textId="77777777" w:rsidTr="001B7349">
        <w:tblPrEx>
          <w:tblCellMar>
            <w:top w:w="0" w:type="dxa"/>
            <w:left w:w="0" w:type="dxa"/>
            <w:bottom w:w="0" w:type="dxa"/>
            <w:right w:w="0" w:type="dxa"/>
          </w:tblCellMar>
        </w:tblPrEx>
        <w:tc>
          <w:tcPr>
            <w:tcW w:w="905" w:type="dxa"/>
            <w:tcBorders>
              <w:top w:val="nil"/>
              <w:left w:val="nil"/>
              <w:bottom w:val="nil"/>
              <w:right w:val="nil"/>
            </w:tcBorders>
          </w:tcPr>
          <w:p w14:paraId="19714123" w14:textId="77777777" w:rsidR="00A01508" w:rsidRDefault="00A01508" w:rsidP="00061F0F">
            <w:pPr>
              <w:jc w:val="left"/>
            </w:pPr>
            <w:r>
              <w:t>3B</w:t>
            </w:r>
          </w:p>
        </w:tc>
        <w:tc>
          <w:tcPr>
            <w:tcW w:w="726" w:type="dxa"/>
            <w:tcBorders>
              <w:top w:val="nil"/>
              <w:left w:val="nil"/>
              <w:bottom w:val="nil"/>
              <w:right w:val="nil"/>
            </w:tcBorders>
          </w:tcPr>
          <w:p w14:paraId="28DC9064" w14:textId="77777777" w:rsidR="00A01508" w:rsidRDefault="00A01508" w:rsidP="00061F0F">
            <w:pPr>
              <w:jc w:val="right"/>
            </w:pPr>
            <w:r>
              <w:t>135.6</w:t>
            </w:r>
          </w:p>
        </w:tc>
        <w:tc>
          <w:tcPr>
            <w:tcW w:w="726" w:type="dxa"/>
            <w:tcBorders>
              <w:top w:val="nil"/>
              <w:left w:val="nil"/>
              <w:bottom w:val="nil"/>
              <w:right w:val="nil"/>
            </w:tcBorders>
          </w:tcPr>
          <w:p w14:paraId="309C1A68" w14:textId="77777777" w:rsidR="00A01508" w:rsidRDefault="00A01508" w:rsidP="00061F0F">
            <w:pPr>
              <w:jc w:val="right"/>
            </w:pPr>
            <w:r>
              <w:t>97.0</w:t>
            </w:r>
          </w:p>
        </w:tc>
        <w:tc>
          <w:tcPr>
            <w:tcW w:w="726" w:type="dxa"/>
            <w:tcBorders>
              <w:top w:val="nil"/>
              <w:left w:val="nil"/>
              <w:bottom w:val="nil"/>
              <w:right w:val="nil"/>
            </w:tcBorders>
          </w:tcPr>
          <w:p w14:paraId="6FADC598" w14:textId="77777777" w:rsidR="00A01508" w:rsidRDefault="00A01508" w:rsidP="00061F0F">
            <w:pPr>
              <w:jc w:val="right"/>
            </w:pPr>
            <w:r>
              <w:t>0.073</w:t>
            </w:r>
          </w:p>
        </w:tc>
        <w:tc>
          <w:tcPr>
            <w:tcW w:w="726" w:type="dxa"/>
            <w:tcBorders>
              <w:top w:val="nil"/>
              <w:left w:val="nil"/>
              <w:bottom w:val="nil"/>
              <w:right w:val="nil"/>
            </w:tcBorders>
          </w:tcPr>
          <w:p w14:paraId="788252CC" w14:textId="77777777" w:rsidR="00A01508" w:rsidRDefault="00A01508" w:rsidP="00061F0F">
            <w:pPr>
              <w:jc w:val="right"/>
            </w:pPr>
            <w:r>
              <w:t>0.083</w:t>
            </w:r>
          </w:p>
        </w:tc>
        <w:tc>
          <w:tcPr>
            <w:tcW w:w="726" w:type="dxa"/>
            <w:tcBorders>
              <w:top w:val="nil"/>
              <w:left w:val="nil"/>
              <w:bottom w:val="nil"/>
              <w:right w:val="nil"/>
            </w:tcBorders>
          </w:tcPr>
          <w:p w14:paraId="3AAF629B" w14:textId="77777777" w:rsidR="00A01508" w:rsidRDefault="00A01508" w:rsidP="00061F0F">
            <w:pPr>
              <w:jc w:val="right"/>
            </w:pPr>
            <w:r>
              <w:t>−4.33</w:t>
            </w:r>
          </w:p>
        </w:tc>
        <w:tc>
          <w:tcPr>
            <w:tcW w:w="816" w:type="dxa"/>
            <w:tcBorders>
              <w:top w:val="nil"/>
              <w:left w:val="nil"/>
              <w:bottom w:val="nil"/>
              <w:right w:val="nil"/>
            </w:tcBorders>
          </w:tcPr>
          <w:p w14:paraId="7566AFF1" w14:textId="77777777" w:rsidR="00A01508" w:rsidRDefault="00A01508" w:rsidP="00061F0F">
            <w:pPr>
              <w:jc w:val="right"/>
            </w:pPr>
            <w:r>
              <w:t>−4.90</w:t>
            </w:r>
          </w:p>
        </w:tc>
        <w:tc>
          <w:tcPr>
            <w:tcW w:w="726" w:type="dxa"/>
            <w:tcBorders>
              <w:top w:val="nil"/>
              <w:left w:val="nil"/>
              <w:bottom w:val="nil"/>
              <w:right w:val="nil"/>
            </w:tcBorders>
          </w:tcPr>
          <w:p w14:paraId="7F78B65F" w14:textId="77777777" w:rsidR="00A01508" w:rsidRDefault="00A01508" w:rsidP="00061F0F">
            <w:pPr>
              <w:jc w:val="right"/>
            </w:pPr>
            <w:r>
              <w:t>1.252</w:t>
            </w:r>
          </w:p>
        </w:tc>
        <w:tc>
          <w:tcPr>
            <w:tcW w:w="816" w:type="dxa"/>
            <w:tcBorders>
              <w:top w:val="nil"/>
              <w:left w:val="nil"/>
              <w:bottom w:val="nil"/>
              <w:right w:val="nil"/>
            </w:tcBorders>
          </w:tcPr>
          <w:p w14:paraId="54F9443C" w14:textId="77777777" w:rsidR="00A01508" w:rsidRDefault="00A01508" w:rsidP="00061F0F">
            <w:pPr>
              <w:jc w:val="right"/>
            </w:pPr>
            <w:r>
              <w:t>0.995</w:t>
            </w:r>
          </w:p>
        </w:tc>
      </w:tr>
      <w:tr w:rsidR="00A01508" w14:paraId="00F2A96E" w14:textId="77777777" w:rsidTr="001B7349">
        <w:tblPrEx>
          <w:tblCellMar>
            <w:top w:w="0" w:type="dxa"/>
            <w:left w:w="0" w:type="dxa"/>
            <w:bottom w:w="0" w:type="dxa"/>
            <w:right w:w="0" w:type="dxa"/>
          </w:tblCellMar>
        </w:tblPrEx>
        <w:tc>
          <w:tcPr>
            <w:tcW w:w="905" w:type="dxa"/>
            <w:tcBorders>
              <w:top w:val="nil"/>
              <w:left w:val="nil"/>
              <w:bottom w:val="nil"/>
              <w:right w:val="nil"/>
            </w:tcBorders>
          </w:tcPr>
          <w:p w14:paraId="2C9DAA3B" w14:textId="77777777" w:rsidR="00A01508" w:rsidRDefault="00A01508" w:rsidP="00061F0F">
            <w:pPr>
              <w:jc w:val="left"/>
            </w:pPr>
            <w:r>
              <w:t>4A</w:t>
            </w:r>
          </w:p>
        </w:tc>
        <w:tc>
          <w:tcPr>
            <w:tcW w:w="726" w:type="dxa"/>
            <w:tcBorders>
              <w:top w:val="nil"/>
              <w:left w:val="nil"/>
              <w:bottom w:val="nil"/>
              <w:right w:val="nil"/>
            </w:tcBorders>
          </w:tcPr>
          <w:p w14:paraId="37986663" w14:textId="77777777" w:rsidR="00A01508" w:rsidRDefault="00A01508" w:rsidP="00061F0F">
            <w:pPr>
              <w:jc w:val="right"/>
            </w:pPr>
            <w:r>
              <w:t>153.6</w:t>
            </w:r>
          </w:p>
        </w:tc>
        <w:tc>
          <w:tcPr>
            <w:tcW w:w="726" w:type="dxa"/>
            <w:tcBorders>
              <w:top w:val="nil"/>
              <w:left w:val="nil"/>
              <w:bottom w:val="nil"/>
              <w:right w:val="nil"/>
            </w:tcBorders>
          </w:tcPr>
          <w:p w14:paraId="6C9CAC58" w14:textId="77777777" w:rsidR="00A01508" w:rsidRDefault="00A01508" w:rsidP="00061F0F">
            <w:pPr>
              <w:jc w:val="right"/>
            </w:pPr>
            <w:r>
              <w:t>107.0</w:t>
            </w:r>
          </w:p>
        </w:tc>
        <w:tc>
          <w:tcPr>
            <w:tcW w:w="726" w:type="dxa"/>
            <w:tcBorders>
              <w:top w:val="nil"/>
              <w:left w:val="nil"/>
              <w:bottom w:val="nil"/>
              <w:right w:val="nil"/>
            </w:tcBorders>
          </w:tcPr>
          <w:p w14:paraId="518C97A4" w14:textId="77777777" w:rsidR="00A01508" w:rsidRDefault="00A01508" w:rsidP="00061F0F">
            <w:pPr>
              <w:jc w:val="right"/>
            </w:pPr>
            <w:r>
              <w:t>0.073</w:t>
            </w:r>
          </w:p>
        </w:tc>
        <w:tc>
          <w:tcPr>
            <w:tcW w:w="726" w:type="dxa"/>
            <w:tcBorders>
              <w:top w:val="nil"/>
              <w:left w:val="nil"/>
              <w:bottom w:val="nil"/>
              <w:right w:val="nil"/>
            </w:tcBorders>
          </w:tcPr>
          <w:p w14:paraId="19A2492B" w14:textId="77777777" w:rsidR="00A01508" w:rsidRDefault="00A01508" w:rsidP="00061F0F">
            <w:pPr>
              <w:jc w:val="right"/>
            </w:pPr>
            <w:r>
              <w:t>0.086</w:t>
            </w:r>
          </w:p>
        </w:tc>
        <w:tc>
          <w:tcPr>
            <w:tcW w:w="726" w:type="dxa"/>
            <w:tcBorders>
              <w:top w:val="nil"/>
              <w:left w:val="nil"/>
              <w:bottom w:val="nil"/>
              <w:right w:val="nil"/>
            </w:tcBorders>
          </w:tcPr>
          <w:p w14:paraId="01DDC141" w14:textId="77777777" w:rsidR="00A01508" w:rsidRDefault="00A01508" w:rsidP="00061F0F">
            <w:pPr>
              <w:jc w:val="right"/>
            </w:pPr>
            <w:r>
              <w:t>−5.16</w:t>
            </w:r>
          </w:p>
        </w:tc>
        <w:tc>
          <w:tcPr>
            <w:tcW w:w="816" w:type="dxa"/>
            <w:tcBorders>
              <w:top w:val="nil"/>
              <w:left w:val="nil"/>
              <w:bottom w:val="nil"/>
              <w:right w:val="nil"/>
            </w:tcBorders>
          </w:tcPr>
          <w:p w14:paraId="334B8ACB" w14:textId="77777777" w:rsidR="00A01508" w:rsidRDefault="00A01508" w:rsidP="00061F0F">
            <w:pPr>
              <w:jc w:val="right"/>
            </w:pPr>
            <w:r>
              <w:t>−3.94</w:t>
            </w:r>
          </w:p>
        </w:tc>
        <w:tc>
          <w:tcPr>
            <w:tcW w:w="726" w:type="dxa"/>
            <w:tcBorders>
              <w:top w:val="nil"/>
              <w:left w:val="nil"/>
              <w:bottom w:val="nil"/>
              <w:right w:val="nil"/>
            </w:tcBorders>
          </w:tcPr>
          <w:p w14:paraId="74185FB8" w14:textId="77777777" w:rsidR="00A01508" w:rsidRDefault="00A01508" w:rsidP="00061F0F">
            <w:pPr>
              <w:jc w:val="right"/>
            </w:pPr>
            <w:r>
              <w:t>1.601</w:t>
            </w:r>
          </w:p>
        </w:tc>
        <w:tc>
          <w:tcPr>
            <w:tcW w:w="816" w:type="dxa"/>
            <w:tcBorders>
              <w:top w:val="nil"/>
              <w:left w:val="nil"/>
              <w:bottom w:val="nil"/>
              <w:right w:val="nil"/>
            </w:tcBorders>
          </w:tcPr>
          <w:p w14:paraId="661CFBBF" w14:textId="77777777" w:rsidR="00A01508" w:rsidRDefault="00A01508" w:rsidP="00061F0F">
            <w:pPr>
              <w:jc w:val="right"/>
            </w:pPr>
            <w:r>
              <w:t>1.202</w:t>
            </w:r>
          </w:p>
        </w:tc>
      </w:tr>
      <w:tr w:rsidR="00A01508" w14:paraId="74D108F5" w14:textId="77777777" w:rsidTr="001B7349">
        <w:tblPrEx>
          <w:tblCellMar>
            <w:top w:w="0" w:type="dxa"/>
            <w:left w:w="0" w:type="dxa"/>
            <w:bottom w:w="0" w:type="dxa"/>
            <w:right w:w="0" w:type="dxa"/>
          </w:tblCellMar>
        </w:tblPrEx>
        <w:tc>
          <w:tcPr>
            <w:tcW w:w="905" w:type="dxa"/>
            <w:tcBorders>
              <w:top w:val="nil"/>
              <w:left w:val="nil"/>
              <w:bottom w:val="nil"/>
              <w:right w:val="nil"/>
            </w:tcBorders>
          </w:tcPr>
          <w:p w14:paraId="785A88AB" w14:textId="77777777" w:rsidR="00A01508" w:rsidRDefault="00A01508" w:rsidP="00061F0F">
            <w:pPr>
              <w:jc w:val="left"/>
            </w:pPr>
            <w:r>
              <w:t>4B</w:t>
            </w:r>
          </w:p>
        </w:tc>
        <w:tc>
          <w:tcPr>
            <w:tcW w:w="726" w:type="dxa"/>
            <w:tcBorders>
              <w:top w:val="nil"/>
              <w:left w:val="nil"/>
              <w:bottom w:val="nil"/>
              <w:right w:val="nil"/>
            </w:tcBorders>
          </w:tcPr>
          <w:p w14:paraId="443A12AA" w14:textId="77777777" w:rsidR="00A01508" w:rsidRDefault="00A01508" w:rsidP="00061F0F">
            <w:pPr>
              <w:jc w:val="right"/>
            </w:pPr>
            <w:r>
              <w:t>167.3</w:t>
            </w:r>
          </w:p>
        </w:tc>
        <w:tc>
          <w:tcPr>
            <w:tcW w:w="726" w:type="dxa"/>
            <w:tcBorders>
              <w:top w:val="nil"/>
              <w:left w:val="nil"/>
              <w:bottom w:val="nil"/>
              <w:right w:val="nil"/>
            </w:tcBorders>
          </w:tcPr>
          <w:p w14:paraId="02EAE398" w14:textId="77777777" w:rsidR="00A01508" w:rsidRDefault="00A01508" w:rsidP="00061F0F">
            <w:pPr>
              <w:jc w:val="right"/>
            </w:pPr>
            <w:r>
              <w:t>126.8</w:t>
            </w:r>
          </w:p>
        </w:tc>
        <w:tc>
          <w:tcPr>
            <w:tcW w:w="726" w:type="dxa"/>
            <w:tcBorders>
              <w:top w:val="nil"/>
              <w:left w:val="nil"/>
              <w:bottom w:val="nil"/>
              <w:right w:val="nil"/>
            </w:tcBorders>
          </w:tcPr>
          <w:p w14:paraId="0829FDE9" w14:textId="77777777" w:rsidR="00A01508" w:rsidRDefault="00A01508" w:rsidP="00061F0F">
            <w:pPr>
              <w:jc w:val="right"/>
            </w:pPr>
            <w:r>
              <w:t>0.109</w:t>
            </w:r>
          </w:p>
        </w:tc>
        <w:tc>
          <w:tcPr>
            <w:tcW w:w="726" w:type="dxa"/>
            <w:tcBorders>
              <w:top w:val="nil"/>
              <w:left w:val="nil"/>
              <w:bottom w:val="nil"/>
              <w:right w:val="nil"/>
            </w:tcBorders>
          </w:tcPr>
          <w:p w14:paraId="4DFE9642" w14:textId="77777777" w:rsidR="00A01508" w:rsidRDefault="00A01508" w:rsidP="00061F0F">
            <w:pPr>
              <w:jc w:val="right"/>
            </w:pPr>
            <w:r>
              <w:t>0.080</w:t>
            </w:r>
          </w:p>
        </w:tc>
        <w:tc>
          <w:tcPr>
            <w:tcW w:w="726" w:type="dxa"/>
            <w:tcBorders>
              <w:top w:val="nil"/>
              <w:left w:val="nil"/>
              <w:bottom w:val="nil"/>
              <w:right w:val="nil"/>
            </w:tcBorders>
          </w:tcPr>
          <w:p w14:paraId="3AD73ECE" w14:textId="77777777" w:rsidR="00A01508" w:rsidRDefault="00A01508" w:rsidP="00061F0F">
            <w:pPr>
              <w:jc w:val="right"/>
            </w:pPr>
            <w:r>
              <w:t>−4.75</w:t>
            </w:r>
          </w:p>
        </w:tc>
        <w:tc>
          <w:tcPr>
            <w:tcW w:w="816" w:type="dxa"/>
            <w:tcBorders>
              <w:top w:val="nil"/>
              <w:left w:val="nil"/>
              <w:bottom w:val="nil"/>
              <w:right w:val="nil"/>
            </w:tcBorders>
          </w:tcPr>
          <w:p w14:paraId="6E913169" w14:textId="77777777" w:rsidR="00A01508" w:rsidRDefault="00A01508" w:rsidP="00061F0F">
            <w:pPr>
              <w:jc w:val="right"/>
            </w:pPr>
            <w:r>
              <w:t>−3.60</w:t>
            </w:r>
          </w:p>
        </w:tc>
        <w:tc>
          <w:tcPr>
            <w:tcW w:w="726" w:type="dxa"/>
            <w:tcBorders>
              <w:top w:val="nil"/>
              <w:left w:val="nil"/>
              <w:bottom w:val="nil"/>
              <w:right w:val="nil"/>
            </w:tcBorders>
          </w:tcPr>
          <w:p w14:paraId="53217B69" w14:textId="77777777" w:rsidR="00A01508" w:rsidRDefault="00A01508" w:rsidP="00061F0F">
            <w:pPr>
              <w:jc w:val="right"/>
            </w:pPr>
            <w:r>
              <w:t>2.830</w:t>
            </w:r>
          </w:p>
        </w:tc>
        <w:tc>
          <w:tcPr>
            <w:tcW w:w="816" w:type="dxa"/>
            <w:tcBorders>
              <w:top w:val="nil"/>
              <w:left w:val="nil"/>
              <w:bottom w:val="nil"/>
              <w:right w:val="nil"/>
            </w:tcBorders>
          </w:tcPr>
          <w:p w14:paraId="46884522" w14:textId="77777777" w:rsidR="00A01508" w:rsidRDefault="00A01508" w:rsidP="00061F0F">
            <w:pPr>
              <w:jc w:val="right"/>
            </w:pPr>
            <w:r>
              <w:t>1.203</w:t>
            </w:r>
          </w:p>
        </w:tc>
      </w:tr>
      <w:tr w:rsidR="00A01508" w14:paraId="7B4BC834" w14:textId="77777777" w:rsidTr="001B7349">
        <w:tblPrEx>
          <w:tblCellMar>
            <w:top w:w="0" w:type="dxa"/>
            <w:left w:w="0" w:type="dxa"/>
            <w:bottom w:w="0" w:type="dxa"/>
            <w:right w:w="0" w:type="dxa"/>
          </w:tblCellMar>
        </w:tblPrEx>
        <w:tc>
          <w:tcPr>
            <w:tcW w:w="905" w:type="dxa"/>
            <w:tcBorders>
              <w:top w:val="nil"/>
              <w:left w:val="nil"/>
              <w:bottom w:val="nil"/>
              <w:right w:val="nil"/>
            </w:tcBorders>
          </w:tcPr>
          <w:p w14:paraId="12519685" w14:textId="77777777" w:rsidR="00A01508" w:rsidRDefault="00A01508" w:rsidP="00061F0F">
            <w:pPr>
              <w:jc w:val="left"/>
            </w:pPr>
            <w:r>
              <w:t>4C</w:t>
            </w:r>
          </w:p>
        </w:tc>
        <w:tc>
          <w:tcPr>
            <w:tcW w:w="726" w:type="dxa"/>
            <w:tcBorders>
              <w:top w:val="nil"/>
              <w:left w:val="nil"/>
              <w:bottom w:val="nil"/>
              <w:right w:val="nil"/>
            </w:tcBorders>
          </w:tcPr>
          <w:p w14:paraId="5F081500" w14:textId="77777777" w:rsidR="00A01508" w:rsidRDefault="00A01508" w:rsidP="00061F0F">
            <w:pPr>
              <w:jc w:val="right"/>
            </w:pPr>
            <w:r>
              <w:t>199.5</w:t>
            </w:r>
          </w:p>
        </w:tc>
        <w:tc>
          <w:tcPr>
            <w:tcW w:w="726" w:type="dxa"/>
            <w:tcBorders>
              <w:top w:val="nil"/>
              <w:left w:val="nil"/>
              <w:bottom w:val="nil"/>
              <w:right w:val="nil"/>
            </w:tcBorders>
          </w:tcPr>
          <w:p w14:paraId="541A930A" w14:textId="77777777" w:rsidR="00A01508" w:rsidRDefault="00A01508" w:rsidP="00061F0F">
            <w:pPr>
              <w:jc w:val="right"/>
            </w:pPr>
            <w:r>
              <w:t>125.7</w:t>
            </w:r>
          </w:p>
        </w:tc>
        <w:tc>
          <w:tcPr>
            <w:tcW w:w="726" w:type="dxa"/>
            <w:tcBorders>
              <w:top w:val="nil"/>
              <w:left w:val="nil"/>
              <w:bottom w:val="nil"/>
              <w:right w:val="nil"/>
            </w:tcBorders>
          </w:tcPr>
          <w:p w14:paraId="1A87D202" w14:textId="77777777" w:rsidR="00A01508" w:rsidRDefault="00A01508" w:rsidP="00061F0F">
            <w:pPr>
              <w:jc w:val="right"/>
            </w:pPr>
            <w:r>
              <w:t>0.079</w:t>
            </w:r>
          </w:p>
        </w:tc>
        <w:tc>
          <w:tcPr>
            <w:tcW w:w="726" w:type="dxa"/>
            <w:tcBorders>
              <w:top w:val="nil"/>
              <w:left w:val="nil"/>
              <w:bottom w:val="nil"/>
              <w:right w:val="nil"/>
            </w:tcBorders>
          </w:tcPr>
          <w:p w14:paraId="6790555D" w14:textId="77777777" w:rsidR="00A01508" w:rsidRDefault="00A01508" w:rsidP="00061F0F">
            <w:pPr>
              <w:jc w:val="right"/>
            </w:pPr>
            <w:r>
              <w:t>0.068</w:t>
            </w:r>
          </w:p>
        </w:tc>
        <w:tc>
          <w:tcPr>
            <w:tcW w:w="726" w:type="dxa"/>
            <w:tcBorders>
              <w:top w:val="nil"/>
              <w:left w:val="nil"/>
              <w:bottom w:val="nil"/>
              <w:right w:val="nil"/>
            </w:tcBorders>
          </w:tcPr>
          <w:p w14:paraId="2727CB4B" w14:textId="77777777" w:rsidR="00A01508" w:rsidRDefault="00A01508" w:rsidP="00061F0F">
            <w:pPr>
              <w:jc w:val="right"/>
            </w:pPr>
            <w:r>
              <w:t>−5.86</w:t>
            </w:r>
          </w:p>
        </w:tc>
        <w:tc>
          <w:tcPr>
            <w:tcW w:w="816" w:type="dxa"/>
            <w:tcBorders>
              <w:top w:val="nil"/>
              <w:left w:val="nil"/>
              <w:bottom w:val="nil"/>
              <w:right w:val="nil"/>
            </w:tcBorders>
          </w:tcPr>
          <w:p w14:paraId="3CAED569" w14:textId="77777777" w:rsidR="00A01508" w:rsidRDefault="00A01508" w:rsidP="00061F0F">
            <w:pPr>
              <w:jc w:val="right"/>
            </w:pPr>
            <w:r>
              <w:t>−11.21</w:t>
            </w:r>
          </w:p>
        </w:tc>
        <w:tc>
          <w:tcPr>
            <w:tcW w:w="726" w:type="dxa"/>
            <w:tcBorders>
              <w:top w:val="nil"/>
              <w:left w:val="nil"/>
              <w:bottom w:val="nil"/>
              <w:right w:val="nil"/>
            </w:tcBorders>
          </w:tcPr>
          <w:p w14:paraId="1A3DFCD5" w14:textId="77777777" w:rsidR="00A01508" w:rsidRDefault="00A01508" w:rsidP="00061F0F">
            <w:pPr>
              <w:jc w:val="right"/>
            </w:pPr>
            <w:r>
              <w:t>2.717</w:t>
            </w:r>
          </w:p>
        </w:tc>
        <w:tc>
          <w:tcPr>
            <w:tcW w:w="816" w:type="dxa"/>
            <w:tcBorders>
              <w:top w:val="nil"/>
              <w:left w:val="nil"/>
              <w:bottom w:val="nil"/>
              <w:right w:val="nil"/>
            </w:tcBorders>
          </w:tcPr>
          <w:p w14:paraId="57192921" w14:textId="77777777" w:rsidR="00A01508" w:rsidRDefault="00A01508" w:rsidP="00061F0F">
            <w:pPr>
              <w:jc w:val="right"/>
            </w:pPr>
            <w:r>
              <w:t>2.185</w:t>
            </w:r>
          </w:p>
        </w:tc>
      </w:tr>
      <w:tr w:rsidR="00A01508" w14:paraId="3EDFD39C" w14:textId="77777777" w:rsidTr="001B7349">
        <w:tblPrEx>
          <w:tblCellMar>
            <w:top w:w="0" w:type="dxa"/>
            <w:left w:w="0" w:type="dxa"/>
            <w:bottom w:w="0" w:type="dxa"/>
            <w:right w:w="0" w:type="dxa"/>
          </w:tblCellMar>
        </w:tblPrEx>
        <w:tc>
          <w:tcPr>
            <w:tcW w:w="905" w:type="dxa"/>
            <w:tcBorders>
              <w:top w:val="nil"/>
              <w:left w:val="nil"/>
              <w:bottom w:val="single" w:sz="6" w:space="0" w:color="auto"/>
              <w:right w:val="nil"/>
            </w:tcBorders>
          </w:tcPr>
          <w:p w14:paraId="254C5E57" w14:textId="77777777" w:rsidR="00A01508" w:rsidRDefault="00A01508" w:rsidP="00061F0F">
            <w:pPr>
              <w:jc w:val="left"/>
            </w:pPr>
            <w:r>
              <w:t>4D</w:t>
            </w:r>
          </w:p>
        </w:tc>
        <w:tc>
          <w:tcPr>
            <w:tcW w:w="726" w:type="dxa"/>
            <w:tcBorders>
              <w:top w:val="nil"/>
              <w:left w:val="nil"/>
              <w:bottom w:val="single" w:sz="6" w:space="0" w:color="auto"/>
              <w:right w:val="nil"/>
            </w:tcBorders>
          </w:tcPr>
          <w:p w14:paraId="7DCBF55C" w14:textId="77777777" w:rsidR="00A01508" w:rsidRDefault="00A01508" w:rsidP="00061F0F">
            <w:pPr>
              <w:jc w:val="right"/>
            </w:pPr>
            <w:r>
              <w:t>153.4</w:t>
            </w:r>
          </w:p>
        </w:tc>
        <w:tc>
          <w:tcPr>
            <w:tcW w:w="726" w:type="dxa"/>
            <w:tcBorders>
              <w:top w:val="nil"/>
              <w:left w:val="nil"/>
              <w:bottom w:val="single" w:sz="6" w:space="0" w:color="auto"/>
              <w:right w:val="nil"/>
            </w:tcBorders>
          </w:tcPr>
          <w:p w14:paraId="1490CEC0" w14:textId="77777777" w:rsidR="00A01508" w:rsidRDefault="00A01508" w:rsidP="00061F0F">
            <w:pPr>
              <w:jc w:val="right"/>
            </w:pPr>
            <w:r>
              <w:t>114.6</w:t>
            </w:r>
          </w:p>
        </w:tc>
        <w:tc>
          <w:tcPr>
            <w:tcW w:w="726" w:type="dxa"/>
            <w:tcBorders>
              <w:top w:val="nil"/>
              <w:left w:val="nil"/>
              <w:bottom w:val="single" w:sz="6" w:space="0" w:color="auto"/>
              <w:right w:val="nil"/>
            </w:tcBorders>
          </w:tcPr>
          <w:p w14:paraId="125846D6" w14:textId="77777777" w:rsidR="00A01508" w:rsidRDefault="00A01508" w:rsidP="00061F0F">
            <w:pPr>
              <w:jc w:val="right"/>
            </w:pPr>
            <w:r>
              <w:t>0.064</w:t>
            </w:r>
          </w:p>
        </w:tc>
        <w:tc>
          <w:tcPr>
            <w:tcW w:w="726" w:type="dxa"/>
            <w:tcBorders>
              <w:top w:val="nil"/>
              <w:left w:val="nil"/>
              <w:bottom w:val="single" w:sz="6" w:space="0" w:color="auto"/>
              <w:right w:val="nil"/>
            </w:tcBorders>
          </w:tcPr>
          <w:p w14:paraId="5FA2443A" w14:textId="77777777" w:rsidR="00A01508" w:rsidRDefault="00A01508" w:rsidP="00061F0F">
            <w:pPr>
              <w:jc w:val="right"/>
            </w:pPr>
            <w:r>
              <w:t>0.065</w:t>
            </w:r>
          </w:p>
        </w:tc>
        <w:tc>
          <w:tcPr>
            <w:tcW w:w="726" w:type="dxa"/>
            <w:tcBorders>
              <w:top w:val="nil"/>
              <w:left w:val="nil"/>
              <w:bottom w:val="single" w:sz="6" w:space="0" w:color="auto"/>
              <w:right w:val="nil"/>
            </w:tcBorders>
          </w:tcPr>
          <w:p w14:paraId="6F203FA8" w14:textId="77777777" w:rsidR="00A01508" w:rsidRDefault="00A01508" w:rsidP="00061F0F">
            <w:pPr>
              <w:jc w:val="right"/>
            </w:pPr>
            <w:r>
              <w:t>−6.23</w:t>
            </w:r>
          </w:p>
        </w:tc>
        <w:tc>
          <w:tcPr>
            <w:tcW w:w="816" w:type="dxa"/>
            <w:tcBorders>
              <w:top w:val="nil"/>
              <w:left w:val="nil"/>
              <w:bottom w:val="single" w:sz="6" w:space="0" w:color="auto"/>
              <w:right w:val="nil"/>
            </w:tcBorders>
          </w:tcPr>
          <w:p w14:paraId="43370106" w14:textId="77777777" w:rsidR="00A01508" w:rsidRDefault="00A01508" w:rsidP="00061F0F">
            <w:pPr>
              <w:jc w:val="right"/>
            </w:pPr>
            <w:r>
              <w:t>−4.61</w:t>
            </w:r>
          </w:p>
        </w:tc>
        <w:tc>
          <w:tcPr>
            <w:tcW w:w="726" w:type="dxa"/>
            <w:tcBorders>
              <w:top w:val="nil"/>
              <w:left w:val="nil"/>
              <w:bottom w:val="single" w:sz="6" w:space="0" w:color="auto"/>
              <w:right w:val="nil"/>
            </w:tcBorders>
          </w:tcPr>
          <w:p w14:paraId="302F19B9" w14:textId="77777777" w:rsidR="00A01508" w:rsidRDefault="00A01508" w:rsidP="00061F0F">
            <w:pPr>
              <w:jc w:val="right"/>
            </w:pPr>
            <w:r>
              <w:t>1.530</w:t>
            </w:r>
          </w:p>
        </w:tc>
        <w:tc>
          <w:tcPr>
            <w:tcW w:w="816" w:type="dxa"/>
            <w:tcBorders>
              <w:top w:val="nil"/>
              <w:left w:val="nil"/>
              <w:bottom w:val="single" w:sz="6" w:space="0" w:color="auto"/>
              <w:right w:val="nil"/>
            </w:tcBorders>
          </w:tcPr>
          <w:p w14:paraId="19FAA02E" w14:textId="77777777" w:rsidR="00A01508" w:rsidRDefault="00A01508" w:rsidP="00061F0F">
            <w:pPr>
              <w:jc w:val="right"/>
            </w:pPr>
            <w:r>
              <w:t>0.953</w:t>
            </w:r>
          </w:p>
        </w:tc>
      </w:tr>
    </w:tbl>
    <w:p w14:paraId="2BC5EBC7" w14:textId="77777777" w:rsidR="00A01508" w:rsidRDefault="00A01508" w:rsidP="00A01508">
      <w:pPr>
        <w:pStyle w:val="Caption"/>
      </w:pPr>
      <w:r>
        <w:t xml:space="preserve"> </w:t>
      </w:r>
    </w:p>
    <w:p w14:paraId="62F2FE8B" w14:textId="77777777" w:rsidR="00741BD5" w:rsidRDefault="00741BD5" w:rsidP="006F54C6">
      <w:pPr>
        <w:pStyle w:val="IPHCreference"/>
      </w:pPr>
    </w:p>
    <w:sectPr w:rsidR="00741BD5" w:rsidSect="001B7349">
      <w:footerReference w:type="default" r:id="rId6"/>
      <w:pgSz w:w="12280" w:h="1590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TIXGeneral">
    <w:altName w:val="STIXGeneral-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87FC6" w14:textId="77777777" w:rsidR="001F4367" w:rsidRDefault="001F4367">
    <w:pPr>
      <w:widowControl w:val="0"/>
      <w:jc w:val="center"/>
    </w:pPr>
    <w:r>
      <w:pgNum/>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9"/>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508"/>
    <w:rsid w:val="00061F0F"/>
    <w:rsid w:val="000C0C54"/>
    <w:rsid w:val="00122865"/>
    <w:rsid w:val="001B7349"/>
    <w:rsid w:val="001F4367"/>
    <w:rsid w:val="00222D97"/>
    <w:rsid w:val="00291220"/>
    <w:rsid w:val="00320095"/>
    <w:rsid w:val="00366D8A"/>
    <w:rsid w:val="00485AAB"/>
    <w:rsid w:val="00506286"/>
    <w:rsid w:val="00555DCB"/>
    <w:rsid w:val="00615B05"/>
    <w:rsid w:val="006F54C6"/>
    <w:rsid w:val="0073009A"/>
    <w:rsid w:val="00741BD5"/>
    <w:rsid w:val="008B53C5"/>
    <w:rsid w:val="008D5C00"/>
    <w:rsid w:val="00A01508"/>
    <w:rsid w:val="00B97100"/>
    <w:rsid w:val="00D27434"/>
    <w:rsid w:val="00E16D08"/>
    <w:rsid w:val="00F634EA"/>
    <w:rsid w:val="00F757ED"/>
    <w:rsid w:val="00FC7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0D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uiPriority="99" w:qFormat="1"/>
    <w:lsdException w:name="heading 3" w:uiPriority="99"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99"/>
    <w:lsdException w:name="toc 3" w:uiPriority="99"/>
    <w:lsdException w:name="toc 4" w:uiPriority="99"/>
    <w:lsdException w:name="toc 5" w:uiPriority="99"/>
    <w:lsdException w:name="toc 6" w:uiPriority="99"/>
    <w:lsdException w:name="footnote text" w:uiPriority="99"/>
    <w:lsdException w:name="header" w:uiPriority="99"/>
    <w:lsdException w:name="footer" w:uiPriority="99"/>
    <w:lsdException w:name="caption" w:semiHidden="1" w:uiPriority="99" w:unhideWhenUsed="1" w:qFormat="1"/>
    <w:lsdException w:name="footnote reference" w:uiPriority="99"/>
    <w:lsdException w:name="endnote reference" w:uiPriority="99"/>
    <w:lsdException w:name="endnote text" w:uiPriority="99"/>
    <w:lsdException w:name="List" w:uiPriority="99"/>
    <w:lsdException w:name="Title" w:uiPriority="99"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
    <w:qFormat/>
    <w:rsid w:val="00A01508"/>
    <w:pPr>
      <w:autoSpaceDE w:val="0"/>
      <w:autoSpaceDN w:val="0"/>
      <w:adjustRightInd w:val="0"/>
      <w:jc w:val="both"/>
    </w:pPr>
    <w:rPr>
      <w:noProof/>
      <w:sz w:val="24"/>
      <w:szCs w:val="24"/>
    </w:rPr>
  </w:style>
  <w:style w:type="paragraph" w:styleId="Heading1">
    <w:name w:val="heading 1"/>
    <w:next w:val="Normal"/>
    <w:link w:val="Heading1Char"/>
    <w:uiPriority w:val="99"/>
    <w:qFormat/>
    <w:pPr>
      <w:keepNext/>
      <w:spacing w:before="240" w:after="240"/>
      <w:outlineLvl w:val="0"/>
    </w:pPr>
    <w:rPr>
      <w:rFonts w:ascii="Arial" w:hAnsi="Arial"/>
      <w:b/>
      <w:noProof/>
      <w:kern w:val="28"/>
      <w:sz w:val="32"/>
    </w:rPr>
  </w:style>
  <w:style w:type="paragraph" w:styleId="Heading2">
    <w:name w:val="heading 2"/>
    <w:next w:val="Normal"/>
    <w:link w:val="Heading2Char"/>
    <w:uiPriority w:val="99"/>
    <w:qFormat/>
    <w:pPr>
      <w:keepNext/>
      <w:spacing w:before="240" w:after="100"/>
      <w:outlineLvl w:val="1"/>
    </w:pPr>
    <w:rPr>
      <w:rFonts w:ascii="Arial" w:hAnsi="Arial"/>
      <w:b/>
      <w:noProof/>
      <w:sz w:val="26"/>
    </w:rPr>
  </w:style>
  <w:style w:type="paragraph" w:styleId="Heading3">
    <w:name w:val="heading 3"/>
    <w:next w:val="Normal"/>
    <w:link w:val="Heading3Char"/>
    <w:uiPriority w:val="99"/>
    <w:qFormat/>
    <w:pPr>
      <w:keepNext/>
      <w:spacing w:before="240" w:after="40"/>
      <w:outlineLvl w:val="2"/>
    </w:pPr>
    <w:rPr>
      <w:b/>
      <w:noProof/>
      <w:sz w:val="24"/>
    </w:rPr>
  </w:style>
  <w:style w:type="paragraph" w:styleId="Heading4">
    <w:name w:val="heading 4"/>
    <w:basedOn w:val="Normal"/>
    <w:next w:val="Normal"/>
    <w:link w:val="Heading4Char"/>
    <w:uiPriority w:val="99"/>
    <w:qFormat/>
    <w:rsid w:val="00A01508"/>
    <w:pPr>
      <w:keepNext/>
      <w:widowControl w:val="0"/>
      <w:spacing w:before="240" w:after="120"/>
      <w:jc w:val="left"/>
      <w:outlineLvl w:val="3"/>
    </w:pPr>
    <w:rPr>
      <w:b/>
      <w:bCs/>
    </w:rPr>
  </w:style>
  <w:style w:type="paragraph" w:styleId="Heading5">
    <w:name w:val="heading 5"/>
    <w:basedOn w:val="Normal"/>
    <w:next w:val="Normal"/>
    <w:link w:val="Heading5Char"/>
    <w:uiPriority w:val="99"/>
    <w:qFormat/>
    <w:rsid w:val="00A01508"/>
    <w:pPr>
      <w:keepNext/>
      <w:widowControl w:val="0"/>
      <w:spacing w:before="240" w:after="120"/>
      <w:jc w:val="left"/>
      <w:outlineLvl w:val="4"/>
    </w:pPr>
    <w:rPr>
      <w:b/>
      <w:bCs/>
    </w:rPr>
  </w:style>
  <w:style w:type="paragraph" w:styleId="Heading6">
    <w:name w:val="heading 6"/>
    <w:basedOn w:val="Normal"/>
    <w:next w:val="Normal"/>
    <w:link w:val="Heading6Char"/>
    <w:uiPriority w:val="99"/>
    <w:qFormat/>
    <w:rsid w:val="00A01508"/>
    <w:pPr>
      <w:keepNext/>
      <w:widowControl w:val="0"/>
      <w:spacing w:before="240" w:after="120"/>
      <w:jc w:val="lef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01508"/>
    <w:rPr>
      <w:rFonts w:ascii="Arial" w:hAnsi="Arial"/>
      <w:b/>
      <w:noProof/>
      <w:kern w:val="28"/>
      <w:sz w:val="32"/>
    </w:rPr>
  </w:style>
  <w:style w:type="character" w:customStyle="1" w:styleId="Heading2Char">
    <w:name w:val="Heading 2 Char"/>
    <w:basedOn w:val="DefaultParagraphFont"/>
    <w:link w:val="Heading2"/>
    <w:uiPriority w:val="99"/>
    <w:rsid w:val="00A01508"/>
    <w:rPr>
      <w:rFonts w:ascii="Arial" w:hAnsi="Arial"/>
      <w:b/>
      <w:noProof/>
      <w:sz w:val="26"/>
    </w:rPr>
  </w:style>
  <w:style w:type="character" w:customStyle="1" w:styleId="Heading3Char">
    <w:name w:val="Heading 3 Char"/>
    <w:basedOn w:val="DefaultParagraphFont"/>
    <w:link w:val="Heading3"/>
    <w:uiPriority w:val="99"/>
    <w:rsid w:val="00A01508"/>
    <w:rPr>
      <w:b/>
      <w:noProof/>
      <w:sz w:val="24"/>
    </w:rPr>
  </w:style>
  <w:style w:type="paragraph" w:customStyle="1" w:styleId="IPHCsubsubheading">
    <w:name w:val="IPHC sub sub heading"/>
    <w:next w:val="IPHCbodytext"/>
    <w:pPr>
      <w:spacing w:after="60"/>
    </w:pPr>
    <w:rPr>
      <w:b/>
      <w:i/>
      <w:sz w:val="24"/>
    </w:rPr>
  </w:style>
  <w:style w:type="paragraph" w:customStyle="1" w:styleId="IPHCbodytext">
    <w:name w:val="IPHC bodytext"/>
    <w:rsid w:val="00741BD5"/>
    <w:pPr>
      <w:tabs>
        <w:tab w:val="left" w:pos="432"/>
      </w:tabs>
      <w:ind w:firstLine="432"/>
      <w:jc w:val="both"/>
    </w:pPr>
    <w:rPr>
      <w:sz w:val="24"/>
    </w:rPr>
  </w:style>
  <w:style w:type="paragraph" w:customStyle="1" w:styleId="IPHCauthors">
    <w:name w:val="IPHC authors"/>
    <w:link w:val="IPHCauthorsChar"/>
    <w:pPr>
      <w:spacing w:before="60" w:after="280"/>
    </w:pPr>
    <w:rPr>
      <w:rFonts w:ascii="Arial" w:hAnsi="Arial"/>
      <w:b/>
      <w:noProof/>
      <w:sz w:val="24"/>
    </w:rPr>
  </w:style>
  <w:style w:type="character" w:customStyle="1" w:styleId="IPHCauthorsChar">
    <w:name w:val="IPHC authors Char"/>
    <w:basedOn w:val="DefaultParagraphFont"/>
    <w:link w:val="IPHCauthors"/>
    <w:rsid w:val="006F54C6"/>
    <w:rPr>
      <w:rFonts w:ascii="Arial" w:hAnsi="Arial"/>
      <w:b/>
      <w:noProof/>
      <w:sz w:val="24"/>
    </w:rPr>
  </w:style>
  <w:style w:type="paragraph" w:customStyle="1" w:styleId="IPHCmaintitle">
    <w:name w:val="IPHC maintitle"/>
    <w:link w:val="IPHCmaintitleChar"/>
    <w:pPr>
      <w:spacing w:after="240"/>
    </w:pPr>
    <w:rPr>
      <w:rFonts w:ascii="Arial" w:hAnsi="Arial"/>
      <w:b/>
      <w:noProof/>
      <w:sz w:val="32"/>
    </w:rPr>
  </w:style>
  <w:style w:type="character" w:customStyle="1" w:styleId="IPHCmaintitleChar">
    <w:name w:val="IPHC maintitle Char"/>
    <w:basedOn w:val="DefaultParagraphFont"/>
    <w:link w:val="IPHCmaintitle"/>
    <w:rsid w:val="006F54C6"/>
    <w:rPr>
      <w:rFonts w:ascii="Arial" w:hAnsi="Arial"/>
      <w:b/>
      <w:noProof/>
      <w:sz w:val="32"/>
    </w:rPr>
  </w:style>
  <w:style w:type="paragraph" w:customStyle="1" w:styleId="IPHCmainheading">
    <w:name w:val="IPHC main heading"/>
    <w:next w:val="IPHCbodytext"/>
    <w:link w:val="IPHCmainheadingChar"/>
    <w:rsid w:val="00741BD5"/>
    <w:pPr>
      <w:spacing w:before="240" w:after="200"/>
    </w:pPr>
    <w:rPr>
      <w:rFonts w:ascii="Arial" w:hAnsi="Arial"/>
      <w:b/>
      <w:sz w:val="26"/>
    </w:rPr>
  </w:style>
  <w:style w:type="character" w:customStyle="1" w:styleId="IPHCmainheadingChar">
    <w:name w:val="IPHC main heading Char"/>
    <w:basedOn w:val="DefaultParagraphFont"/>
    <w:link w:val="IPHCmainheading"/>
    <w:rsid w:val="006F54C6"/>
    <w:rPr>
      <w:rFonts w:ascii="Arial" w:hAnsi="Arial"/>
      <w:b/>
      <w:sz w:val="26"/>
    </w:rPr>
  </w:style>
  <w:style w:type="paragraph" w:customStyle="1" w:styleId="IPHCsubheading">
    <w:name w:val="IPHC subheading"/>
    <w:next w:val="IPHCbodytext"/>
    <w:pPr>
      <w:spacing w:before="240" w:after="40"/>
    </w:pPr>
    <w:rPr>
      <w:b/>
      <w:sz w:val="24"/>
    </w:rPr>
  </w:style>
  <w:style w:type="paragraph" w:customStyle="1" w:styleId="IPHCcaptions">
    <w:name w:val="IPHC captions"/>
    <w:rsid w:val="00741BD5"/>
    <w:pPr>
      <w:jc w:val="both"/>
    </w:pPr>
    <w:rPr>
      <w:b/>
      <w:noProof/>
      <w:sz w:val="24"/>
    </w:rPr>
  </w:style>
  <w:style w:type="paragraph" w:customStyle="1" w:styleId="IPHCreference">
    <w:name w:val="IPHC reference"/>
    <w:rsid w:val="00741BD5"/>
    <w:pPr>
      <w:ind w:left="432" w:hanging="432"/>
    </w:pPr>
    <w:rPr>
      <w:noProof/>
      <w:sz w:val="24"/>
    </w:rPr>
  </w:style>
  <w:style w:type="paragraph" w:styleId="DocumentMap">
    <w:name w:val="Document Map"/>
    <w:basedOn w:val="Normal"/>
    <w:link w:val="DocumentMapChar"/>
    <w:rsid w:val="00615B05"/>
    <w:pPr>
      <w:autoSpaceDE/>
      <w:autoSpaceDN/>
      <w:adjustRightInd/>
      <w:ind w:firstLine="720"/>
    </w:pPr>
    <w:rPr>
      <w:rFonts w:ascii="Lucida Grande" w:hAnsi="Lucida Grande" w:cs="Lucida Grande"/>
      <w:noProof w:val="0"/>
    </w:rPr>
  </w:style>
  <w:style w:type="character" w:customStyle="1" w:styleId="DocumentMapChar">
    <w:name w:val="Document Map Char"/>
    <w:basedOn w:val="DefaultParagraphFont"/>
    <w:link w:val="DocumentMap"/>
    <w:rsid w:val="00615B05"/>
    <w:rPr>
      <w:rFonts w:ascii="Lucida Grande" w:hAnsi="Lucida Grande" w:cs="Lucida Grande"/>
      <w:sz w:val="24"/>
      <w:szCs w:val="24"/>
    </w:rPr>
  </w:style>
  <w:style w:type="character" w:customStyle="1" w:styleId="Heading4Char">
    <w:name w:val="Heading 4 Char"/>
    <w:basedOn w:val="DefaultParagraphFont"/>
    <w:link w:val="Heading4"/>
    <w:uiPriority w:val="99"/>
    <w:rsid w:val="00A01508"/>
    <w:rPr>
      <w:b/>
      <w:bCs/>
      <w:noProof/>
      <w:sz w:val="24"/>
      <w:szCs w:val="24"/>
    </w:rPr>
  </w:style>
  <w:style w:type="character" w:customStyle="1" w:styleId="Heading5Char">
    <w:name w:val="Heading 5 Char"/>
    <w:basedOn w:val="DefaultParagraphFont"/>
    <w:link w:val="Heading5"/>
    <w:uiPriority w:val="99"/>
    <w:rsid w:val="00A01508"/>
    <w:rPr>
      <w:b/>
      <w:bCs/>
      <w:noProof/>
      <w:sz w:val="24"/>
      <w:szCs w:val="24"/>
    </w:rPr>
  </w:style>
  <w:style w:type="character" w:customStyle="1" w:styleId="Heading6Char">
    <w:name w:val="Heading 6 Char"/>
    <w:basedOn w:val="DefaultParagraphFont"/>
    <w:link w:val="Heading6"/>
    <w:uiPriority w:val="99"/>
    <w:rsid w:val="00A01508"/>
    <w:rPr>
      <w:b/>
      <w:bCs/>
      <w:noProof/>
      <w:sz w:val="24"/>
      <w:szCs w:val="24"/>
    </w:rPr>
  </w:style>
  <w:style w:type="character" w:customStyle="1" w:styleId="TitleChar">
    <w:name w:val="Title Char"/>
    <w:basedOn w:val="DefaultParagraphFont"/>
    <w:link w:val="Title"/>
    <w:uiPriority w:val="99"/>
    <w:rsid w:val="00A01508"/>
    <w:rPr>
      <w:b/>
      <w:bCs/>
      <w:noProof/>
      <w:sz w:val="36"/>
      <w:szCs w:val="36"/>
    </w:rPr>
  </w:style>
  <w:style w:type="paragraph" w:styleId="Title">
    <w:name w:val="Title"/>
    <w:basedOn w:val="Normal"/>
    <w:next w:val="author"/>
    <w:link w:val="TitleChar"/>
    <w:uiPriority w:val="99"/>
    <w:qFormat/>
    <w:rsid w:val="00A01508"/>
    <w:pPr>
      <w:widowControl w:val="0"/>
      <w:spacing w:before="240" w:after="240"/>
      <w:jc w:val="center"/>
    </w:pPr>
    <w:rPr>
      <w:b/>
      <w:bCs/>
      <w:sz w:val="36"/>
      <w:szCs w:val="36"/>
    </w:rPr>
  </w:style>
  <w:style w:type="paragraph" w:customStyle="1" w:styleId="author">
    <w:name w:val="author"/>
    <w:basedOn w:val="Normal"/>
    <w:next w:val="Normal"/>
    <w:uiPriority w:val="99"/>
    <w:rsid w:val="00A01508"/>
    <w:pPr>
      <w:widowControl w:val="0"/>
      <w:spacing w:after="120"/>
      <w:jc w:val="center"/>
    </w:pPr>
  </w:style>
  <w:style w:type="character" w:customStyle="1" w:styleId="FooterChar">
    <w:name w:val="Footer Char"/>
    <w:basedOn w:val="DefaultParagraphFont"/>
    <w:link w:val="Footer"/>
    <w:uiPriority w:val="99"/>
    <w:rsid w:val="00A01508"/>
    <w:rPr>
      <w:noProof/>
    </w:rPr>
  </w:style>
  <w:style w:type="paragraph" w:styleId="Footer">
    <w:name w:val="footer"/>
    <w:basedOn w:val="Normal"/>
    <w:link w:val="FooterChar"/>
    <w:uiPriority w:val="99"/>
    <w:rsid w:val="00A01508"/>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rsid w:val="00A01508"/>
    <w:rPr>
      <w:noProof/>
    </w:rPr>
  </w:style>
  <w:style w:type="paragraph" w:styleId="Header">
    <w:name w:val="header"/>
    <w:basedOn w:val="Normal"/>
    <w:link w:val="HeaderChar"/>
    <w:uiPriority w:val="99"/>
    <w:rsid w:val="00A01508"/>
    <w:pPr>
      <w:widowControl w:val="0"/>
      <w:tabs>
        <w:tab w:val="center" w:pos="4536"/>
        <w:tab w:val="right" w:pos="9072"/>
      </w:tabs>
      <w:jc w:val="left"/>
    </w:pPr>
    <w:rPr>
      <w:sz w:val="20"/>
      <w:szCs w:val="20"/>
    </w:rPr>
  </w:style>
  <w:style w:type="character" w:customStyle="1" w:styleId="QuoteChar">
    <w:name w:val="Quote Char"/>
    <w:basedOn w:val="DefaultParagraphFont"/>
    <w:link w:val="Quote"/>
    <w:uiPriority w:val="99"/>
    <w:rsid w:val="00A01508"/>
    <w:rPr>
      <w:noProof/>
    </w:rPr>
  </w:style>
  <w:style w:type="paragraph" w:styleId="Quote">
    <w:name w:val="Quote"/>
    <w:basedOn w:val="Normal"/>
    <w:link w:val="QuoteChar"/>
    <w:uiPriority w:val="99"/>
    <w:qFormat/>
    <w:rsid w:val="00A01508"/>
    <w:pPr>
      <w:ind w:left="1024" w:right="1024" w:firstLine="340"/>
    </w:pPr>
    <w:rPr>
      <w:sz w:val="20"/>
      <w:szCs w:val="20"/>
    </w:rPr>
  </w:style>
  <w:style w:type="character" w:customStyle="1" w:styleId="FootnoteTextChar">
    <w:name w:val="Footnote Text Char"/>
    <w:basedOn w:val="DefaultParagraphFont"/>
    <w:link w:val="FootnoteText"/>
    <w:uiPriority w:val="99"/>
    <w:rsid w:val="00A01508"/>
    <w:rPr>
      <w:noProof/>
      <w:sz w:val="24"/>
      <w:szCs w:val="24"/>
    </w:rPr>
  </w:style>
  <w:style w:type="paragraph" w:styleId="FootnoteText">
    <w:name w:val="footnote text"/>
    <w:basedOn w:val="Normal"/>
    <w:link w:val="FootnoteTextChar"/>
    <w:uiPriority w:val="99"/>
    <w:rsid w:val="00A01508"/>
    <w:pPr>
      <w:widowControl w:val="0"/>
      <w:ind w:left="397" w:hanging="113"/>
      <w:jc w:val="left"/>
    </w:pPr>
  </w:style>
  <w:style w:type="character" w:customStyle="1" w:styleId="EndnoteTextChar">
    <w:name w:val="Endnote Text Char"/>
    <w:basedOn w:val="DefaultParagraphFont"/>
    <w:link w:val="EndnoteText"/>
    <w:uiPriority w:val="99"/>
    <w:rsid w:val="00A01508"/>
    <w:rPr>
      <w:noProof/>
      <w:sz w:val="24"/>
      <w:szCs w:val="24"/>
    </w:rPr>
  </w:style>
  <w:style w:type="paragraph" w:styleId="EndnoteText">
    <w:name w:val="endnote text"/>
    <w:basedOn w:val="Normal"/>
    <w:link w:val="EndnoteTextChar"/>
    <w:uiPriority w:val="99"/>
    <w:rsid w:val="00A01508"/>
    <w:pPr>
      <w:widowControl w:val="0"/>
      <w:ind w:left="454" w:hanging="170"/>
    </w:pPr>
  </w:style>
  <w:style w:type="paragraph" w:styleId="BalloonText">
    <w:name w:val="Balloon Text"/>
    <w:basedOn w:val="Normal"/>
    <w:link w:val="BalloonTextChar"/>
    <w:rsid w:val="00A01508"/>
    <w:rPr>
      <w:rFonts w:ascii="Lucida Grande" w:hAnsi="Lucida Grande" w:cs="Lucida Grande"/>
      <w:sz w:val="18"/>
      <w:szCs w:val="18"/>
    </w:rPr>
  </w:style>
  <w:style w:type="character" w:customStyle="1" w:styleId="BalloonTextChar">
    <w:name w:val="Balloon Text Char"/>
    <w:basedOn w:val="DefaultParagraphFont"/>
    <w:link w:val="BalloonText"/>
    <w:rsid w:val="00A01508"/>
    <w:rPr>
      <w:rFonts w:ascii="Lucida Grande" w:hAnsi="Lucida Grande" w:cs="Lucida Grande"/>
      <w:noProof/>
      <w:sz w:val="18"/>
      <w:szCs w:val="18"/>
    </w:rPr>
  </w:style>
  <w:style w:type="paragraph" w:styleId="Revision">
    <w:name w:val="Revision"/>
    <w:hidden/>
    <w:uiPriority w:val="99"/>
    <w:semiHidden/>
    <w:rsid w:val="001F4367"/>
    <w:rPr>
      <w:noProof/>
      <w:sz w:val="24"/>
      <w:szCs w:val="24"/>
    </w:rPr>
  </w:style>
  <w:style w:type="paragraph" w:customStyle="1" w:styleId="abstracttitle">
    <w:name w:val="abstract title"/>
    <w:basedOn w:val="Normal"/>
    <w:next w:val="abstract"/>
    <w:uiPriority w:val="99"/>
    <w:rsid w:val="00A01508"/>
    <w:pPr>
      <w:widowControl w:val="0"/>
      <w:spacing w:after="120"/>
      <w:jc w:val="center"/>
    </w:pPr>
    <w:rPr>
      <w:b/>
      <w:bCs/>
    </w:rPr>
  </w:style>
  <w:style w:type="paragraph" w:customStyle="1" w:styleId="abstract">
    <w:name w:val="abstract"/>
    <w:basedOn w:val="Normal"/>
    <w:next w:val="Normal"/>
    <w:uiPriority w:val="99"/>
    <w:rsid w:val="00A01508"/>
    <w:pPr>
      <w:ind w:left="1024" w:right="1024" w:firstLine="340"/>
    </w:pPr>
  </w:style>
  <w:style w:type="paragraph" w:customStyle="1" w:styleId="equationNum">
    <w:name w:val="equationNum"/>
    <w:basedOn w:val="Normal"/>
    <w:next w:val="Normal"/>
    <w:uiPriority w:val="99"/>
    <w:rsid w:val="00A01508"/>
    <w:pPr>
      <w:keepLines/>
      <w:spacing w:before="120" w:after="120"/>
      <w:jc w:val="left"/>
    </w:pPr>
  </w:style>
  <w:style w:type="paragraph" w:customStyle="1" w:styleId="equationAlignNum">
    <w:name w:val="equationAlignNum"/>
    <w:basedOn w:val="Normal"/>
    <w:next w:val="Normal"/>
    <w:uiPriority w:val="99"/>
    <w:rsid w:val="00A01508"/>
    <w:pPr>
      <w:keepLines/>
      <w:spacing w:before="120" w:after="120"/>
      <w:jc w:val="left"/>
    </w:pPr>
  </w:style>
  <w:style w:type="paragraph" w:customStyle="1" w:styleId="equation">
    <w:name w:val="equation"/>
    <w:basedOn w:val="Normal"/>
    <w:next w:val="Normal"/>
    <w:uiPriority w:val="99"/>
    <w:rsid w:val="00A01508"/>
    <w:pPr>
      <w:keepLines/>
      <w:spacing w:before="120" w:after="120"/>
      <w:jc w:val="left"/>
    </w:pPr>
  </w:style>
  <w:style w:type="paragraph" w:customStyle="1" w:styleId="bibheading">
    <w:name w:val="bibheading"/>
    <w:basedOn w:val="Normal"/>
    <w:next w:val="bibitem"/>
    <w:uiPriority w:val="99"/>
    <w:rsid w:val="00A01508"/>
    <w:pPr>
      <w:keepNext/>
      <w:widowControl w:val="0"/>
      <w:spacing w:before="240" w:after="120"/>
      <w:jc w:val="left"/>
    </w:pPr>
    <w:rPr>
      <w:b/>
      <w:bCs/>
      <w:sz w:val="32"/>
      <w:szCs w:val="32"/>
    </w:rPr>
  </w:style>
  <w:style w:type="paragraph" w:customStyle="1" w:styleId="bibitem">
    <w:name w:val="bibitem"/>
    <w:basedOn w:val="Normal"/>
    <w:uiPriority w:val="99"/>
    <w:rsid w:val="00A01508"/>
    <w:pPr>
      <w:widowControl w:val="0"/>
      <w:ind w:left="567" w:hanging="567"/>
      <w:jc w:val="left"/>
    </w:pPr>
    <w:rPr>
      <w:sz w:val="20"/>
      <w:szCs w:val="20"/>
    </w:rPr>
  </w:style>
  <w:style w:type="paragraph" w:customStyle="1" w:styleId="contentsheading">
    <w:name w:val="contents_heading"/>
    <w:basedOn w:val="Normal"/>
    <w:next w:val="Normal"/>
    <w:uiPriority w:val="99"/>
    <w:rsid w:val="00A01508"/>
    <w:pPr>
      <w:keepNext/>
      <w:widowControl w:val="0"/>
      <w:spacing w:before="240" w:after="120"/>
      <w:jc w:val="left"/>
    </w:pPr>
    <w:rPr>
      <w:b/>
      <w:bCs/>
      <w:sz w:val="20"/>
      <w:szCs w:val="20"/>
    </w:rPr>
  </w:style>
  <w:style w:type="paragraph" w:styleId="TOC1">
    <w:name w:val="toc 1"/>
    <w:basedOn w:val="Normal"/>
    <w:next w:val="TOC2"/>
    <w:uiPriority w:val="39"/>
    <w:rsid w:val="00A01508"/>
    <w:pPr>
      <w:keepNext/>
      <w:widowControl w:val="0"/>
      <w:tabs>
        <w:tab w:val="right" w:leader="dot" w:pos="8222"/>
      </w:tabs>
      <w:spacing w:before="240" w:after="60"/>
      <w:ind w:left="425"/>
      <w:jc w:val="left"/>
    </w:pPr>
    <w:rPr>
      <w:b/>
      <w:bCs/>
    </w:rPr>
  </w:style>
  <w:style w:type="paragraph" w:styleId="TOC2">
    <w:name w:val="toc 2"/>
    <w:basedOn w:val="Normal"/>
    <w:next w:val="TOC3"/>
    <w:uiPriority w:val="99"/>
    <w:rsid w:val="00A01508"/>
    <w:pPr>
      <w:keepNext/>
      <w:widowControl w:val="0"/>
      <w:tabs>
        <w:tab w:val="right" w:leader="dot" w:pos="8222"/>
      </w:tabs>
      <w:spacing w:before="60" w:after="60"/>
      <w:ind w:left="512"/>
      <w:jc w:val="left"/>
    </w:pPr>
  </w:style>
  <w:style w:type="paragraph" w:styleId="TOC3">
    <w:name w:val="toc 3"/>
    <w:basedOn w:val="Normal"/>
    <w:next w:val="TOC4"/>
    <w:uiPriority w:val="99"/>
    <w:rsid w:val="00A01508"/>
    <w:pPr>
      <w:keepNext/>
      <w:widowControl w:val="0"/>
      <w:tabs>
        <w:tab w:val="right" w:leader="dot" w:pos="8222"/>
      </w:tabs>
      <w:spacing w:before="60" w:after="60"/>
      <w:ind w:left="1024"/>
      <w:jc w:val="left"/>
    </w:pPr>
  </w:style>
  <w:style w:type="paragraph" w:styleId="TOC4">
    <w:name w:val="toc 4"/>
    <w:basedOn w:val="Normal"/>
    <w:next w:val="TOC5"/>
    <w:uiPriority w:val="99"/>
    <w:rsid w:val="00A01508"/>
    <w:pPr>
      <w:keepNext/>
      <w:widowControl w:val="0"/>
      <w:tabs>
        <w:tab w:val="right" w:leader="dot" w:pos="8222"/>
      </w:tabs>
      <w:spacing w:before="60" w:after="60"/>
      <w:ind w:left="1536"/>
      <w:jc w:val="left"/>
    </w:pPr>
  </w:style>
  <w:style w:type="paragraph" w:styleId="TOC5">
    <w:name w:val="toc 5"/>
    <w:basedOn w:val="Normal"/>
    <w:next w:val="TOC6"/>
    <w:uiPriority w:val="99"/>
    <w:rsid w:val="00A01508"/>
    <w:pPr>
      <w:keepNext/>
      <w:widowControl w:val="0"/>
      <w:tabs>
        <w:tab w:val="right" w:leader="dot" w:pos="8222"/>
      </w:tabs>
      <w:spacing w:before="60" w:after="60"/>
      <w:ind w:left="2048"/>
      <w:jc w:val="left"/>
    </w:pPr>
  </w:style>
  <w:style w:type="paragraph" w:styleId="TOC6">
    <w:name w:val="toc 6"/>
    <w:basedOn w:val="Normal"/>
    <w:uiPriority w:val="99"/>
    <w:rsid w:val="00A01508"/>
    <w:pPr>
      <w:keepNext/>
      <w:widowControl w:val="0"/>
      <w:tabs>
        <w:tab w:val="right" w:leader="dot" w:pos="8222"/>
      </w:tabs>
      <w:spacing w:before="60" w:after="60"/>
      <w:ind w:left="2560"/>
      <w:jc w:val="left"/>
    </w:pPr>
  </w:style>
  <w:style w:type="paragraph" w:customStyle="1" w:styleId="Figure">
    <w:name w:val="Figure"/>
    <w:basedOn w:val="Normal"/>
    <w:next w:val="Normal"/>
    <w:uiPriority w:val="99"/>
    <w:rsid w:val="00A01508"/>
    <w:pPr>
      <w:keepLines/>
      <w:spacing w:before="120"/>
      <w:jc w:val="center"/>
    </w:pPr>
    <w:rPr>
      <w:sz w:val="20"/>
      <w:szCs w:val="20"/>
    </w:rPr>
  </w:style>
  <w:style w:type="paragraph" w:customStyle="1" w:styleId="centerpar">
    <w:name w:val="centerpar"/>
    <w:basedOn w:val="Normal"/>
    <w:uiPriority w:val="99"/>
    <w:rsid w:val="00A01508"/>
    <w:pPr>
      <w:keepLines/>
      <w:spacing w:before="120" w:after="120"/>
      <w:jc w:val="center"/>
    </w:pPr>
  </w:style>
  <w:style w:type="paragraph" w:styleId="Caption">
    <w:name w:val="caption"/>
    <w:basedOn w:val="Normal"/>
    <w:next w:val="Normal"/>
    <w:uiPriority w:val="99"/>
    <w:qFormat/>
    <w:rsid w:val="00A01508"/>
    <w:pPr>
      <w:keepLines/>
      <w:spacing w:before="120" w:after="120"/>
      <w:jc w:val="left"/>
    </w:pPr>
  </w:style>
  <w:style w:type="paragraph" w:customStyle="1" w:styleId="Table">
    <w:name w:val="Table"/>
    <w:basedOn w:val="Normal"/>
    <w:uiPriority w:val="99"/>
    <w:rsid w:val="00A01508"/>
    <w:pPr>
      <w:keepLines/>
      <w:spacing w:before="120"/>
      <w:jc w:val="center"/>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uiPriority="99" w:qFormat="1"/>
    <w:lsdException w:name="heading 3" w:uiPriority="99"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99"/>
    <w:lsdException w:name="toc 3" w:uiPriority="99"/>
    <w:lsdException w:name="toc 4" w:uiPriority="99"/>
    <w:lsdException w:name="toc 5" w:uiPriority="99"/>
    <w:lsdException w:name="toc 6" w:uiPriority="99"/>
    <w:lsdException w:name="footnote text" w:uiPriority="99"/>
    <w:lsdException w:name="header" w:uiPriority="99"/>
    <w:lsdException w:name="footer" w:uiPriority="99"/>
    <w:lsdException w:name="caption" w:semiHidden="1" w:uiPriority="99" w:unhideWhenUsed="1" w:qFormat="1"/>
    <w:lsdException w:name="footnote reference" w:uiPriority="99"/>
    <w:lsdException w:name="endnote reference" w:uiPriority="99"/>
    <w:lsdException w:name="endnote text" w:uiPriority="99"/>
    <w:lsdException w:name="List" w:uiPriority="99"/>
    <w:lsdException w:name="Title" w:uiPriority="99"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
    <w:qFormat/>
    <w:rsid w:val="00A01508"/>
    <w:pPr>
      <w:autoSpaceDE w:val="0"/>
      <w:autoSpaceDN w:val="0"/>
      <w:adjustRightInd w:val="0"/>
      <w:jc w:val="both"/>
    </w:pPr>
    <w:rPr>
      <w:noProof/>
      <w:sz w:val="24"/>
      <w:szCs w:val="24"/>
    </w:rPr>
  </w:style>
  <w:style w:type="paragraph" w:styleId="Heading1">
    <w:name w:val="heading 1"/>
    <w:next w:val="Normal"/>
    <w:link w:val="Heading1Char"/>
    <w:uiPriority w:val="99"/>
    <w:qFormat/>
    <w:pPr>
      <w:keepNext/>
      <w:spacing w:before="240" w:after="240"/>
      <w:outlineLvl w:val="0"/>
    </w:pPr>
    <w:rPr>
      <w:rFonts w:ascii="Arial" w:hAnsi="Arial"/>
      <w:b/>
      <w:noProof/>
      <w:kern w:val="28"/>
      <w:sz w:val="32"/>
    </w:rPr>
  </w:style>
  <w:style w:type="paragraph" w:styleId="Heading2">
    <w:name w:val="heading 2"/>
    <w:next w:val="Normal"/>
    <w:link w:val="Heading2Char"/>
    <w:uiPriority w:val="99"/>
    <w:qFormat/>
    <w:pPr>
      <w:keepNext/>
      <w:spacing w:before="240" w:after="100"/>
      <w:outlineLvl w:val="1"/>
    </w:pPr>
    <w:rPr>
      <w:rFonts w:ascii="Arial" w:hAnsi="Arial"/>
      <w:b/>
      <w:noProof/>
      <w:sz w:val="26"/>
    </w:rPr>
  </w:style>
  <w:style w:type="paragraph" w:styleId="Heading3">
    <w:name w:val="heading 3"/>
    <w:next w:val="Normal"/>
    <w:link w:val="Heading3Char"/>
    <w:uiPriority w:val="99"/>
    <w:qFormat/>
    <w:pPr>
      <w:keepNext/>
      <w:spacing w:before="240" w:after="40"/>
      <w:outlineLvl w:val="2"/>
    </w:pPr>
    <w:rPr>
      <w:b/>
      <w:noProof/>
      <w:sz w:val="24"/>
    </w:rPr>
  </w:style>
  <w:style w:type="paragraph" w:styleId="Heading4">
    <w:name w:val="heading 4"/>
    <w:basedOn w:val="Normal"/>
    <w:next w:val="Normal"/>
    <w:link w:val="Heading4Char"/>
    <w:uiPriority w:val="99"/>
    <w:qFormat/>
    <w:rsid w:val="00A01508"/>
    <w:pPr>
      <w:keepNext/>
      <w:widowControl w:val="0"/>
      <w:spacing w:before="240" w:after="120"/>
      <w:jc w:val="left"/>
      <w:outlineLvl w:val="3"/>
    </w:pPr>
    <w:rPr>
      <w:b/>
      <w:bCs/>
    </w:rPr>
  </w:style>
  <w:style w:type="paragraph" w:styleId="Heading5">
    <w:name w:val="heading 5"/>
    <w:basedOn w:val="Normal"/>
    <w:next w:val="Normal"/>
    <w:link w:val="Heading5Char"/>
    <w:uiPriority w:val="99"/>
    <w:qFormat/>
    <w:rsid w:val="00A01508"/>
    <w:pPr>
      <w:keepNext/>
      <w:widowControl w:val="0"/>
      <w:spacing w:before="240" w:after="120"/>
      <w:jc w:val="left"/>
      <w:outlineLvl w:val="4"/>
    </w:pPr>
    <w:rPr>
      <w:b/>
      <w:bCs/>
    </w:rPr>
  </w:style>
  <w:style w:type="paragraph" w:styleId="Heading6">
    <w:name w:val="heading 6"/>
    <w:basedOn w:val="Normal"/>
    <w:next w:val="Normal"/>
    <w:link w:val="Heading6Char"/>
    <w:uiPriority w:val="99"/>
    <w:qFormat/>
    <w:rsid w:val="00A01508"/>
    <w:pPr>
      <w:keepNext/>
      <w:widowControl w:val="0"/>
      <w:spacing w:before="240" w:after="120"/>
      <w:jc w:val="lef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01508"/>
    <w:rPr>
      <w:rFonts w:ascii="Arial" w:hAnsi="Arial"/>
      <w:b/>
      <w:noProof/>
      <w:kern w:val="28"/>
      <w:sz w:val="32"/>
    </w:rPr>
  </w:style>
  <w:style w:type="character" w:customStyle="1" w:styleId="Heading2Char">
    <w:name w:val="Heading 2 Char"/>
    <w:basedOn w:val="DefaultParagraphFont"/>
    <w:link w:val="Heading2"/>
    <w:uiPriority w:val="99"/>
    <w:rsid w:val="00A01508"/>
    <w:rPr>
      <w:rFonts w:ascii="Arial" w:hAnsi="Arial"/>
      <w:b/>
      <w:noProof/>
      <w:sz w:val="26"/>
    </w:rPr>
  </w:style>
  <w:style w:type="character" w:customStyle="1" w:styleId="Heading3Char">
    <w:name w:val="Heading 3 Char"/>
    <w:basedOn w:val="DefaultParagraphFont"/>
    <w:link w:val="Heading3"/>
    <w:uiPriority w:val="99"/>
    <w:rsid w:val="00A01508"/>
    <w:rPr>
      <w:b/>
      <w:noProof/>
      <w:sz w:val="24"/>
    </w:rPr>
  </w:style>
  <w:style w:type="paragraph" w:customStyle="1" w:styleId="IPHCsubsubheading">
    <w:name w:val="IPHC sub sub heading"/>
    <w:next w:val="IPHCbodytext"/>
    <w:pPr>
      <w:spacing w:after="60"/>
    </w:pPr>
    <w:rPr>
      <w:b/>
      <w:i/>
      <w:sz w:val="24"/>
    </w:rPr>
  </w:style>
  <w:style w:type="paragraph" w:customStyle="1" w:styleId="IPHCbodytext">
    <w:name w:val="IPHC bodytext"/>
    <w:rsid w:val="00741BD5"/>
    <w:pPr>
      <w:tabs>
        <w:tab w:val="left" w:pos="432"/>
      </w:tabs>
      <w:ind w:firstLine="432"/>
      <w:jc w:val="both"/>
    </w:pPr>
    <w:rPr>
      <w:sz w:val="24"/>
    </w:rPr>
  </w:style>
  <w:style w:type="paragraph" w:customStyle="1" w:styleId="IPHCauthors">
    <w:name w:val="IPHC authors"/>
    <w:link w:val="IPHCauthorsChar"/>
    <w:pPr>
      <w:spacing w:before="60" w:after="280"/>
    </w:pPr>
    <w:rPr>
      <w:rFonts w:ascii="Arial" w:hAnsi="Arial"/>
      <w:b/>
      <w:noProof/>
      <w:sz w:val="24"/>
    </w:rPr>
  </w:style>
  <w:style w:type="character" w:customStyle="1" w:styleId="IPHCauthorsChar">
    <w:name w:val="IPHC authors Char"/>
    <w:basedOn w:val="DefaultParagraphFont"/>
    <w:link w:val="IPHCauthors"/>
    <w:rsid w:val="006F54C6"/>
    <w:rPr>
      <w:rFonts w:ascii="Arial" w:hAnsi="Arial"/>
      <w:b/>
      <w:noProof/>
      <w:sz w:val="24"/>
    </w:rPr>
  </w:style>
  <w:style w:type="paragraph" w:customStyle="1" w:styleId="IPHCmaintitle">
    <w:name w:val="IPHC maintitle"/>
    <w:link w:val="IPHCmaintitleChar"/>
    <w:pPr>
      <w:spacing w:after="240"/>
    </w:pPr>
    <w:rPr>
      <w:rFonts w:ascii="Arial" w:hAnsi="Arial"/>
      <w:b/>
      <w:noProof/>
      <w:sz w:val="32"/>
    </w:rPr>
  </w:style>
  <w:style w:type="character" w:customStyle="1" w:styleId="IPHCmaintitleChar">
    <w:name w:val="IPHC maintitle Char"/>
    <w:basedOn w:val="DefaultParagraphFont"/>
    <w:link w:val="IPHCmaintitle"/>
    <w:rsid w:val="006F54C6"/>
    <w:rPr>
      <w:rFonts w:ascii="Arial" w:hAnsi="Arial"/>
      <w:b/>
      <w:noProof/>
      <w:sz w:val="32"/>
    </w:rPr>
  </w:style>
  <w:style w:type="paragraph" w:customStyle="1" w:styleId="IPHCmainheading">
    <w:name w:val="IPHC main heading"/>
    <w:next w:val="IPHCbodytext"/>
    <w:link w:val="IPHCmainheadingChar"/>
    <w:rsid w:val="00741BD5"/>
    <w:pPr>
      <w:spacing w:before="240" w:after="200"/>
    </w:pPr>
    <w:rPr>
      <w:rFonts w:ascii="Arial" w:hAnsi="Arial"/>
      <w:b/>
      <w:sz w:val="26"/>
    </w:rPr>
  </w:style>
  <w:style w:type="character" w:customStyle="1" w:styleId="IPHCmainheadingChar">
    <w:name w:val="IPHC main heading Char"/>
    <w:basedOn w:val="DefaultParagraphFont"/>
    <w:link w:val="IPHCmainheading"/>
    <w:rsid w:val="006F54C6"/>
    <w:rPr>
      <w:rFonts w:ascii="Arial" w:hAnsi="Arial"/>
      <w:b/>
      <w:sz w:val="26"/>
    </w:rPr>
  </w:style>
  <w:style w:type="paragraph" w:customStyle="1" w:styleId="IPHCsubheading">
    <w:name w:val="IPHC subheading"/>
    <w:next w:val="IPHCbodytext"/>
    <w:pPr>
      <w:spacing w:before="240" w:after="40"/>
    </w:pPr>
    <w:rPr>
      <w:b/>
      <w:sz w:val="24"/>
    </w:rPr>
  </w:style>
  <w:style w:type="paragraph" w:customStyle="1" w:styleId="IPHCcaptions">
    <w:name w:val="IPHC captions"/>
    <w:rsid w:val="00741BD5"/>
    <w:pPr>
      <w:jc w:val="both"/>
    </w:pPr>
    <w:rPr>
      <w:b/>
      <w:noProof/>
      <w:sz w:val="24"/>
    </w:rPr>
  </w:style>
  <w:style w:type="paragraph" w:customStyle="1" w:styleId="IPHCreference">
    <w:name w:val="IPHC reference"/>
    <w:rsid w:val="00741BD5"/>
    <w:pPr>
      <w:ind w:left="432" w:hanging="432"/>
    </w:pPr>
    <w:rPr>
      <w:noProof/>
      <w:sz w:val="24"/>
    </w:rPr>
  </w:style>
  <w:style w:type="paragraph" w:styleId="DocumentMap">
    <w:name w:val="Document Map"/>
    <w:basedOn w:val="Normal"/>
    <w:link w:val="DocumentMapChar"/>
    <w:rsid w:val="00615B05"/>
    <w:pPr>
      <w:autoSpaceDE/>
      <w:autoSpaceDN/>
      <w:adjustRightInd/>
      <w:ind w:firstLine="720"/>
    </w:pPr>
    <w:rPr>
      <w:rFonts w:ascii="Lucida Grande" w:hAnsi="Lucida Grande" w:cs="Lucida Grande"/>
      <w:noProof w:val="0"/>
    </w:rPr>
  </w:style>
  <w:style w:type="character" w:customStyle="1" w:styleId="DocumentMapChar">
    <w:name w:val="Document Map Char"/>
    <w:basedOn w:val="DefaultParagraphFont"/>
    <w:link w:val="DocumentMap"/>
    <w:rsid w:val="00615B05"/>
    <w:rPr>
      <w:rFonts w:ascii="Lucida Grande" w:hAnsi="Lucida Grande" w:cs="Lucida Grande"/>
      <w:sz w:val="24"/>
      <w:szCs w:val="24"/>
    </w:rPr>
  </w:style>
  <w:style w:type="character" w:customStyle="1" w:styleId="Heading4Char">
    <w:name w:val="Heading 4 Char"/>
    <w:basedOn w:val="DefaultParagraphFont"/>
    <w:link w:val="Heading4"/>
    <w:uiPriority w:val="99"/>
    <w:rsid w:val="00A01508"/>
    <w:rPr>
      <w:b/>
      <w:bCs/>
      <w:noProof/>
      <w:sz w:val="24"/>
      <w:szCs w:val="24"/>
    </w:rPr>
  </w:style>
  <w:style w:type="character" w:customStyle="1" w:styleId="Heading5Char">
    <w:name w:val="Heading 5 Char"/>
    <w:basedOn w:val="DefaultParagraphFont"/>
    <w:link w:val="Heading5"/>
    <w:uiPriority w:val="99"/>
    <w:rsid w:val="00A01508"/>
    <w:rPr>
      <w:b/>
      <w:bCs/>
      <w:noProof/>
      <w:sz w:val="24"/>
      <w:szCs w:val="24"/>
    </w:rPr>
  </w:style>
  <w:style w:type="character" w:customStyle="1" w:styleId="Heading6Char">
    <w:name w:val="Heading 6 Char"/>
    <w:basedOn w:val="DefaultParagraphFont"/>
    <w:link w:val="Heading6"/>
    <w:uiPriority w:val="99"/>
    <w:rsid w:val="00A01508"/>
    <w:rPr>
      <w:b/>
      <w:bCs/>
      <w:noProof/>
      <w:sz w:val="24"/>
      <w:szCs w:val="24"/>
    </w:rPr>
  </w:style>
  <w:style w:type="character" w:customStyle="1" w:styleId="TitleChar">
    <w:name w:val="Title Char"/>
    <w:basedOn w:val="DefaultParagraphFont"/>
    <w:link w:val="Title"/>
    <w:uiPriority w:val="99"/>
    <w:rsid w:val="00A01508"/>
    <w:rPr>
      <w:b/>
      <w:bCs/>
      <w:noProof/>
      <w:sz w:val="36"/>
      <w:szCs w:val="36"/>
    </w:rPr>
  </w:style>
  <w:style w:type="paragraph" w:styleId="Title">
    <w:name w:val="Title"/>
    <w:basedOn w:val="Normal"/>
    <w:next w:val="author"/>
    <w:link w:val="TitleChar"/>
    <w:uiPriority w:val="99"/>
    <w:qFormat/>
    <w:rsid w:val="00A01508"/>
    <w:pPr>
      <w:widowControl w:val="0"/>
      <w:spacing w:before="240" w:after="240"/>
      <w:jc w:val="center"/>
    </w:pPr>
    <w:rPr>
      <w:b/>
      <w:bCs/>
      <w:sz w:val="36"/>
      <w:szCs w:val="36"/>
    </w:rPr>
  </w:style>
  <w:style w:type="paragraph" w:customStyle="1" w:styleId="author">
    <w:name w:val="author"/>
    <w:basedOn w:val="Normal"/>
    <w:next w:val="Normal"/>
    <w:uiPriority w:val="99"/>
    <w:rsid w:val="00A01508"/>
    <w:pPr>
      <w:widowControl w:val="0"/>
      <w:spacing w:after="120"/>
      <w:jc w:val="center"/>
    </w:pPr>
  </w:style>
  <w:style w:type="character" w:customStyle="1" w:styleId="FooterChar">
    <w:name w:val="Footer Char"/>
    <w:basedOn w:val="DefaultParagraphFont"/>
    <w:link w:val="Footer"/>
    <w:uiPriority w:val="99"/>
    <w:rsid w:val="00A01508"/>
    <w:rPr>
      <w:noProof/>
    </w:rPr>
  </w:style>
  <w:style w:type="paragraph" w:styleId="Footer">
    <w:name w:val="footer"/>
    <w:basedOn w:val="Normal"/>
    <w:link w:val="FooterChar"/>
    <w:uiPriority w:val="99"/>
    <w:rsid w:val="00A01508"/>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rsid w:val="00A01508"/>
    <w:rPr>
      <w:noProof/>
    </w:rPr>
  </w:style>
  <w:style w:type="paragraph" w:styleId="Header">
    <w:name w:val="header"/>
    <w:basedOn w:val="Normal"/>
    <w:link w:val="HeaderChar"/>
    <w:uiPriority w:val="99"/>
    <w:rsid w:val="00A01508"/>
    <w:pPr>
      <w:widowControl w:val="0"/>
      <w:tabs>
        <w:tab w:val="center" w:pos="4536"/>
        <w:tab w:val="right" w:pos="9072"/>
      </w:tabs>
      <w:jc w:val="left"/>
    </w:pPr>
    <w:rPr>
      <w:sz w:val="20"/>
      <w:szCs w:val="20"/>
    </w:rPr>
  </w:style>
  <w:style w:type="character" w:customStyle="1" w:styleId="QuoteChar">
    <w:name w:val="Quote Char"/>
    <w:basedOn w:val="DefaultParagraphFont"/>
    <w:link w:val="Quote"/>
    <w:uiPriority w:val="99"/>
    <w:rsid w:val="00A01508"/>
    <w:rPr>
      <w:noProof/>
    </w:rPr>
  </w:style>
  <w:style w:type="paragraph" w:styleId="Quote">
    <w:name w:val="Quote"/>
    <w:basedOn w:val="Normal"/>
    <w:link w:val="QuoteChar"/>
    <w:uiPriority w:val="99"/>
    <w:qFormat/>
    <w:rsid w:val="00A01508"/>
    <w:pPr>
      <w:ind w:left="1024" w:right="1024" w:firstLine="340"/>
    </w:pPr>
    <w:rPr>
      <w:sz w:val="20"/>
      <w:szCs w:val="20"/>
    </w:rPr>
  </w:style>
  <w:style w:type="character" w:customStyle="1" w:styleId="FootnoteTextChar">
    <w:name w:val="Footnote Text Char"/>
    <w:basedOn w:val="DefaultParagraphFont"/>
    <w:link w:val="FootnoteText"/>
    <w:uiPriority w:val="99"/>
    <w:rsid w:val="00A01508"/>
    <w:rPr>
      <w:noProof/>
      <w:sz w:val="24"/>
      <w:szCs w:val="24"/>
    </w:rPr>
  </w:style>
  <w:style w:type="paragraph" w:styleId="FootnoteText">
    <w:name w:val="footnote text"/>
    <w:basedOn w:val="Normal"/>
    <w:link w:val="FootnoteTextChar"/>
    <w:uiPriority w:val="99"/>
    <w:rsid w:val="00A01508"/>
    <w:pPr>
      <w:widowControl w:val="0"/>
      <w:ind w:left="397" w:hanging="113"/>
      <w:jc w:val="left"/>
    </w:pPr>
  </w:style>
  <w:style w:type="character" w:customStyle="1" w:styleId="EndnoteTextChar">
    <w:name w:val="Endnote Text Char"/>
    <w:basedOn w:val="DefaultParagraphFont"/>
    <w:link w:val="EndnoteText"/>
    <w:uiPriority w:val="99"/>
    <w:rsid w:val="00A01508"/>
    <w:rPr>
      <w:noProof/>
      <w:sz w:val="24"/>
      <w:szCs w:val="24"/>
    </w:rPr>
  </w:style>
  <w:style w:type="paragraph" w:styleId="EndnoteText">
    <w:name w:val="endnote text"/>
    <w:basedOn w:val="Normal"/>
    <w:link w:val="EndnoteTextChar"/>
    <w:uiPriority w:val="99"/>
    <w:rsid w:val="00A01508"/>
    <w:pPr>
      <w:widowControl w:val="0"/>
      <w:ind w:left="454" w:hanging="170"/>
    </w:pPr>
  </w:style>
  <w:style w:type="paragraph" w:styleId="BalloonText">
    <w:name w:val="Balloon Text"/>
    <w:basedOn w:val="Normal"/>
    <w:link w:val="BalloonTextChar"/>
    <w:rsid w:val="00A01508"/>
    <w:rPr>
      <w:rFonts w:ascii="Lucida Grande" w:hAnsi="Lucida Grande" w:cs="Lucida Grande"/>
      <w:sz w:val="18"/>
      <w:szCs w:val="18"/>
    </w:rPr>
  </w:style>
  <w:style w:type="character" w:customStyle="1" w:styleId="BalloonTextChar">
    <w:name w:val="Balloon Text Char"/>
    <w:basedOn w:val="DefaultParagraphFont"/>
    <w:link w:val="BalloonText"/>
    <w:rsid w:val="00A01508"/>
    <w:rPr>
      <w:rFonts w:ascii="Lucida Grande" w:hAnsi="Lucida Grande" w:cs="Lucida Grande"/>
      <w:noProof/>
      <w:sz w:val="18"/>
      <w:szCs w:val="18"/>
    </w:rPr>
  </w:style>
  <w:style w:type="paragraph" w:styleId="Revision">
    <w:name w:val="Revision"/>
    <w:hidden/>
    <w:uiPriority w:val="99"/>
    <w:semiHidden/>
    <w:rsid w:val="001F4367"/>
    <w:rPr>
      <w:noProof/>
      <w:sz w:val="24"/>
      <w:szCs w:val="24"/>
    </w:rPr>
  </w:style>
  <w:style w:type="paragraph" w:customStyle="1" w:styleId="abstracttitle">
    <w:name w:val="abstract title"/>
    <w:basedOn w:val="Normal"/>
    <w:next w:val="abstract"/>
    <w:uiPriority w:val="99"/>
    <w:rsid w:val="00A01508"/>
    <w:pPr>
      <w:widowControl w:val="0"/>
      <w:spacing w:after="120"/>
      <w:jc w:val="center"/>
    </w:pPr>
    <w:rPr>
      <w:b/>
      <w:bCs/>
    </w:rPr>
  </w:style>
  <w:style w:type="paragraph" w:customStyle="1" w:styleId="abstract">
    <w:name w:val="abstract"/>
    <w:basedOn w:val="Normal"/>
    <w:next w:val="Normal"/>
    <w:uiPriority w:val="99"/>
    <w:rsid w:val="00A01508"/>
    <w:pPr>
      <w:ind w:left="1024" w:right="1024" w:firstLine="340"/>
    </w:pPr>
  </w:style>
  <w:style w:type="paragraph" w:customStyle="1" w:styleId="equationNum">
    <w:name w:val="equationNum"/>
    <w:basedOn w:val="Normal"/>
    <w:next w:val="Normal"/>
    <w:uiPriority w:val="99"/>
    <w:rsid w:val="00A01508"/>
    <w:pPr>
      <w:keepLines/>
      <w:spacing w:before="120" w:after="120"/>
      <w:jc w:val="left"/>
    </w:pPr>
  </w:style>
  <w:style w:type="paragraph" w:customStyle="1" w:styleId="equationAlignNum">
    <w:name w:val="equationAlignNum"/>
    <w:basedOn w:val="Normal"/>
    <w:next w:val="Normal"/>
    <w:uiPriority w:val="99"/>
    <w:rsid w:val="00A01508"/>
    <w:pPr>
      <w:keepLines/>
      <w:spacing w:before="120" w:after="120"/>
      <w:jc w:val="left"/>
    </w:pPr>
  </w:style>
  <w:style w:type="paragraph" w:customStyle="1" w:styleId="equation">
    <w:name w:val="equation"/>
    <w:basedOn w:val="Normal"/>
    <w:next w:val="Normal"/>
    <w:uiPriority w:val="99"/>
    <w:rsid w:val="00A01508"/>
    <w:pPr>
      <w:keepLines/>
      <w:spacing w:before="120" w:after="120"/>
      <w:jc w:val="left"/>
    </w:pPr>
  </w:style>
  <w:style w:type="paragraph" w:customStyle="1" w:styleId="bibheading">
    <w:name w:val="bibheading"/>
    <w:basedOn w:val="Normal"/>
    <w:next w:val="bibitem"/>
    <w:uiPriority w:val="99"/>
    <w:rsid w:val="00A01508"/>
    <w:pPr>
      <w:keepNext/>
      <w:widowControl w:val="0"/>
      <w:spacing w:before="240" w:after="120"/>
      <w:jc w:val="left"/>
    </w:pPr>
    <w:rPr>
      <w:b/>
      <w:bCs/>
      <w:sz w:val="32"/>
      <w:szCs w:val="32"/>
    </w:rPr>
  </w:style>
  <w:style w:type="paragraph" w:customStyle="1" w:styleId="bibitem">
    <w:name w:val="bibitem"/>
    <w:basedOn w:val="Normal"/>
    <w:uiPriority w:val="99"/>
    <w:rsid w:val="00A01508"/>
    <w:pPr>
      <w:widowControl w:val="0"/>
      <w:ind w:left="567" w:hanging="567"/>
      <w:jc w:val="left"/>
    </w:pPr>
    <w:rPr>
      <w:sz w:val="20"/>
      <w:szCs w:val="20"/>
    </w:rPr>
  </w:style>
  <w:style w:type="paragraph" w:customStyle="1" w:styleId="contentsheading">
    <w:name w:val="contents_heading"/>
    <w:basedOn w:val="Normal"/>
    <w:next w:val="Normal"/>
    <w:uiPriority w:val="99"/>
    <w:rsid w:val="00A01508"/>
    <w:pPr>
      <w:keepNext/>
      <w:widowControl w:val="0"/>
      <w:spacing w:before="240" w:after="120"/>
      <w:jc w:val="left"/>
    </w:pPr>
    <w:rPr>
      <w:b/>
      <w:bCs/>
      <w:sz w:val="20"/>
      <w:szCs w:val="20"/>
    </w:rPr>
  </w:style>
  <w:style w:type="paragraph" w:styleId="TOC1">
    <w:name w:val="toc 1"/>
    <w:basedOn w:val="Normal"/>
    <w:next w:val="TOC2"/>
    <w:uiPriority w:val="39"/>
    <w:rsid w:val="00A01508"/>
    <w:pPr>
      <w:keepNext/>
      <w:widowControl w:val="0"/>
      <w:tabs>
        <w:tab w:val="right" w:leader="dot" w:pos="8222"/>
      </w:tabs>
      <w:spacing w:before="240" w:after="60"/>
      <w:ind w:left="425"/>
      <w:jc w:val="left"/>
    </w:pPr>
    <w:rPr>
      <w:b/>
      <w:bCs/>
    </w:rPr>
  </w:style>
  <w:style w:type="paragraph" w:styleId="TOC2">
    <w:name w:val="toc 2"/>
    <w:basedOn w:val="Normal"/>
    <w:next w:val="TOC3"/>
    <w:uiPriority w:val="99"/>
    <w:rsid w:val="00A01508"/>
    <w:pPr>
      <w:keepNext/>
      <w:widowControl w:val="0"/>
      <w:tabs>
        <w:tab w:val="right" w:leader="dot" w:pos="8222"/>
      </w:tabs>
      <w:spacing w:before="60" w:after="60"/>
      <w:ind w:left="512"/>
      <w:jc w:val="left"/>
    </w:pPr>
  </w:style>
  <w:style w:type="paragraph" w:styleId="TOC3">
    <w:name w:val="toc 3"/>
    <w:basedOn w:val="Normal"/>
    <w:next w:val="TOC4"/>
    <w:uiPriority w:val="99"/>
    <w:rsid w:val="00A01508"/>
    <w:pPr>
      <w:keepNext/>
      <w:widowControl w:val="0"/>
      <w:tabs>
        <w:tab w:val="right" w:leader="dot" w:pos="8222"/>
      </w:tabs>
      <w:spacing w:before="60" w:after="60"/>
      <w:ind w:left="1024"/>
      <w:jc w:val="left"/>
    </w:pPr>
  </w:style>
  <w:style w:type="paragraph" w:styleId="TOC4">
    <w:name w:val="toc 4"/>
    <w:basedOn w:val="Normal"/>
    <w:next w:val="TOC5"/>
    <w:uiPriority w:val="99"/>
    <w:rsid w:val="00A01508"/>
    <w:pPr>
      <w:keepNext/>
      <w:widowControl w:val="0"/>
      <w:tabs>
        <w:tab w:val="right" w:leader="dot" w:pos="8222"/>
      </w:tabs>
      <w:spacing w:before="60" w:after="60"/>
      <w:ind w:left="1536"/>
      <w:jc w:val="left"/>
    </w:pPr>
  </w:style>
  <w:style w:type="paragraph" w:styleId="TOC5">
    <w:name w:val="toc 5"/>
    <w:basedOn w:val="Normal"/>
    <w:next w:val="TOC6"/>
    <w:uiPriority w:val="99"/>
    <w:rsid w:val="00A01508"/>
    <w:pPr>
      <w:keepNext/>
      <w:widowControl w:val="0"/>
      <w:tabs>
        <w:tab w:val="right" w:leader="dot" w:pos="8222"/>
      </w:tabs>
      <w:spacing w:before="60" w:after="60"/>
      <w:ind w:left="2048"/>
      <w:jc w:val="left"/>
    </w:pPr>
  </w:style>
  <w:style w:type="paragraph" w:styleId="TOC6">
    <w:name w:val="toc 6"/>
    <w:basedOn w:val="Normal"/>
    <w:uiPriority w:val="99"/>
    <w:rsid w:val="00A01508"/>
    <w:pPr>
      <w:keepNext/>
      <w:widowControl w:val="0"/>
      <w:tabs>
        <w:tab w:val="right" w:leader="dot" w:pos="8222"/>
      </w:tabs>
      <w:spacing w:before="60" w:after="60"/>
      <w:ind w:left="2560"/>
      <w:jc w:val="left"/>
    </w:pPr>
  </w:style>
  <w:style w:type="paragraph" w:customStyle="1" w:styleId="Figure">
    <w:name w:val="Figure"/>
    <w:basedOn w:val="Normal"/>
    <w:next w:val="Normal"/>
    <w:uiPriority w:val="99"/>
    <w:rsid w:val="00A01508"/>
    <w:pPr>
      <w:keepLines/>
      <w:spacing w:before="120"/>
      <w:jc w:val="center"/>
    </w:pPr>
    <w:rPr>
      <w:sz w:val="20"/>
      <w:szCs w:val="20"/>
    </w:rPr>
  </w:style>
  <w:style w:type="paragraph" w:customStyle="1" w:styleId="centerpar">
    <w:name w:val="centerpar"/>
    <w:basedOn w:val="Normal"/>
    <w:uiPriority w:val="99"/>
    <w:rsid w:val="00A01508"/>
    <w:pPr>
      <w:keepLines/>
      <w:spacing w:before="120" w:after="120"/>
      <w:jc w:val="center"/>
    </w:pPr>
  </w:style>
  <w:style w:type="paragraph" w:styleId="Caption">
    <w:name w:val="caption"/>
    <w:basedOn w:val="Normal"/>
    <w:next w:val="Normal"/>
    <w:uiPriority w:val="99"/>
    <w:qFormat/>
    <w:rsid w:val="00A01508"/>
    <w:pPr>
      <w:keepLines/>
      <w:spacing w:before="120" w:after="120"/>
      <w:jc w:val="left"/>
    </w:pPr>
  </w:style>
  <w:style w:type="paragraph" w:customStyle="1" w:styleId="Table">
    <w:name w:val="Table"/>
    <w:basedOn w:val="Normal"/>
    <w:uiPriority w:val="99"/>
    <w:rsid w:val="00A01508"/>
    <w:pPr>
      <w:keepLines/>
      <w:spacing w:before="120"/>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tevenmartell1:Library:Application%20Support:Microsoft:Office:User%20Templates:My%20Templates:IPHC%20Standa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FD974-C3E7-CE4B-B8B1-2BB151766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IPHC Standard Template.dotx</Template>
  <TotalTime>37</TotalTime>
  <Pages>23</Pages>
  <Words>9628</Words>
  <Characters>54884</Characters>
  <Application>Microsoft Macintosh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IPHC Standard Template</vt:lpstr>
    </vt:vector>
  </TitlesOfParts>
  <Company> </Company>
  <LinksUpToDate>false</LinksUpToDate>
  <CharactersWithSpaces>64384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IPHC Standard Template</dc:title>
  <dc:subject/>
  <dc:creator>Steve Martell</dc:creator>
  <cp:keywords/>
  <dc:description/>
  <cp:lastModifiedBy>Steve Martell</cp:lastModifiedBy>
  <cp:revision>18</cp:revision>
  <cp:lastPrinted>1901-01-01T08:00:00Z</cp:lastPrinted>
  <dcterms:created xsi:type="dcterms:W3CDTF">2012-12-12T17:50:00Z</dcterms:created>
  <dcterms:modified xsi:type="dcterms:W3CDTF">2012-12-12T18:38:00Z</dcterms:modified>
</cp:coreProperties>
</file>