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721FF" w14:textId="266C22AC" w:rsidR="00900073" w:rsidRDefault="00900073" w:rsidP="00900073">
      <w:pPr>
        <w:pStyle w:val="Heading1"/>
      </w:pPr>
      <w:r>
        <w:t>Owl</w:t>
      </w:r>
    </w:p>
    <w:p w14:paraId="19829321" w14:textId="07E08E89" w:rsidR="00900073" w:rsidDel="0079704C" w:rsidRDefault="00900073" w:rsidP="00900073">
      <w:pPr>
        <w:pStyle w:val="Heading1"/>
      </w:pPr>
      <w:r w:rsidDel="0079704C">
        <w:t>Executive Summary</w:t>
      </w:r>
    </w:p>
    <w:p w14:paraId="1D8254C1" w14:textId="77777777" w:rsidR="0018572F" w:rsidRDefault="0018572F" w:rsidP="0018572F">
      <w:r>
        <w:t>When an individual experiences a catastrophic event that limits their mobility, they must learn to operate a wheelchair alongside the frustration that comes with losing their physical mobility. The learning process may be difficult and dangerous, involving damage to property, injury to loved ones, and a complete and utter loss of self-confidence. Staff in disability centers are available to make the process of learning to operate a wheelchair simpler and safer. Meetings with these staff can be frustrating to schedule, especially if no training centers are nearby.</w:t>
      </w:r>
    </w:p>
    <w:p w14:paraId="2BFA2517" w14:textId="18A399B0" w:rsidR="0018572F" w:rsidRDefault="001C5D36" w:rsidP="0018572F">
      <w:r>
        <w:t>Owl</w:t>
      </w:r>
      <w:r w:rsidR="0018572F">
        <w:t xml:space="preserve"> offers a convenient solution in the form of a virtual training simulator with orientation tracking and obstacle detection. </w:t>
      </w:r>
      <w:r w:rsidR="007774C6">
        <w:t>This system, named “</w:t>
      </w:r>
      <w:r w:rsidR="0018572F">
        <w:t>Train and Go</w:t>
      </w:r>
      <w:r w:rsidR="007774C6">
        <w:t>”,</w:t>
      </w:r>
      <w:r w:rsidR="0018572F">
        <w:t xml:space="preserve"> communicates with a virtual reality headset that can be used to navigate a virtual environment and learn wheelchair operation. To guarantee the connection to the VR headset is consistent, Train and Go incorporates specific distance constraints tested during prototyping. The VR system is paired with an obstacle detection system that provides haptic feedback to ensure the user’s safety while operating the VR headset. This obstacle-detection system exceeded initial accuracy requirements to maintain </w:t>
      </w:r>
      <w:proofErr w:type="gramStart"/>
      <w:r w:rsidR="0018572F">
        <w:t>the safety</w:t>
      </w:r>
      <w:proofErr w:type="gramEnd"/>
      <w:r w:rsidR="0018572F">
        <w:t xml:space="preserve"> that is of utmost importance for Train and Go users. Train and Go </w:t>
      </w:r>
      <w:proofErr w:type="gramStart"/>
      <w:r w:rsidR="0018572F">
        <w:t>is</w:t>
      </w:r>
      <w:proofErr w:type="gramEnd"/>
      <w:r w:rsidR="0018572F">
        <w:t xml:space="preserve"> able to train its users and increase their confidence while helping them learn in a protected environment.</w:t>
      </w:r>
    </w:p>
    <w:p w14:paraId="72ACA438" w14:textId="09F12E21" w:rsidR="00AC693A" w:rsidRPr="00AC693A" w:rsidRDefault="0018572F" w:rsidP="00AC693A">
      <w:r>
        <w:t xml:space="preserve">Train and </w:t>
      </w:r>
      <w:proofErr w:type="gramStart"/>
      <w:r>
        <w:t>Go</w:t>
      </w:r>
      <w:proofErr w:type="gramEnd"/>
      <w:r>
        <w:t xml:space="preserve"> translates a wheelchair’s motion into VR inputs using an inertial measurement unit. The wheelchair’s motion</w:t>
      </w:r>
      <w:r w:rsidDel="00F6697F">
        <w:t xml:space="preserve"> </w:t>
      </w:r>
      <w:r>
        <w:t xml:space="preserve">is captured using an inertial measurement unit. That motion is then formatted and sent to a VR headset using a microcontroller with on-board Bluetooth. Train and </w:t>
      </w:r>
      <w:proofErr w:type="gramStart"/>
      <w:r>
        <w:t>Go</w:t>
      </w:r>
      <w:proofErr w:type="gramEnd"/>
      <w:r>
        <w:t xml:space="preserve"> also keeps its user safe by notifying them of eminent collisions with walls, furniture, or pets via haptic feedback from a rumble motor. Train and Go’s object detection is implemented using ultrasonic sensors, which are controlled alongside the rumble motor using a separate microcontroller. The operation of these systems is visualized in Figure 1.</w:t>
      </w:r>
    </w:p>
    <w:p w14:paraId="27AA3F3F" w14:textId="137B4C20" w:rsidR="0018572F" w:rsidRDefault="00B37B74" w:rsidP="0018572F">
      <w:pPr>
        <w:jc w:val="center"/>
      </w:pPr>
      <w:r>
        <w:rPr>
          <w:noProof/>
        </w:rPr>
        <mc:AlternateContent>
          <mc:Choice Requires="wps">
            <w:drawing>
              <wp:anchor distT="0" distB="0" distL="114300" distR="114300" simplePos="0" relativeHeight="251658241" behindDoc="0" locked="0" layoutInCell="1" allowOverlap="1" wp14:anchorId="7C2431F3" wp14:editId="21FFB1CE">
                <wp:simplePos x="0" y="0"/>
                <wp:positionH relativeFrom="column">
                  <wp:posOffset>3035300</wp:posOffset>
                </wp:positionH>
                <wp:positionV relativeFrom="paragraph">
                  <wp:posOffset>1861244</wp:posOffset>
                </wp:positionV>
                <wp:extent cx="1496008" cy="0"/>
                <wp:effectExtent l="0" t="12700" r="15875" b="12700"/>
                <wp:wrapNone/>
                <wp:docPr id="1430139182" name="Straight Connector 1430139182"/>
                <wp:cNvGraphicFramePr/>
                <a:graphic xmlns:a="http://schemas.openxmlformats.org/drawingml/2006/main">
                  <a:graphicData uri="http://schemas.microsoft.com/office/word/2010/wordprocessingShape">
                    <wps:wsp>
                      <wps:cNvCnPr/>
                      <wps:spPr>
                        <a:xfrm>
                          <a:off x="0" y="0"/>
                          <a:ext cx="149600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AD0FF3" id="Straight Connector 1430139182"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39pt,146.55pt" to="356.8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" strokecolor="black [3200]"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C6EF02E" wp14:editId="5A575CB7">
                <wp:simplePos x="0" y="0"/>
                <wp:positionH relativeFrom="column">
                  <wp:posOffset>3004185</wp:posOffset>
                </wp:positionH>
                <wp:positionV relativeFrom="paragraph">
                  <wp:posOffset>1880589</wp:posOffset>
                </wp:positionV>
                <wp:extent cx="1583094" cy="696686"/>
                <wp:effectExtent l="0" t="0" r="17145" b="14605"/>
                <wp:wrapNone/>
                <wp:docPr id="2041794870" name="Rectangle 2041794870"/>
                <wp:cNvGraphicFramePr/>
                <a:graphic xmlns:a="http://schemas.openxmlformats.org/drawingml/2006/main">
                  <a:graphicData uri="http://schemas.microsoft.com/office/word/2010/wordprocessingShape">
                    <wps:wsp>
                      <wps:cNvSpPr/>
                      <wps:spPr>
                        <a:xfrm>
                          <a:off x="0" y="0"/>
                          <a:ext cx="1583094" cy="69668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F7FB7" id="Rectangle 2041794870" o:spid="_x0000_s1026" style="position:absolute;margin-left:236.55pt;margin-top:148.1pt;width:124.65pt;height:54.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" fillcolor="white [3212]" strokecolor="white [3212]" strokeweight="1pt"/>
            </w:pict>
          </mc:Fallback>
        </mc:AlternateContent>
      </w:r>
      <w:r w:rsidR="0018572F">
        <w:rPr>
          <w:noProof/>
        </w:rPr>
        <w:drawing>
          <wp:inline distT="0" distB="0" distL="0" distR="0" wp14:anchorId="233D3515" wp14:editId="7C96F987">
            <wp:extent cx="3362883" cy="2552419"/>
            <wp:effectExtent l="0" t="0" r="9525" b="635"/>
            <wp:docPr id="1657917826" name="Picture 165791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17826" name="Picture 1657917826"/>
                    <pic:cNvPicPr>
                      <a:picLocks noChangeAspect="1" noChangeArrowheads="1"/>
                    </pic:cNvPicPr>
                  </pic:nvPicPr>
                  <pic:blipFill>
                    <a:blip r:embed="rId8" cstate="print">
                      <a:extLst>
                        <a:ext uri="{28A0092B-C50C-407E-A947-70E740481C1C}">
                          <a14:useLocalDpi xmlns:a14="http://schemas.microsoft.com/office/drawing/2010/main" val="0"/>
                        </a:ext>
                      </a:extLst>
                    </a:blip>
                    <a:srcRect t="66" b="66"/>
                    <a:stretch>
                      <a:fillRect/>
                    </a:stretch>
                  </pic:blipFill>
                  <pic:spPr bwMode="auto">
                    <a:xfrm>
                      <a:off x="0" y="0"/>
                      <a:ext cx="3362883" cy="2552419"/>
                    </a:xfrm>
                    <a:prstGeom prst="rect">
                      <a:avLst/>
                    </a:prstGeom>
                    <a:noFill/>
                    <a:ln>
                      <a:noFill/>
                    </a:ln>
                    <a:extLst>
                      <a:ext uri="{53640926-AAD7-44D8-BBD7-CCE9431645EC}">
                        <a14:shadowObscured xmlns:a14="http://schemas.microsoft.com/office/drawing/2010/main"/>
                      </a:ext>
                    </a:extLst>
                  </pic:spPr>
                </pic:pic>
              </a:graphicData>
            </a:graphic>
          </wp:inline>
        </w:drawing>
      </w:r>
    </w:p>
    <w:p w14:paraId="4949299B" w14:textId="6FEBB939" w:rsidR="0018572F" w:rsidRDefault="0018572F" w:rsidP="0018572F">
      <w:pPr>
        <w:pStyle w:val="SDFigure"/>
      </w:pPr>
      <w:r>
        <w:t>Figure 1. Train and Go Overview</w:t>
      </w:r>
    </w:p>
    <w:p w14:paraId="16CDF15C" w14:textId="77777777" w:rsidR="0018572F" w:rsidRDefault="0018572F" w:rsidP="0018572F">
      <w:pPr>
        <w:pStyle w:val="SDFigure"/>
      </w:pPr>
    </w:p>
    <w:p w14:paraId="75B105EC" w14:textId="586123FF" w:rsidR="0018572F" w:rsidRPr="001878E8" w:rsidRDefault="00E077C0" w:rsidP="0018572F">
      <w:r>
        <w:t>Owl</w:t>
      </w:r>
      <w:r w:rsidR="0018572F">
        <w:t xml:space="preserve">’s goal is to help people with disabilities by providing them with a safe environment in which to practice using a power wheelchair through realistic scenarios. Train and </w:t>
      </w:r>
      <w:proofErr w:type="gramStart"/>
      <w:r w:rsidR="0018572F">
        <w:t>Go</w:t>
      </w:r>
      <w:proofErr w:type="gramEnd"/>
      <w:r w:rsidR="0018572F">
        <w:t xml:space="preserve"> empowers wheelchair operators with the skills they need in the real world through VR.</w:t>
      </w:r>
    </w:p>
    <w:p w14:paraId="08A53355" w14:textId="77777777" w:rsidR="002421E1" w:rsidRDefault="002421E1" w:rsidP="00900073"/>
    <w:p w14:paraId="7836F8FF" w14:textId="77777777" w:rsidR="002421E1" w:rsidRDefault="002421E1" w:rsidP="002421E1">
      <w:pPr>
        <w:pStyle w:val="Heading2"/>
      </w:pPr>
      <w:r>
        <w:t>Objectives</w:t>
      </w:r>
    </w:p>
    <w:p w14:paraId="6FFB4D7D" w14:textId="559EE455" w:rsidR="002421E1" w:rsidRDefault="00254046" w:rsidP="002421E1">
      <w:r>
        <w:t>Owl intends to meet the following objectives as operations begin:</w:t>
      </w:r>
    </w:p>
    <w:p w14:paraId="2B14062A" w14:textId="21AECFCC" w:rsidR="0064329B" w:rsidRDefault="0064329B" w:rsidP="00254046">
      <w:pPr>
        <w:pStyle w:val="ListParagraph"/>
        <w:numPr>
          <w:ilvl w:val="0"/>
          <w:numId w:val="9"/>
        </w:numPr>
      </w:pPr>
      <w:r>
        <w:t xml:space="preserve">Sell 1,450 </w:t>
      </w:r>
      <w:r w:rsidR="007C761C">
        <w:t xml:space="preserve">Trian and Go </w:t>
      </w:r>
      <w:r>
        <w:t>units in the first year of operation</w:t>
      </w:r>
      <w:r w:rsidR="003D7C74">
        <w:t>.</w:t>
      </w:r>
    </w:p>
    <w:p w14:paraId="67F476AA" w14:textId="4A6676A3" w:rsidR="00254046" w:rsidRDefault="0064329B" w:rsidP="00254046">
      <w:pPr>
        <w:pStyle w:val="ListParagraph"/>
        <w:numPr>
          <w:ilvl w:val="0"/>
          <w:numId w:val="9"/>
        </w:numPr>
      </w:pPr>
      <w:r>
        <w:t>Establish a</w:t>
      </w:r>
      <w:r w:rsidR="00BD10EC">
        <w:t xml:space="preserve"> distribution network for Train and Go within two years</w:t>
      </w:r>
      <w:r w:rsidR="003D7C74">
        <w:t>.</w:t>
      </w:r>
    </w:p>
    <w:p w14:paraId="06F1FFFD" w14:textId="5C384A1F" w:rsidR="00BD10EC" w:rsidRDefault="003D7C74" w:rsidP="00254046">
      <w:pPr>
        <w:pStyle w:val="ListParagraph"/>
        <w:numPr>
          <w:ilvl w:val="0"/>
          <w:numId w:val="9"/>
        </w:numPr>
      </w:pPr>
      <w:r>
        <w:t>Achieve a</w:t>
      </w:r>
      <w:r w:rsidR="00BD10EC">
        <w:t xml:space="preserve"> clinician recommendation rate of </w:t>
      </w:r>
      <w:r w:rsidR="00DF0FA1">
        <w:t xml:space="preserve">at least </w:t>
      </w:r>
      <w:r w:rsidR="00BD10EC">
        <w:t>25% within five years</w:t>
      </w:r>
      <w:r>
        <w:t>.</w:t>
      </w:r>
    </w:p>
    <w:p w14:paraId="16D8A22F" w14:textId="77777777" w:rsidR="002421E1" w:rsidRDefault="002421E1" w:rsidP="002421E1">
      <w:pPr>
        <w:pStyle w:val="Heading2"/>
      </w:pPr>
      <w:r>
        <w:t>Keys to Success</w:t>
      </w:r>
    </w:p>
    <w:p w14:paraId="29480E0B" w14:textId="48172E39" w:rsidR="003F1CF0" w:rsidRPr="003F1CF0" w:rsidRDefault="00166EDD" w:rsidP="003F1CF0">
      <w:r>
        <w:t>For</w:t>
      </w:r>
      <w:r w:rsidR="003F1CF0">
        <w:t xml:space="preserve"> Owl to succeed as a business, the following business </w:t>
      </w:r>
      <w:r>
        <w:t>details will be maintained:</w:t>
      </w:r>
    </w:p>
    <w:p w14:paraId="562FCA9C" w14:textId="5B5164E8" w:rsidR="005066D4" w:rsidRDefault="005066D4" w:rsidP="005066D4">
      <w:pPr>
        <w:pStyle w:val="ListParagraph"/>
        <w:numPr>
          <w:ilvl w:val="0"/>
          <w:numId w:val="12"/>
        </w:numPr>
        <w:spacing w:after="0" w:line="240" w:lineRule="auto"/>
      </w:pPr>
      <w:r>
        <w:t>Prioritize medical professionals in marketing budget</w:t>
      </w:r>
      <w:r w:rsidR="008265EE">
        <w:t>.</w:t>
      </w:r>
    </w:p>
    <w:p w14:paraId="7345EBD3" w14:textId="57E22786" w:rsidR="003F1CF0" w:rsidRDefault="008265EE" w:rsidP="005066D4">
      <w:pPr>
        <w:pStyle w:val="ListParagraph"/>
        <w:numPr>
          <w:ilvl w:val="0"/>
          <w:numId w:val="12"/>
        </w:numPr>
        <w:spacing w:after="0" w:line="240" w:lineRule="auto"/>
      </w:pPr>
      <w:r>
        <w:t>Refine Train and Go based on medical professional feedback.</w:t>
      </w:r>
    </w:p>
    <w:p w14:paraId="4560F1E0" w14:textId="1A13377E" w:rsidR="002421E1" w:rsidRDefault="003F1CF0" w:rsidP="005066D4">
      <w:pPr>
        <w:pStyle w:val="ListParagraph"/>
        <w:numPr>
          <w:ilvl w:val="0"/>
          <w:numId w:val="12"/>
        </w:numPr>
        <w:spacing w:after="0" w:line="240" w:lineRule="auto"/>
      </w:pPr>
      <w:r>
        <w:t>Produce and sell Train and Go at a lower cost than our competitors.</w:t>
      </w:r>
      <w:r w:rsidR="002421E1">
        <w:br w:type="page"/>
      </w:r>
    </w:p>
    <w:p w14:paraId="043F819C" w14:textId="77777777" w:rsidR="00900073" w:rsidRDefault="00900073" w:rsidP="00900073">
      <w:pPr>
        <w:pStyle w:val="Heading2"/>
        <w:numPr>
          <w:ilvl w:val="0"/>
          <w:numId w:val="1"/>
        </w:numPr>
      </w:pPr>
      <w:r>
        <w:t>Plan Overview</w:t>
      </w:r>
    </w:p>
    <w:p w14:paraId="135BDDAB" w14:textId="77777777" w:rsidR="00900073" w:rsidRDefault="00900073" w:rsidP="00900073">
      <w:pPr>
        <w:pStyle w:val="Heading2"/>
        <w:numPr>
          <w:ilvl w:val="1"/>
          <w:numId w:val="1"/>
        </w:numPr>
      </w:pPr>
      <w:r>
        <w:t>Mission</w:t>
      </w:r>
    </w:p>
    <w:p w14:paraId="4653B21A" w14:textId="77777777" w:rsidR="00900073" w:rsidRDefault="00900073" w:rsidP="00900073">
      <w:r>
        <w:t>Owl</w:t>
      </w:r>
      <w:r w:rsidRPr="0070793F">
        <w:t xml:space="preserve"> is dedicated to flattening the learning curve associated with the operation of assistive technology experienced by the disabled community. </w:t>
      </w:r>
      <w:r>
        <w:t>Owl</w:t>
      </w:r>
      <w:r w:rsidRPr="0070793F">
        <w:t xml:space="preserve"> revolutionizes how people with disabilities learn</w:t>
      </w:r>
      <w:r w:rsidRPr="0070793F" w:rsidDel="00786E7B">
        <w:t xml:space="preserve"> </w:t>
      </w:r>
      <w:r w:rsidRPr="0070793F">
        <w:t xml:space="preserve">to operate accessibility devices. Rather than relying solely on a limited number of specialized training facilities and the limited availability of their staff, </w:t>
      </w:r>
      <w:r>
        <w:t>Owl</w:t>
      </w:r>
      <w:r w:rsidRPr="0070793F">
        <w:t>’</w:t>
      </w:r>
      <w:r>
        <w:t>s</w:t>
      </w:r>
      <w:r w:rsidRPr="0070793F">
        <w:t xml:space="preserve"> products offer professional training with </w:t>
      </w:r>
      <w:r>
        <w:t>on-demand availability</w:t>
      </w:r>
      <w:r w:rsidRPr="0070793F">
        <w:t xml:space="preserve">. </w:t>
      </w:r>
      <w:r>
        <w:t>Owl</w:t>
      </w:r>
      <w:r w:rsidRPr="0070793F">
        <w:t xml:space="preserve"> offers specialized training mediums that take advantage of advanced</w:t>
      </w:r>
      <w:r w:rsidRPr="1E27C3BA">
        <w:t xml:space="preserve"> technologies </w:t>
      </w:r>
      <w:r w:rsidRPr="0070793F">
        <w:t xml:space="preserve">to </w:t>
      </w:r>
      <w:r w:rsidRPr="1E27C3BA">
        <w:t>provide superior-</w:t>
      </w:r>
      <w:r w:rsidDel="003E7F2E">
        <w:t>quality</w:t>
      </w:r>
      <w:r>
        <w:t xml:space="preserve"> </w:t>
      </w:r>
      <w:r w:rsidRPr="1E27C3BA">
        <w:t>training materials to its users</w:t>
      </w:r>
      <w:r w:rsidRPr="0070793F" w:rsidDel="00772270">
        <w:t>.</w:t>
      </w:r>
    </w:p>
    <w:p w14:paraId="13E46624" w14:textId="77777777" w:rsidR="00900073" w:rsidRDefault="00900073" w:rsidP="00900073">
      <w:pPr>
        <w:pStyle w:val="Heading2"/>
        <w:numPr>
          <w:ilvl w:val="1"/>
          <w:numId w:val="1"/>
        </w:numPr>
      </w:pPr>
      <w:r>
        <w:t>Objectives</w:t>
      </w:r>
    </w:p>
    <w:p w14:paraId="453FD89C" w14:textId="412DA815" w:rsidR="007C761C" w:rsidRDefault="007C761C" w:rsidP="00900073">
      <w:r>
        <w:t xml:space="preserve">In the first year, Owl aims to sell 1,450 Train and Go units, which is a small fraction of the </w:t>
      </w:r>
      <w:r w:rsidR="00D54131">
        <w:t>customer</w:t>
      </w:r>
      <w:r>
        <w:t xml:space="preserve"> base as will be discussed </w:t>
      </w:r>
      <w:r w:rsidR="00D54131">
        <w:t>in Section 4.1. This will provide a strong basis for business and allow an exponential increase in sales over the proceeding years.</w:t>
      </w:r>
    </w:p>
    <w:p w14:paraId="3C2F2CA0" w14:textId="43CA5C33" w:rsidR="00900073" w:rsidRDefault="00900073" w:rsidP="00900073">
      <w:r>
        <w:t>Within two years, Owl would like to have a distribution network for Train and Go devices. Devices will need to be constructed, assembled, tested, and sent to end-users.</w:t>
      </w:r>
    </w:p>
    <w:p w14:paraId="78CFBCC7" w14:textId="77777777" w:rsidR="00900073" w:rsidRDefault="00900073" w:rsidP="00900073">
      <w:r>
        <w:t>Within five years, Owl wants to increase the percentage of clinicians who recommend our services to 25%. This would help increase market share</w:t>
      </w:r>
      <w:r w:rsidDel="00674410">
        <w:t xml:space="preserve"> </w:t>
      </w:r>
      <w:r>
        <w:t>and name recognition for the business.</w:t>
      </w:r>
    </w:p>
    <w:p w14:paraId="548A2982" w14:textId="77777777" w:rsidR="00900073" w:rsidRDefault="00900073" w:rsidP="00900073">
      <w:pPr>
        <w:pStyle w:val="Heading2"/>
        <w:numPr>
          <w:ilvl w:val="1"/>
          <w:numId w:val="1"/>
        </w:numPr>
      </w:pPr>
      <w:r>
        <w:t>Keys to Success</w:t>
      </w:r>
    </w:p>
    <w:p w14:paraId="306CD5BF" w14:textId="77777777" w:rsidR="00D54131" w:rsidRDefault="00900073" w:rsidP="00900073">
      <w:r>
        <w:t>One key to success for Owl is prioritization of medical professionals in our marketing budget. Meetings, presentations, pitches, and advertisements should be developed so that medical professionals realize that Owl products are valuable to the users they need to service and worth the cost Owl asks for them.</w:t>
      </w:r>
    </w:p>
    <w:p w14:paraId="6B468F70" w14:textId="55BFFDA4" w:rsidR="00D54131" w:rsidRDefault="00900073" w:rsidP="00900073">
      <w:r>
        <w:t xml:space="preserve">Another key to success is that Owl plans to work hand in hand with trained medical professionals to draw on their vast amounts of experience of what the users of Owl’s products require. In collaboration with Mississippi State University’s T.K. Martin Center, Owl’s products can be used on a trial basis by individuals who would benefit from such a product </w:t>
      </w:r>
      <w:r w:rsidR="007F7DB1">
        <w:t>to</w:t>
      </w:r>
      <w:r>
        <w:t xml:space="preserve"> discover what design aspects require modification.</w:t>
      </w:r>
    </w:p>
    <w:p w14:paraId="53674CCC" w14:textId="632E4AA9" w:rsidR="00900073" w:rsidRDefault="007C761C" w:rsidP="00900073">
      <w:r>
        <w:t xml:space="preserve">A final key to success is to maintain a smaller budget than </w:t>
      </w:r>
      <w:r w:rsidR="00D54131">
        <w:t>competitors and sell Train and Go at a fraction of the cost. This will allow Owl products to be more appealing for users and insurance companies that may not be able to afford a $5,000 system.</w:t>
      </w:r>
      <w:r w:rsidR="00630BD8">
        <w:t xml:space="preserve"> This will also allow Owl to provide adequate aid to those who need it.</w:t>
      </w:r>
    </w:p>
    <w:p w14:paraId="3CFA0F84" w14:textId="77777777" w:rsidR="00900073" w:rsidRDefault="00900073" w:rsidP="00900073">
      <w:pPr>
        <w:pStyle w:val="Heading2"/>
        <w:numPr>
          <w:ilvl w:val="1"/>
          <w:numId w:val="1"/>
        </w:numPr>
      </w:pPr>
      <w:r>
        <w:t>Competitive Advantage</w:t>
      </w:r>
    </w:p>
    <w:p w14:paraId="603219E3" w14:textId="77777777" w:rsidR="00900073" w:rsidRDefault="00900073" w:rsidP="00900073">
      <w:r>
        <w:t>Owl’s Train and Go offers the ability to learn how to operate a wheelchair in a</w:t>
      </w:r>
      <w:r w:rsidDel="23DA9E3F">
        <w:t xml:space="preserve"> </w:t>
      </w:r>
      <w:r>
        <w:t xml:space="preserve">virtual environment. This feature prioritizes safety by allowing users to navigate obstacles that could pose a serious threat to their safety in the real world with no risk to user safety. </w:t>
      </w:r>
      <w:r w:rsidDel="0029486F">
        <w:t>T</w:t>
      </w:r>
      <w:r w:rsidDel="002C7287">
        <w:t>he simulation</w:t>
      </w:r>
      <w:r w:rsidDel="0029486F">
        <w:t xml:space="preserve"> is fully contained in a virtual reality headset, and only one controller is attached to the chair to make the simulation run. </w:t>
      </w:r>
      <w:r>
        <w:t xml:space="preserve">With this self-contained design, Train and Go can be attached to any wheelchair. </w:t>
      </w:r>
      <w:r w:rsidDel="0029486F">
        <w:t xml:space="preserve">Additional sensors are added to the wheelchair to ensure safety while the user is operating the chair. The </w:t>
      </w:r>
      <w:r>
        <w:t>sensors</w:t>
      </w:r>
      <w:r w:rsidDel="0029486F">
        <w:t xml:space="preserve"> provide 360</w:t>
      </w:r>
      <w:r>
        <w:t>-</w:t>
      </w:r>
      <w:r w:rsidDel="0029486F">
        <w:t>degree obstacle detection, and the</w:t>
      </w:r>
      <w:r>
        <w:t>y</w:t>
      </w:r>
      <w:r w:rsidDel="0029486F">
        <w:t xml:space="preserve"> notify the user of a potential obstacle in the room if they are</w:t>
      </w:r>
      <w:r>
        <w:t xml:space="preserve"> about to run into it</w:t>
      </w:r>
      <w:r w:rsidDel="0029486F">
        <w:t>.</w:t>
      </w:r>
    </w:p>
    <w:p w14:paraId="7D17F89F" w14:textId="77777777" w:rsidR="00900073" w:rsidRDefault="00900073" w:rsidP="00900073">
      <w:pPr>
        <w:pStyle w:val="Heading2"/>
        <w:numPr>
          <w:ilvl w:val="1"/>
          <w:numId w:val="1"/>
        </w:numPr>
      </w:pPr>
      <w:r>
        <w:t>Target Market</w:t>
      </w:r>
    </w:p>
    <w:p w14:paraId="1BA9DFD4" w14:textId="77777777" w:rsidR="00900073" w:rsidRDefault="00900073" w:rsidP="00900073">
      <w:r>
        <w:t>People with physical and mental disabilities, as well as the medical professionals who serve them, are included in the product’s target market. Owl’s mission is to help people with disabilities starting with Train and Go. Anyone beginning their journey of learning to use a powered wheelchair can benefit from Train and Go. The product can be adjusted to meet each user's specific needs and can help improve confidence and competence during wheelchair operation. Medical professionals can promote the product as a necessary supplement to other wheelchair training materials as a means of helping minimize the risk of damaging property or equipment or harming others while learning how to operate a powered wheelchair.</w:t>
      </w:r>
    </w:p>
    <w:p w14:paraId="5EFC896D" w14:textId="77777777" w:rsidR="00900073" w:rsidRDefault="00900073" w:rsidP="00900073">
      <w:pPr>
        <w:pStyle w:val="Heading2"/>
        <w:numPr>
          <w:ilvl w:val="1"/>
          <w:numId w:val="1"/>
        </w:numPr>
      </w:pPr>
      <w:r>
        <w:t>Basic Strategies</w:t>
      </w:r>
    </w:p>
    <w:p w14:paraId="27231768" w14:textId="554B1441" w:rsidR="00900073" w:rsidRDefault="00900073" w:rsidP="00900073">
      <w:r>
        <w:t>Owl’s strategy for funding and marketing is to travel to disability centers where our target market frequently visits and pitch Owl’s mission. This allows Owl to have exposure that can spread through word of mouth before transitioning to online marketing. Disability centers can be reached through email and social media to schedule visits and distribute promotional samples of Train and Go. Owl’s target market is limited to a specific community of people. Large-scale</w:t>
      </w:r>
      <w:r w:rsidDel="00275FC6">
        <w:t xml:space="preserve"> </w:t>
      </w:r>
      <w:r>
        <w:t>manufacturing facilities will not be needed. Owls has created a unique product that serves a purpose not yet satisfied by competitors and plans to expand with new ideas, reaching new markets.</w:t>
      </w:r>
    </w:p>
    <w:p w14:paraId="18836885" w14:textId="1E414C82" w:rsidR="008804C9" w:rsidRDefault="008804C9" w:rsidP="008804C9">
      <w:pPr>
        <w:pStyle w:val="Heading2"/>
        <w:numPr>
          <w:ilvl w:val="0"/>
          <w:numId w:val="6"/>
        </w:numPr>
      </w:pPr>
      <w:r>
        <w:t>Company Summary</w:t>
      </w:r>
    </w:p>
    <w:p w14:paraId="044D65AD" w14:textId="77777777" w:rsidR="008804C9" w:rsidRDefault="008804C9" w:rsidP="008804C9"/>
    <w:p w14:paraId="28424988" w14:textId="77777777" w:rsidR="008804C9" w:rsidRDefault="008804C9" w:rsidP="008804C9">
      <w:pPr>
        <w:pStyle w:val="Heading2"/>
        <w:numPr>
          <w:ilvl w:val="1"/>
          <w:numId w:val="3"/>
        </w:numPr>
      </w:pPr>
      <w:r>
        <w:t>Company Description</w:t>
      </w:r>
    </w:p>
    <w:p w14:paraId="120BBC47" w14:textId="77777777" w:rsidR="008804C9" w:rsidRDefault="008804C9" w:rsidP="008804C9">
      <w:r>
        <w:t>Owl is a Limited Liability Company founded by Garrett Bradshaw, Slade Hicks, Brandon Waldrup, and Kyler Smith. The company’s product is the Train and Go. Owl is an equally split ownership between the four members, three of which are Electrical Engineers, and one is a Computer Engineer.</w:t>
      </w:r>
    </w:p>
    <w:p w14:paraId="6742A969" w14:textId="77777777" w:rsidR="008804C9" w:rsidRDefault="008804C9" w:rsidP="008804C9"/>
    <w:p w14:paraId="036A1523" w14:textId="77777777" w:rsidR="008804C9" w:rsidRDefault="008804C9" w:rsidP="008804C9">
      <w:pPr>
        <w:pStyle w:val="Heading2"/>
        <w:numPr>
          <w:ilvl w:val="1"/>
          <w:numId w:val="3"/>
        </w:numPr>
      </w:pPr>
      <w:r>
        <w:t>Company Location and Facilities</w:t>
      </w:r>
    </w:p>
    <w:p w14:paraId="17B99A16" w14:textId="77777777" w:rsidR="008804C9" w:rsidRDefault="008804C9" w:rsidP="008804C9">
      <w:r>
        <w:t>Owl is headquartered in Starkville, Mississippi. Owl operates out of an office housed in a building leased by one of the founders. The 800 square foot office space is where all product development and business planning meetings are held, and where all company work is performed. The office is leased for one year, after which a new office will be leased to house company operations. The office provides reliable and adequate access to wireless internet services, air conditioning, electricity, and plumbing which allow company operations to run smoothly and efficiently. This office is in Starkville, Mississippi in a central location that is easy for partners to access, but far enough away from downtown Starkville to avoid frequent distraction or interruption. Owl will reevaluate our needs yearly to determine the working space best suited for the company.</w:t>
      </w:r>
    </w:p>
    <w:p w14:paraId="46590493" w14:textId="77777777" w:rsidR="008804C9" w:rsidRDefault="008804C9" w:rsidP="008804C9"/>
    <w:p w14:paraId="60115949" w14:textId="77777777" w:rsidR="008804C9" w:rsidRDefault="008804C9" w:rsidP="008804C9">
      <w:pPr>
        <w:pStyle w:val="Heading2"/>
        <w:numPr>
          <w:ilvl w:val="1"/>
          <w:numId w:val="3"/>
        </w:numPr>
      </w:pPr>
      <w:r>
        <w:t>Company Strategy</w:t>
      </w:r>
    </w:p>
    <w:p w14:paraId="149B3637" w14:textId="77777777" w:rsidR="008804C9" w:rsidRDefault="008804C9" w:rsidP="008804C9">
      <w:r>
        <w:t>Owl aims to offer accessible, convenient, and effective training services for assistive technology. Before these devices are presented to investors, Owl would ensure that the products work as intended. To help build the Owl brand, Owl products will be available on a rental basis for clinicians that see fit to recommend our products to users. For a rental fee, we will ship our product to the user with the requirement that they send it back when training is complete. Owl intends to utilize the experience gained during the development of Train and Go to develop more technologies that expound on our company values. The company plans to schedule meetings and attend trade shows to promote our products.</w:t>
      </w:r>
    </w:p>
    <w:p w14:paraId="217B96A7" w14:textId="77777777" w:rsidR="008804C9" w:rsidRDefault="008804C9" w:rsidP="008804C9">
      <w:pPr>
        <w:pStyle w:val="Heading2"/>
        <w:numPr>
          <w:ilvl w:val="1"/>
          <w:numId w:val="3"/>
        </w:numPr>
      </w:pPr>
      <w:r>
        <w:t>Startup Costs</w:t>
      </w:r>
    </w:p>
    <w:p w14:paraId="1D4F40C3" w14:textId="77777777" w:rsidR="008804C9" w:rsidRDefault="008804C9" w:rsidP="008804C9">
      <w:r>
        <w:t>To launch Owl, several expenses must be paid to achieve initial goals. These expenses are detailed in Table 2.1.</w:t>
      </w:r>
    </w:p>
    <w:p w14:paraId="0474463F" w14:textId="77777777" w:rsidR="008804C9" w:rsidRDefault="008804C9" w:rsidP="008804C9">
      <w:pPr>
        <w:jc w:val="center"/>
      </w:pPr>
    </w:p>
    <w:p w14:paraId="7BB78459" w14:textId="77777777" w:rsidR="008804C9" w:rsidRDefault="008804C9" w:rsidP="008804C9">
      <w:pPr>
        <w:jc w:val="center"/>
      </w:pPr>
    </w:p>
    <w:p w14:paraId="4A5D43A4" w14:textId="77777777" w:rsidR="008804C9" w:rsidRDefault="008804C9" w:rsidP="008804C9">
      <w:pPr>
        <w:jc w:val="center"/>
      </w:pPr>
    </w:p>
    <w:p w14:paraId="76F8C769" w14:textId="77777777" w:rsidR="008804C9" w:rsidRDefault="008804C9" w:rsidP="008804C9">
      <w:pPr>
        <w:jc w:val="center"/>
      </w:pPr>
      <w:r>
        <w:t>Table 2.1. Startup Expenses</w:t>
      </w:r>
    </w:p>
    <w:tbl>
      <w:tblPr>
        <w:tblStyle w:val="TableGrid"/>
        <w:tblW w:w="0" w:type="auto"/>
        <w:jc w:val="center"/>
        <w:tblLayout w:type="fixed"/>
        <w:tblLook w:val="06A0" w:firstRow="1" w:lastRow="0" w:firstColumn="1" w:lastColumn="0" w:noHBand="1" w:noVBand="1"/>
      </w:tblPr>
      <w:tblGrid>
        <w:gridCol w:w="4680"/>
        <w:gridCol w:w="4680"/>
      </w:tblGrid>
      <w:tr w:rsidR="008804C9" w14:paraId="6E9A31CC" w14:textId="77777777" w:rsidTr="00C617C2">
        <w:trPr>
          <w:trHeight w:val="300"/>
          <w:jc w:val="center"/>
        </w:trPr>
        <w:tc>
          <w:tcPr>
            <w:tcW w:w="4680" w:type="dxa"/>
            <w:tcBorders>
              <w:bottom w:val="single" w:sz="12" w:space="0" w:color="000000" w:themeColor="text1"/>
            </w:tcBorders>
            <w:vAlign w:val="bottom"/>
          </w:tcPr>
          <w:p w14:paraId="4107095F" w14:textId="77777777" w:rsidR="008804C9" w:rsidRDefault="008804C9">
            <w:pPr>
              <w:jc w:val="center"/>
              <w:rPr>
                <w:rFonts w:asciiTheme="minorHAnsi" w:eastAsiaTheme="minorEastAsia" w:hAnsiTheme="minorHAnsi" w:cstheme="minorBidi"/>
                <w:b/>
                <w:bCs/>
              </w:rPr>
            </w:pPr>
            <w:r w:rsidRPr="1FA19658">
              <w:rPr>
                <w:rFonts w:asciiTheme="minorHAnsi" w:eastAsiaTheme="minorEastAsia" w:hAnsiTheme="minorHAnsi" w:cstheme="minorBidi"/>
                <w:b/>
                <w:bCs/>
              </w:rPr>
              <w:t>Category</w:t>
            </w:r>
          </w:p>
        </w:tc>
        <w:tc>
          <w:tcPr>
            <w:tcW w:w="4680" w:type="dxa"/>
            <w:tcBorders>
              <w:bottom w:val="single" w:sz="12" w:space="0" w:color="000000" w:themeColor="text1"/>
            </w:tcBorders>
            <w:vAlign w:val="bottom"/>
          </w:tcPr>
          <w:p w14:paraId="45FF4F83" w14:textId="77777777" w:rsidR="008804C9" w:rsidRDefault="008804C9">
            <w:pPr>
              <w:jc w:val="center"/>
              <w:rPr>
                <w:rFonts w:asciiTheme="minorHAnsi" w:eastAsiaTheme="minorEastAsia" w:hAnsiTheme="minorHAnsi" w:cstheme="minorBidi"/>
                <w:b/>
                <w:bCs/>
              </w:rPr>
            </w:pPr>
            <w:r w:rsidRPr="1FA19658">
              <w:rPr>
                <w:rFonts w:asciiTheme="minorHAnsi" w:eastAsiaTheme="minorEastAsia" w:hAnsiTheme="minorHAnsi" w:cstheme="minorBidi"/>
                <w:b/>
                <w:bCs/>
              </w:rPr>
              <w:t>Amount (USD)</w:t>
            </w:r>
          </w:p>
        </w:tc>
      </w:tr>
      <w:tr w:rsidR="008804C9" w14:paraId="748D0CBE" w14:textId="77777777" w:rsidTr="00C617C2">
        <w:trPr>
          <w:trHeight w:val="300"/>
          <w:jc w:val="center"/>
        </w:trPr>
        <w:tc>
          <w:tcPr>
            <w:tcW w:w="4680" w:type="dxa"/>
            <w:tcBorders>
              <w:top w:val="single" w:sz="12" w:space="0" w:color="000000" w:themeColor="text1"/>
            </w:tcBorders>
            <w:vAlign w:val="center"/>
          </w:tcPr>
          <w:p w14:paraId="2C755DD1" w14:textId="77777777" w:rsidR="008804C9" w:rsidRDefault="008804C9">
            <w:pPr>
              <w:jc w:val="center"/>
              <w:rPr>
                <w:rFonts w:asciiTheme="minorHAnsi" w:eastAsiaTheme="minorEastAsia" w:hAnsiTheme="minorHAnsi" w:cstheme="minorBidi"/>
              </w:rPr>
            </w:pPr>
            <w:r w:rsidRPr="1FA19658">
              <w:rPr>
                <w:rFonts w:asciiTheme="minorHAnsi" w:eastAsiaTheme="minorEastAsia" w:hAnsiTheme="minorHAnsi" w:cstheme="minorBidi"/>
              </w:rPr>
              <w:t>Legal</w:t>
            </w:r>
          </w:p>
        </w:tc>
        <w:tc>
          <w:tcPr>
            <w:tcW w:w="4680" w:type="dxa"/>
            <w:tcBorders>
              <w:top w:val="single" w:sz="12" w:space="0" w:color="000000" w:themeColor="text1"/>
            </w:tcBorders>
            <w:vAlign w:val="center"/>
          </w:tcPr>
          <w:p w14:paraId="2D9CD466" w14:textId="77777777" w:rsidR="008804C9" w:rsidRDefault="008804C9">
            <w:pPr>
              <w:jc w:val="center"/>
              <w:rPr>
                <w:rFonts w:asciiTheme="minorHAnsi" w:eastAsiaTheme="minorEastAsia" w:hAnsiTheme="minorHAnsi" w:cstheme="minorBidi"/>
              </w:rPr>
            </w:pPr>
            <w:r w:rsidRPr="1FA19658">
              <w:rPr>
                <w:rFonts w:asciiTheme="minorHAnsi" w:eastAsiaTheme="minorEastAsia" w:hAnsiTheme="minorHAnsi" w:cstheme="minorBidi"/>
              </w:rPr>
              <w:t>$125</w:t>
            </w:r>
          </w:p>
        </w:tc>
      </w:tr>
      <w:tr w:rsidR="008804C9" w14:paraId="2F0A6F2E" w14:textId="77777777" w:rsidTr="00C617C2">
        <w:trPr>
          <w:trHeight w:val="300"/>
          <w:jc w:val="center"/>
        </w:trPr>
        <w:tc>
          <w:tcPr>
            <w:tcW w:w="4680" w:type="dxa"/>
            <w:vAlign w:val="center"/>
          </w:tcPr>
          <w:p w14:paraId="622EBDFF" w14:textId="77777777" w:rsidR="008804C9" w:rsidRDefault="008804C9">
            <w:pPr>
              <w:jc w:val="center"/>
              <w:rPr>
                <w:rFonts w:asciiTheme="minorHAnsi" w:eastAsiaTheme="minorEastAsia" w:hAnsiTheme="minorHAnsi" w:cstheme="minorBidi"/>
              </w:rPr>
            </w:pPr>
            <w:r w:rsidRPr="1FA19658">
              <w:rPr>
                <w:rFonts w:asciiTheme="minorHAnsi" w:eastAsiaTheme="minorEastAsia" w:hAnsiTheme="minorHAnsi" w:cstheme="minorBidi"/>
              </w:rPr>
              <w:t>Prototype Development</w:t>
            </w:r>
          </w:p>
        </w:tc>
        <w:tc>
          <w:tcPr>
            <w:tcW w:w="4680" w:type="dxa"/>
            <w:vAlign w:val="center"/>
          </w:tcPr>
          <w:p w14:paraId="363BCBE9" w14:textId="77777777" w:rsidR="008804C9" w:rsidRDefault="008804C9">
            <w:pPr>
              <w:jc w:val="center"/>
              <w:rPr>
                <w:rFonts w:asciiTheme="minorHAnsi" w:eastAsiaTheme="minorEastAsia" w:hAnsiTheme="minorHAnsi" w:cstheme="minorBidi"/>
              </w:rPr>
            </w:pPr>
            <w:r w:rsidRPr="1FA19658">
              <w:rPr>
                <w:rFonts w:asciiTheme="minorHAnsi" w:eastAsiaTheme="minorEastAsia" w:hAnsiTheme="minorHAnsi" w:cstheme="minorBidi"/>
              </w:rPr>
              <w:t>$</w:t>
            </w:r>
            <w:r w:rsidRPr="104BC547">
              <w:rPr>
                <w:rFonts w:asciiTheme="minorHAnsi" w:eastAsiaTheme="minorEastAsia" w:hAnsiTheme="minorHAnsi" w:cstheme="minorBidi"/>
              </w:rPr>
              <w:t>400</w:t>
            </w:r>
          </w:p>
        </w:tc>
      </w:tr>
      <w:tr w:rsidR="008804C9" w14:paraId="2985C613" w14:textId="77777777" w:rsidTr="00C617C2">
        <w:trPr>
          <w:trHeight w:val="300"/>
          <w:jc w:val="center"/>
        </w:trPr>
        <w:tc>
          <w:tcPr>
            <w:tcW w:w="4680" w:type="dxa"/>
            <w:vAlign w:val="center"/>
          </w:tcPr>
          <w:p w14:paraId="3E5800C4" w14:textId="77777777" w:rsidR="008804C9" w:rsidRDefault="008804C9">
            <w:pPr>
              <w:jc w:val="center"/>
              <w:rPr>
                <w:rFonts w:asciiTheme="minorHAnsi" w:eastAsiaTheme="minorEastAsia" w:hAnsiTheme="minorHAnsi" w:cstheme="minorBidi"/>
              </w:rPr>
            </w:pPr>
            <w:r w:rsidRPr="1FA19658">
              <w:rPr>
                <w:rFonts w:asciiTheme="minorHAnsi" w:eastAsiaTheme="minorEastAsia" w:hAnsiTheme="minorHAnsi" w:cstheme="minorBidi"/>
              </w:rPr>
              <w:t>Initial Advertising</w:t>
            </w:r>
          </w:p>
        </w:tc>
        <w:tc>
          <w:tcPr>
            <w:tcW w:w="4680" w:type="dxa"/>
            <w:vAlign w:val="center"/>
          </w:tcPr>
          <w:p w14:paraId="51223CDD" w14:textId="77777777" w:rsidR="008804C9" w:rsidRDefault="008804C9">
            <w:pPr>
              <w:jc w:val="center"/>
              <w:rPr>
                <w:rFonts w:asciiTheme="minorHAnsi" w:eastAsiaTheme="minorEastAsia" w:hAnsiTheme="minorHAnsi" w:cstheme="minorBidi"/>
              </w:rPr>
            </w:pPr>
            <w:r w:rsidRPr="1FA19658">
              <w:rPr>
                <w:rFonts w:asciiTheme="minorHAnsi" w:eastAsiaTheme="minorEastAsia" w:hAnsiTheme="minorHAnsi" w:cstheme="minorBidi"/>
              </w:rPr>
              <w:t>$500</w:t>
            </w:r>
          </w:p>
        </w:tc>
      </w:tr>
      <w:tr w:rsidR="008804C9" w14:paraId="23233580" w14:textId="77777777" w:rsidTr="00C617C2">
        <w:trPr>
          <w:trHeight w:val="300"/>
          <w:jc w:val="center"/>
        </w:trPr>
        <w:tc>
          <w:tcPr>
            <w:tcW w:w="4680" w:type="dxa"/>
            <w:vAlign w:val="center"/>
          </w:tcPr>
          <w:p w14:paraId="0C0C8DF0" w14:textId="77777777" w:rsidR="008804C9" w:rsidRDefault="008804C9">
            <w:pPr>
              <w:jc w:val="center"/>
              <w:rPr>
                <w:rFonts w:asciiTheme="minorHAnsi" w:eastAsiaTheme="minorEastAsia" w:hAnsiTheme="minorHAnsi" w:cstheme="minorBidi"/>
              </w:rPr>
            </w:pPr>
            <w:r w:rsidRPr="104BC547">
              <w:rPr>
                <w:rFonts w:asciiTheme="minorHAnsi" w:eastAsiaTheme="minorEastAsia" w:hAnsiTheme="minorHAnsi" w:cstheme="minorBidi"/>
              </w:rPr>
              <w:t>Research and Development</w:t>
            </w:r>
          </w:p>
        </w:tc>
        <w:tc>
          <w:tcPr>
            <w:tcW w:w="4680" w:type="dxa"/>
            <w:vAlign w:val="center"/>
          </w:tcPr>
          <w:p w14:paraId="58ADEB28" w14:textId="77777777" w:rsidR="008804C9" w:rsidRDefault="008804C9">
            <w:pPr>
              <w:jc w:val="center"/>
              <w:rPr>
                <w:rFonts w:asciiTheme="minorHAnsi" w:eastAsiaTheme="minorEastAsia" w:hAnsiTheme="minorHAnsi" w:cstheme="minorBidi"/>
              </w:rPr>
            </w:pPr>
            <w:r w:rsidRPr="3E20355B">
              <w:rPr>
                <w:rFonts w:asciiTheme="minorHAnsi" w:eastAsiaTheme="minorEastAsia" w:hAnsiTheme="minorHAnsi" w:cstheme="minorBidi"/>
              </w:rPr>
              <w:t>$</w:t>
            </w:r>
            <w:r w:rsidRPr="104BC547">
              <w:rPr>
                <w:rFonts w:asciiTheme="minorHAnsi" w:eastAsiaTheme="minorEastAsia" w:hAnsiTheme="minorHAnsi" w:cstheme="minorBidi"/>
              </w:rPr>
              <w:t>275</w:t>
            </w:r>
          </w:p>
        </w:tc>
      </w:tr>
      <w:tr w:rsidR="008804C9" w14:paraId="4DF8B363" w14:textId="77777777" w:rsidTr="00C617C2">
        <w:trPr>
          <w:trHeight w:val="300"/>
          <w:jc w:val="center"/>
        </w:trPr>
        <w:tc>
          <w:tcPr>
            <w:tcW w:w="4680" w:type="dxa"/>
            <w:tcBorders>
              <w:bottom w:val="single" w:sz="12" w:space="0" w:color="000000" w:themeColor="text1"/>
            </w:tcBorders>
            <w:vAlign w:val="center"/>
          </w:tcPr>
          <w:p w14:paraId="18C82C6B" w14:textId="77777777" w:rsidR="008804C9" w:rsidRDefault="008804C9">
            <w:pPr>
              <w:jc w:val="center"/>
            </w:pPr>
            <w:r>
              <w:t xml:space="preserve">Monthly Recuring </w:t>
            </w:r>
          </w:p>
        </w:tc>
        <w:tc>
          <w:tcPr>
            <w:tcW w:w="4680" w:type="dxa"/>
            <w:tcBorders>
              <w:bottom w:val="single" w:sz="12" w:space="0" w:color="000000" w:themeColor="text1"/>
            </w:tcBorders>
            <w:vAlign w:val="center"/>
          </w:tcPr>
          <w:p w14:paraId="525CD232" w14:textId="77777777" w:rsidR="008804C9" w:rsidRDefault="008804C9">
            <w:pPr>
              <w:jc w:val="center"/>
              <w:rPr>
                <w:rFonts w:asciiTheme="minorHAnsi" w:eastAsiaTheme="minorEastAsia" w:hAnsiTheme="minorHAnsi" w:cstheme="minorBidi"/>
              </w:rPr>
            </w:pPr>
            <w:r w:rsidRPr="104BC547">
              <w:rPr>
                <w:rFonts w:asciiTheme="minorHAnsi" w:eastAsiaTheme="minorEastAsia" w:hAnsiTheme="minorHAnsi" w:cstheme="minorBidi"/>
              </w:rPr>
              <w:t>$1300</w:t>
            </w:r>
          </w:p>
        </w:tc>
      </w:tr>
      <w:tr w:rsidR="008804C9" w14:paraId="2A94DCAA" w14:textId="77777777" w:rsidTr="00C617C2">
        <w:trPr>
          <w:trHeight w:val="300"/>
          <w:jc w:val="center"/>
        </w:trPr>
        <w:tc>
          <w:tcPr>
            <w:tcW w:w="4680" w:type="dxa"/>
            <w:tcBorders>
              <w:bottom w:val="single" w:sz="12" w:space="0" w:color="000000" w:themeColor="text1"/>
            </w:tcBorders>
            <w:vAlign w:val="center"/>
          </w:tcPr>
          <w:p w14:paraId="5906B408" w14:textId="77777777" w:rsidR="008804C9" w:rsidRDefault="008804C9">
            <w:pPr>
              <w:jc w:val="center"/>
              <w:rPr>
                <w:rFonts w:asciiTheme="minorHAnsi" w:eastAsiaTheme="minorEastAsia" w:hAnsiTheme="minorHAnsi" w:cstheme="minorBidi"/>
              </w:rPr>
            </w:pPr>
            <w:r w:rsidRPr="1FA19658">
              <w:rPr>
                <w:rFonts w:asciiTheme="minorHAnsi" w:eastAsiaTheme="minorEastAsia" w:hAnsiTheme="minorHAnsi" w:cstheme="minorBidi"/>
              </w:rPr>
              <w:t>Other</w:t>
            </w:r>
          </w:p>
        </w:tc>
        <w:tc>
          <w:tcPr>
            <w:tcW w:w="4680" w:type="dxa"/>
            <w:tcBorders>
              <w:bottom w:val="single" w:sz="12" w:space="0" w:color="000000" w:themeColor="text1"/>
            </w:tcBorders>
            <w:vAlign w:val="center"/>
          </w:tcPr>
          <w:p w14:paraId="7135734A" w14:textId="77777777" w:rsidR="008804C9" w:rsidRDefault="008804C9">
            <w:pPr>
              <w:jc w:val="center"/>
              <w:rPr>
                <w:rFonts w:asciiTheme="minorHAnsi" w:eastAsiaTheme="minorEastAsia" w:hAnsiTheme="minorHAnsi" w:cstheme="minorBidi"/>
              </w:rPr>
            </w:pPr>
            <w:r w:rsidRPr="104BC547">
              <w:rPr>
                <w:rFonts w:asciiTheme="minorHAnsi" w:eastAsiaTheme="minorEastAsia" w:hAnsiTheme="minorHAnsi" w:cstheme="minorBidi"/>
              </w:rPr>
              <w:t>$400</w:t>
            </w:r>
          </w:p>
        </w:tc>
      </w:tr>
      <w:tr w:rsidR="008804C9" w14:paraId="4E0ECE2D" w14:textId="77777777" w:rsidTr="00C617C2">
        <w:trPr>
          <w:trHeight w:val="300"/>
          <w:jc w:val="center"/>
        </w:trPr>
        <w:tc>
          <w:tcPr>
            <w:tcW w:w="4680" w:type="dxa"/>
            <w:tcBorders>
              <w:top w:val="single" w:sz="12" w:space="0" w:color="000000" w:themeColor="text1"/>
            </w:tcBorders>
            <w:vAlign w:val="center"/>
          </w:tcPr>
          <w:p w14:paraId="2BE2261F" w14:textId="77777777" w:rsidR="008804C9" w:rsidRDefault="008804C9">
            <w:pPr>
              <w:jc w:val="center"/>
              <w:rPr>
                <w:rFonts w:asciiTheme="minorHAnsi" w:eastAsiaTheme="minorEastAsia" w:hAnsiTheme="minorHAnsi" w:cstheme="minorBidi"/>
                <w:b/>
                <w:bCs/>
              </w:rPr>
            </w:pPr>
            <w:r w:rsidRPr="1FA19658">
              <w:rPr>
                <w:rFonts w:asciiTheme="minorHAnsi" w:eastAsiaTheme="minorEastAsia" w:hAnsiTheme="minorHAnsi" w:cstheme="minorBidi"/>
                <w:b/>
                <w:bCs/>
              </w:rPr>
              <w:t>Total</w:t>
            </w:r>
          </w:p>
        </w:tc>
        <w:tc>
          <w:tcPr>
            <w:tcW w:w="4680" w:type="dxa"/>
            <w:tcBorders>
              <w:top w:val="single" w:sz="12" w:space="0" w:color="000000" w:themeColor="text1"/>
            </w:tcBorders>
            <w:vAlign w:val="center"/>
          </w:tcPr>
          <w:p w14:paraId="1DDD4E3A" w14:textId="77777777" w:rsidR="008804C9" w:rsidRDefault="008804C9">
            <w:pPr>
              <w:jc w:val="center"/>
              <w:rPr>
                <w:rFonts w:asciiTheme="minorHAnsi" w:eastAsiaTheme="minorEastAsia" w:hAnsiTheme="minorHAnsi" w:cstheme="minorBidi"/>
                <w:b/>
                <w:bCs/>
              </w:rPr>
            </w:pPr>
            <w:r w:rsidRPr="104BC547">
              <w:rPr>
                <w:rFonts w:asciiTheme="minorHAnsi" w:eastAsiaTheme="minorEastAsia" w:hAnsiTheme="minorHAnsi" w:cstheme="minorBidi"/>
                <w:b/>
                <w:bCs/>
              </w:rPr>
              <w:t>$3000</w:t>
            </w:r>
          </w:p>
        </w:tc>
      </w:tr>
    </w:tbl>
    <w:p w14:paraId="3C99986E" w14:textId="77777777" w:rsidR="00290538" w:rsidRDefault="00290538" w:rsidP="008804C9"/>
    <w:p w14:paraId="29087CA6" w14:textId="79473A6E" w:rsidR="008804C9" w:rsidRDefault="008804C9" w:rsidP="008804C9">
      <w:r>
        <w:t xml:space="preserve">The $125 legal expenses listed in Table 2.1 cover the Mississippi LLC filing fees and the hiring of a registered agent for one calendar year. The $400 prototype development expenses cover the cost of parts and labor for the initial prototyping of Train and Go. This prototype required 3D prints, electrical components, and an enclosure. The $500 initial advertising budget covers the cost of gas, booking fees, and other costs associated with traveling. The $275 research and development budget </w:t>
      </w:r>
      <w:proofErr w:type="gramStart"/>
      <w:r>
        <w:t>covers</w:t>
      </w:r>
      <w:proofErr w:type="gramEnd"/>
      <w:r>
        <w:t xml:space="preserve"> the cost of buying tools and materials for the research and development of new product lines. The monthly expenses budget is a single payment made out to the landlord of the office space Owl rents. The $1200 covers the cost of rent and the power, water, sewer, and internet bills. </w:t>
      </w:r>
    </w:p>
    <w:p w14:paraId="45A2C026" w14:textId="77777777" w:rsidR="008804C9" w:rsidRDefault="008804C9" w:rsidP="008804C9">
      <w:r>
        <w:t>To satisfy these expenses, The founders of Owl each contributed a one-time payment of $325 to make up $1300 of the total $3000 of the initial budget. The $800 was put toward the cost of legal fees, research and development, initial advertising, and any other unforeseen expenses. Each founder of Owl also contributes $325 a month for a total $1300 to pay for rent and other utilities.  The Electrical and Computer Engineering Department contributed the remaining $400 towards the parts required for development of the original prototype Train and Go. This covers the expenses listed in Table 2.1 with a buffer for unforeseen expenses.</w:t>
      </w:r>
    </w:p>
    <w:p w14:paraId="0FB25576" w14:textId="77777777" w:rsidR="008804C9" w:rsidRDefault="008804C9" w:rsidP="008804C9">
      <w:pPr>
        <w:pStyle w:val="Heading2"/>
        <w:numPr>
          <w:ilvl w:val="0"/>
          <w:numId w:val="6"/>
        </w:numPr>
      </w:pPr>
      <w:r>
        <w:t>Product Summary</w:t>
      </w:r>
    </w:p>
    <w:p w14:paraId="478559AC" w14:textId="77777777" w:rsidR="008804C9" w:rsidRDefault="008804C9" w:rsidP="008804C9"/>
    <w:p w14:paraId="61CDF21A" w14:textId="77777777" w:rsidR="008804C9" w:rsidRDefault="008804C9" w:rsidP="008804C9">
      <w:pPr>
        <w:pStyle w:val="Heading2"/>
        <w:numPr>
          <w:ilvl w:val="1"/>
          <w:numId w:val="5"/>
        </w:numPr>
      </w:pPr>
      <w:r>
        <w:t>Product Description</w:t>
      </w:r>
    </w:p>
    <w:p w14:paraId="34CDA863" w14:textId="77777777" w:rsidR="008804C9" w:rsidRDefault="008804C9" w:rsidP="008804C9">
      <w:r>
        <w:t xml:space="preserve">Train and Go </w:t>
      </w:r>
      <w:bookmarkStart w:id="0" w:name="_Int_lMHXJe7s"/>
      <w:proofErr w:type="gramStart"/>
      <w:r>
        <w:t>is</w:t>
      </w:r>
      <w:bookmarkEnd w:id="0"/>
      <w:proofErr w:type="gramEnd"/>
      <w:r>
        <w:t xml:space="preserve"> the Owl’s main product and is designed to allow its users to safely learn how to operate a power wheelchair. Train and </w:t>
      </w:r>
      <w:bookmarkStart w:id="1" w:name="_Int_3MVnAX7R"/>
      <w:proofErr w:type="gramStart"/>
      <w:r>
        <w:t>Go</w:t>
      </w:r>
      <w:bookmarkEnd w:id="1"/>
      <w:proofErr w:type="gramEnd"/>
      <w:r>
        <w:t xml:space="preserve"> allows users to practice difficult or risky maneuvers in a high-fidelity VR (Virtual Reality) environment</w:t>
      </w:r>
      <w:r w:rsidRPr="104BC547">
        <w:t xml:space="preserve"> to increase their real-world wheelchair operating skills. Train and Go</w:t>
      </w:r>
      <w:r w:rsidRPr="3E20355B">
        <w:t xml:space="preserve"> interfaces with VR to present different </w:t>
      </w:r>
      <w:r w:rsidRPr="104BC547">
        <w:t xml:space="preserve">environments and </w:t>
      </w:r>
      <w:r w:rsidRPr="3E20355B">
        <w:t xml:space="preserve">situations to the user. </w:t>
      </w:r>
      <w:r w:rsidRPr="104BC547">
        <w:t xml:space="preserve">Train and </w:t>
      </w:r>
      <w:r>
        <w:t xml:space="preserve">Go </w:t>
      </w:r>
      <w:bookmarkStart w:id="2" w:name="_Int_UafDbxJK"/>
      <w:proofErr w:type="gramStart"/>
      <w:r>
        <w:t>is</w:t>
      </w:r>
      <w:bookmarkEnd w:id="2"/>
      <w:proofErr w:type="gramEnd"/>
      <w:r>
        <w:t xml:space="preserve"> an attachable module that can be used on most wheelchairs. It can be attached easily in minutes using only a few common household tools.  The main components of Train and Go are the main housing, external controller, and ultrasonic sensors. The main housing contains the circuitry, power supply, and microcontroller of Train and Go. The externally mounted controller tracks the wheelchair’s position and transfers the information into the VR environment.  The ultrasonic sensors and mounts allow Train and Go to notify its users of approaching obstacles to reduce the risk of injury during operation.</w:t>
      </w:r>
    </w:p>
    <w:p w14:paraId="50C1A8BE" w14:textId="77777777" w:rsidR="008804C9" w:rsidRDefault="008804C9" w:rsidP="008804C9"/>
    <w:p w14:paraId="30736581" w14:textId="77777777" w:rsidR="008804C9" w:rsidRDefault="008804C9" w:rsidP="008804C9">
      <w:pPr>
        <w:pStyle w:val="Heading2"/>
        <w:numPr>
          <w:ilvl w:val="1"/>
          <w:numId w:val="5"/>
        </w:numPr>
      </w:pPr>
      <w:r>
        <w:t>Customer Needs and Benefits</w:t>
      </w:r>
    </w:p>
    <w:p w14:paraId="5609CF97" w14:textId="77777777" w:rsidR="008804C9" w:rsidRDefault="008804C9" w:rsidP="008804C9">
      <w:r>
        <w:t>Owl’s target customers are individuals with disabilities that are beginning to use a new assistive technology. One example of a target customer is an individual that has recently experienced a traumatic event like a car crash. That individual may have lost mobility in their legs and require a powered wheelchair. Owl Products benefit such individuals by offering a portable training regimen that is simple, enjoyable, and safe. Owl products can be shipped straight to the front door of its customers’ homes. Providing this purchase option eliminates the hassle experienced by people with disabilities when facilitating travel to and from their home and is also better than practicing at home without any assistance and potentially damaging their home.</w:t>
      </w:r>
    </w:p>
    <w:p w14:paraId="516DC9DE" w14:textId="77777777" w:rsidR="008804C9" w:rsidRDefault="008804C9" w:rsidP="008804C9"/>
    <w:p w14:paraId="7BE626B5" w14:textId="77777777" w:rsidR="008804C9" w:rsidRDefault="008804C9" w:rsidP="008804C9">
      <w:pPr>
        <w:pStyle w:val="Heading2"/>
        <w:numPr>
          <w:ilvl w:val="1"/>
          <w:numId w:val="5"/>
        </w:numPr>
      </w:pPr>
      <w:r>
        <w:t>Future Products</w:t>
      </w:r>
    </w:p>
    <w:p w14:paraId="4767DE85" w14:textId="32486D31" w:rsidR="008804C9" w:rsidRDefault="008804C9" w:rsidP="008804C9">
      <w:pPr>
        <w:rPr>
          <w:rFonts w:ascii="Times New Roman" w:hAnsi="Times New Roman"/>
        </w:rPr>
      </w:pPr>
      <w:r w:rsidRPr="3E20355B">
        <w:rPr>
          <w:rFonts w:ascii="Times New Roman" w:hAnsi="Times New Roman"/>
        </w:rPr>
        <w:t xml:space="preserve">Our future products include various other </w:t>
      </w:r>
      <w:r w:rsidRPr="104BC547">
        <w:rPr>
          <w:rFonts w:ascii="Times New Roman" w:hAnsi="Times New Roman"/>
        </w:rPr>
        <w:t>assistive technologies.</w:t>
      </w:r>
      <w:r w:rsidRPr="3E20355B">
        <w:rPr>
          <w:rFonts w:ascii="Times New Roman" w:hAnsi="Times New Roman"/>
        </w:rPr>
        <w:t xml:space="preserve"> Owl has </w:t>
      </w:r>
      <w:r w:rsidRPr="104BC547">
        <w:rPr>
          <w:rFonts w:ascii="Times New Roman" w:hAnsi="Times New Roman"/>
        </w:rPr>
        <w:t xml:space="preserve">designed a </w:t>
      </w:r>
      <w:r w:rsidRPr="3E20355B">
        <w:rPr>
          <w:rFonts w:ascii="Times New Roman" w:hAnsi="Times New Roman"/>
        </w:rPr>
        <w:t xml:space="preserve">prototype </w:t>
      </w:r>
      <w:r w:rsidRPr="104BC547">
        <w:rPr>
          <w:rFonts w:ascii="Times New Roman" w:hAnsi="Times New Roman"/>
        </w:rPr>
        <w:t>of</w:t>
      </w:r>
      <w:r w:rsidRPr="3E20355B">
        <w:rPr>
          <w:rFonts w:ascii="Times New Roman" w:hAnsi="Times New Roman"/>
        </w:rPr>
        <w:t xml:space="preserve"> a white cane that can assist </w:t>
      </w:r>
      <w:r w:rsidRPr="29015644">
        <w:rPr>
          <w:rFonts w:ascii="Times New Roman" w:hAnsi="Times New Roman"/>
        </w:rPr>
        <w:t>its</w:t>
      </w:r>
      <w:r w:rsidRPr="3E20355B">
        <w:rPr>
          <w:rFonts w:ascii="Times New Roman" w:hAnsi="Times New Roman"/>
        </w:rPr>
        <w:t xml:space="preserve"> user </w:t>
      </w:r>
      <w:r w:rsidRPr="104BC547">
        <w:rPr>
          <w:rFonts w:ascii="Times New Roman" w:hAnsi="Times New Roman"/>
        </w:rPr>
        <w:t>by</w:t>
      </w:r>
      <w:r w:rsidRPr="3E20355B">
        <w:rPr>
          <w:rFonts w:ascii="Times New Roman" w:hAnsi="Times New Roman"/>
        </w:rPr>
        <w:t xml:space="preserve"> detecting objects</w:t>
      </w:r>
      <w:r w:rsidRPr="104BC547">
        <w:rPr>
          <w:rFonts w:ascii="Times New Roman" w:hAnsi="Times New Roman"/>
        </w:rPr>
        <w:t xml:space="preserve"> from waist to eye level.</w:t>
      </w:r>
      <w:r w:rsidRPr="3E20355B">
        <w:rPr>
          <w:rFonts w:ascii="Times New Roman" w:hAnsi="Times New Roman"/>
        </w:rPr>
        <w:t xml:space="preserve"> Owl is </w:t>
      </w:r>
      <w:r w:rsidRPr="104BC547">
        <w:rPr>
          <w:rFonts w:ascii="Times New Roman" w:hAnsi="Times New Roman"/>
        </w:rPr>
        <w:t>also developing</w:t>
      </w:r>
      <w:r w:rsidRPr="3E20355B">
        <w:rPr>
          <w:rFonts w:ascii="Times New Roman" w:hAnsi="Times New Roman"/>
        </w:rPr>
        <w:t xml:space="preserve"> our own VR </w:t>
      </w:r>
      <w:r w:rsidRPr="104BC547">
        <w:rPr>
          <w:rFonts w:ascii="Times New Roman" w:hAnsi="Times New Roman"/>
        </w:rPr>
        <w:t xml:space="preserve">environments </w:t>
      </w:r>
      <w:r w:rsidRPr="3E20355B">
        <w:rPr>
          <w:rFonts w:ascii="Times New Roman" w:hAnsi="Times New Roman"/>
        </w:rPr>
        <w:t xml:space="preserve">to interface with </w:t>
      </w:r>
      <w:r>
        <w:t>Train and Go</w:t>
      </w:r>
      <w:r w:rsidRPr="104BC547">
        <w:rPr>
          <w:rFonts w:ascii="Times New Roman" w:hAnsi="Times New Roman"/>
        </w:rPr>
        <w:t>.</w:t>
      </w:r>
      <w:r w:rsidRPr="3E20355B">
        <w:rPr>
          <w:rFonts w:ascii="Times New Roman" w:hAnsi="Times New Roman"/>
        </w:rPr>
        <w:t xml:space="preserve"> This </w:t>
      </w:r>
      <w:r w:rsidRPr="104BC547">
        <w:rPr>
          <w:rFonts w:ascii="Times New Roman" w:hAnsi="Times New Roman"/>
        </w:rPr>
        <w:t xml:space="preserve">allows Owl to create customized environments to better help its customers and enables new products to use these environments without additional licensing cost. </w:t>
      </w:r>
      <w:bookmarkStart w:id="3" w:name="_Int_0IrwyA2N"/>
      <w:r w:rsidRPr="104BC547">
        <w:rPr>
          <w:rFonts w:ascii="Times New Roman" w:hAnsi="Times New Roman"/>
        </w:rPr>
        <w:t>Ultimately, Owl</w:t>
      </w:r>
      <w:bookmarkEnd w:id="3"/>
      <w:r w:rsidRPr="104BC547">
        <w:rPr>
          <w:rFonts w:ascii="Times New Roman" w:hAnsi="Times New Roman"/>
        </w:rPr>
        <w:t xml:space="preserve"> plans to branch out into other areas of assistive technology and help as many people as possible. </w:t>
      </w:r>
    </w:p>
    <w:p w14:paraId="76D07C64" w14:textId="77777777" w:rsidR="008804C9" w:rsidRDefault="008804C9" w:rsidP="008804C9">
      <w:pPr>
        <w:pStyle w:val="Heading2"/>
        <w:numPr>
          <w:ilvl w:val="1"/>
          <w:numId w:val="5"/>
        </w:numPr>
      </w:pPr>
      <w:r>
        <w:t>Competitive Comparison</w:t>
      </w:r>
    </w:p>
    <w:p w14:paraId="50B2E725" w14:textId="09124DDA" w:rsidR="00582F6D" w:rsidRDefault="008804C9" w:rsidP="00347360">
      <w:r>
        <w:t xml:space="preserve">A company called LUCI is the closest competitor of Owl. LUCI is also trying to help people with disabilities, but they are using a different approach than Owl. LUCI protects wheelchair users through a sensor array that can detect objects and prevent collisions by stopping the chair. With this method, the user is not fully in control of the wheelchair and is less capable of making mistakes. This can be </w:t>
      </w:r>
      <w:bookmarkStart w:id="4" w:name="_Int_uLQTaXAU"/>
      <w:r>
        <w:t>a great feature</w:t>
      </w:r>
      <w:bookmarkEnd w:id="4"/>
      <w:r>
        <w:t xml:space="preserve"> under normal conditions, but there are some edge cases that the system does not account for. One of them being running over someone's toes or a small pet. This can also give wheelchair users a false sense of security in instances like these. Since Train and Go uses a VR environment, its users can make consequence-free mistakes to learn and improve their skills. </w:t>
      </w:r>
    </w:p>
    <w:p w14:paraId="7A5A5812" w14:textId="77777777" w:rsidR="00347360" w:rsidRDefault="00347360" w:rsidP="00347360">
      <w:r>
        <w:br w:type="page"/>
      </w:r>
    </w:p>
    <w:p w14:paraId="692203BC" w14:textId="77777777" w:rsidR="006B792B" w:rsidRPr="00F749AB" w:rsidRDefault="006B792B" w:rsidP="006B792B">
      <w:pPr>
        <w:pStyle w:val="Heading2"/>
        <w:numPr>
          <w:ilvl w:val="0"/>
          <w:numId w:val="8"/>
        </w:numPr>
      </w:pPr>
      <w:r w:rsidRPr="004027B4">
        <w:t>Market Summary</w:t>
      </w:r>
    </w:p>
    <w:p w14:paraId="58F62C6C" w14:textId="77777777" w:rsidR="006B792B" w:rsidRPr="004027B4" w:rsidRDefault="006B792B" w:rsidP="006B792B">
      <w:pPr>
        <w:pStyle w:val="Heading2"/>
        <w:numPr>
          <w:ilvl w:val="1"/>
          <w:numId w:val="8"/>
        </w:numPr>
      </w:pPr>
      <w:r w:rsidRPr="004027B4">
        <w:t>Market Analysis</w:t>
      </w:r>
    </w:p>
    <w:p w14:paraId="7712FF00" w14:textId="77777777" w:rsidR="006B792B" w:rsidRPr="004027B4" w:rsidRDefault="006B792B" w:rsidP="006B792B">
      <w:pPr>
        <w:rPr>
          <w:rFonts w:ascii="Cambria" w:hAnsi="Cambria"/>
        </w:rPr>
      </w:pPr>
      <w:r>
        <w:rPr>
          <w:rFonts w:ascii="Cambria" w:hAnsi="Cambria"/>
        </w:rPr>
        <w:t>The</w:t>
      </w:r>
      <w:r w:rsidRPr="21E4005D">
        <w:rPr>
          <w:rFonts w:ascii="Cambria" w:hAnsi="Cambria"/>
        </w:rPr>
        <w:t xml:space="preserve"> target market </w:t>
      </w:r>
      <w:r>
        <w:rPr>
          <w:rFonts w:ascii="Cambria" w:hAnsi="Cambria"/>
        </w:rPr>
        <w:t xml:space="preserve">for Train and Go </w:t>
      </w:r>
      <w:r w:rsidRPr="21E4005D">
        <w:rPr>
          <w:rFonts w:ascii="Cambria" w:hAnsi="Cambria"/>
        </w:rPr>
        <w:t xml:space="preserve">is people with disabilities learning to use electric wheelchairs. </w:t>
      </w:r>
      <w:r>
        <w:rPr>
          <w:rFonts w:ascii="Cambria" w:hAnsi="Cambria"/>
        </w:rPr>
        <w:t xml:space="preserve">With </w:t>
      </w:r>
      <w:r w:rsidRPr="21E4005D">
        <w:rPr>
          <w:rFonts w:ascii="Cambria" w:hAnsi="Cambria"/>
        </w:rPr>
        <w:t>Train and Go</w:t>
      </w:r>
      <w:r>
        <w:rPr>
          <w:rFonts w:ascii="Cambria" w:hAnsi="Cambria"/>
        </w:rPr>
        <w:t>, Owl</w:t>
      </w:r>
      <w:r w:rsidRPr="21E4005D">
        <w:rPr>
          <w:rFonts w:ascii="Cambria" w:hAnsi="Cambria"/>
        </w:rPr>
        <w:t xml:space="preserve"> is attempting to </w:t>
      </w:r>
      <w:r>
        <w:rPr>
          <w:rFonts w:ascii="Cambria" w:hAnsi="Cambria"/>
        </w:rPr>
        <w:t>enter</w:t>
      </w:r>
      <w:r w:rsidRPr="21E4005D">
        <w:rPr>
          <w:rFonts w:ascii="Cambria" w:hAnsi="Cambria"/>
        </w:rPr>
        <w:t xml:space="preserve"> the assistive technology industry. Due to Train and Go’s purpose as assistive technology, Train and Go </w:t>
      </w:r>
      <w:r w:rsidRPr="650B7399">
        <w:rPr>
          <w:rFonts w:ascii="Cambria" w:hAnsi="Cambria"/>
        </w:rPr>
        <w:t xml:space="preserve">can be classified </w:t>
      </w:r>
      <w:r w:rsidRPr="21E4005D">
        <w:rPr>
          <w:rFonts w:ascii="Cambria" w:hAnsi="Cambria"/>
        </w:rPr>
        <w:t xml:space="preserve">as a medical necessity for its users. </w:t>
      </w:r>
      <w:r w:rsidRPr="45B758E5">
        <w:rPr>
          <w:rFonts w:ascii="Cambria" w:hAnsi="Cambria"/>
        </w:rPr>
        <w:t xml:space="preserve">This makes it possible </w:t>
      </w:r>
      <w:r w:rsidRPr="2CBEEBB2">
        <w:rPr>
          <w:rFonts w:ascii="Cambria" w:hAnsi="Cambria"/>
        </w:rPr>
        <w:t>for customers to</w:t>
      </w:r>
      <w:r w:rsidRPr="21E4005D">
        <w:rPr>
          <w:rFonts w:ascii="Cambria" w:hAnsi="Cambria"/>
        </w:rPr>
        <w:t xml:space="preserve"> purchase Train and Go using insurance by writing a letter of medical necessity to their insurance provider. </w:t>
      </w:r>
    </w:p>
    <w:p w14:paraId="2ECDA60D" w14:textId="77777777" w:rsidR="006B792B" w:rsidRPr="004027B4" w:rsidRDefault="006B792B" w:rsidP="006B792B">
      <w:pPr>
        <w:rPr>
          <w:rFonts w:ascii="Cambria" w:hAnsi="Cambria"/>
        </w:rPr>
      </w:pPr>
    </w:p>
    <w:p w14:paraId="22680EBA" w14:textId="77777777" w:rsidR="006B792B" w:rsidRPr="004027B4" w:rsidRDefault="006B792B" w:rsidP="006B792B">
      <w:pPr>
        <w:pStyle w:val="Heading2"/>
        <w:numPr>
          <w:ilvl w:val="1"/>
          <w:numId w:val="8"/>
        </w:numPr>
      </w:pPr>
      <w:r w:rsidRPr="004027B4">
        <w:t>Marketing Strategy</w:t>
      </w:r>
    </w:p>
    <w:p w14:paraId="0D09AC6C" w14:textId="77777777" w:rsidR="006B792B" w:rsidRDefault="006B792B" w:rsidP="006B792B">
      <w:r>
        <w:t>Owl’s</w:t>
      </w:r>
      <w:r w:rsidRPr="005C7F17">
        <w:t xml:space="preserve"> primary marketing strategy for Train and Go will center around cultivating organic growth through the power of word-of-mouth referrals and expert endorsements. We recognize that building a reputation as a reliable and reputable service within our industry is paramount.</w:t>
      </w:r>
      <w:r>
        <w:t xml:space="preserve"> By having industry professionals recommend and promote Train and Go, customers will have assurance in Train and Go’s quality and performance.</w:t>
      </w:r>
    </w:p>
    <w:p w14:paraId="47285D36" w14:textId="77777777" w:rsidR="006B792B" w:rsidRPr="004027B4" w:rsidRDefault="006B792B" w:rsidP="006B792B">
      <w:pPr>
        <w:rPr>
          <w:rFonts w:ascii="Cambria" w:hAnsi="Cambria"/>
        </w:rPr>
      </w:pPr>
    </w:p>
    <w:p w14:paraId="728CC05F" w14:textId="77777777" w:rsidR="006B792B" w:rsidRPr="004027B4" w:rsidRDefault="006B792B" w:rsidP="006B792B">
      <w:pPr>
        <w:pStyle w:val="Heading2"/>
        <w:numPr>
          <w:ilvl w:val="1"/>
          <w:numId w:val="8"/>
        </w:numPr>
      </w:pPr>
      <w:r w:rsidRPr="004027B4">
        <w:t>Sales Projection</w:t>
      </w:r>
    </w:p>
    <w:p w14:paraId="1CBD01F6" w14:textId="77777777" w:rsidR="006B792B" w:rsidRDefault="006B792B" w:rsidP="006B792B">
      <w:pPr>
        <w:rPr>
          <w:rFonts w:ascii="Cambria" w:hAnsi="Cambria"/>
        </w:rPr>
      </w:pPr>
      <w:r>
        <w:rPr>
          <w:rFonts w:ascii="Cambria" w:hAnsi="Cambria"/>
        </w:rPr>
        <w:t>The United States Department of Transportation conducted the National Household Travel Survey in 2017 which estimates 2.9 million wheelchair users in the United States [1]. Each of these individuals may need to purchase a new wheelchair or better learn how to use their existing wheelchair and would thus benefit from using Train and Go. Projecting that Owl can converse with clinicians resulting in 0.05% of the population of wheelchair users purchasing Owl’s product within the first year, Train and Go would have a first-year sales figure of 1,450 units. Assuming 10 new users per previous user each year given clinician influence, Figure 4.1 illustrates a three-year sales projection for Train and Go, resulting in 145,000 sales in the third year.</w:t>
      </w:r>
    </w:p>
    <w:p w14:paraId="1A01012D" w14:textId="77777777" w:rsidR="006B792B" w:rsidRDefault="006B792B" w:rsidP="00C617C2">
      <w:pPr>
        <w:jc w:val="center"/>
        <w:rPr>
          <w:rFonts w:ascii="Cambria" w:hAnsi="Cambria"/>
        </w:rPr>
      </w:pPr>
      <w:r>
        <w:rPr>
          <w:rFonts w:ascii="Cambria" w:hAnsi="Cambria"/>
          <w:noProof/>
        </w:rPr>
        <w:drawing>
          <wp:inline distT="0" distB="0" distL="0" distR="0" wp14:anchorId="4D230657" wp14:editId="53B7248D">
            <wp:extent cx="5486400" cy="3200400"/>
            <wp:effectExtent l="0" t="0" r="12700" b="12700"/>
            <wp:docPr id="3319771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96E7C7" w14:textId="77777777" w:rsidR="006B792B" w:rsidRDefault="006B792B" w:rsidP="006B792B">
      <w:pPr>
        <w:jc w:val="center"/>
        <w:rPr>
          <w:rFonts w:ascii="Cambria" w:hAnsi="Cambria"/>
        </w:rPr>
      </w:pPr>
      <w:r>
        <w:rPr>
          <w:rFonts w:ascii="Cambria" w:hAnsi="Cambria"/>
        </w:rPr>
        <w:t>Figure 4.1 – Three-Year Sales Projection</w:t>
      </w:r>
    </w:p>
    <w:p w14:paraId="44D071FF" w14:textId="38B72DC8" w:rsidR="00301EA7" w:rsidRDefault="006B792B" w:rsidP="00301EA7">
      <w:pPr>
        <w:rPr>
          <w:rFonts w:ascii="Cambria" w:hAnsi="Cambria"/>
        </w:rPr>
      </w:pPr>
      <w:r>
        <w:rPr>
          <w:rFonts w:ascii="Cambria" w:hAnsi="Cambria"/>
        </w:rPr>
        <w:t>Considering the three-year projected sales, the $</w:t>
      </w:r>
      <w:r w:rsidR="00E14D1D">
        <w:rPr>
          <w:rFonts w:ascii="Cambria" w:hAnsi="Cambria"/>
        </w:rPr>
        <w:t>5</w:t>
      </w:r>
      <w:r>
        <w:rPr>
          <w:rFonts w:ascii="Cambria" w:hAnsi="Cambria"/>
        </w:rPr>
        <w:t>0 materials cost, and a $</w:t>
      </w:r>
      <w:r w:rsidR="006A6EB6">
        <w:rPr>
          <w:rFonts w:ascii="Cambria" w:hAnsi="Cambria"/>
        </w:rPr>
        <w:t>2</w:t>
      </w:r>
      <w:r>
        <w:rPr>
          <w:rFonts w:ascii="Cambria" w:hAnsi="Cambria"/>
        </w:rPr>
        <w:t xml:space="preserve">0 labor cost per product, </w:t>
      </w:r>
      <w:r w:rsidRPr="4C030999">
        <w:rPr>
          <w:rFonts w:ascii="Cambria" w:hAnsi="Cambria"/>
        </w:rPr>
        <w:t>Train and Go’s target market price is $</w:t>
      </w:r>
      <w:r w:rsidR="00445610">
        <w:rPr>
          <w:rFonts w:ascii="Cambria" w:hAnsi="Cambria"/>
        </w:rPr>
        <w:t>1</w:t>
      </w:r>
      <w:r w:rsidRPr="4C030999">
        <w:rPr>
          <w:rFonts w:ascii="Cambria" w:hAnsi="Cambria"/>
        </w:rPr>
        <w:t xml:space="preserve">00 dollars. </w:t>
      </w:r>
      <w:r>
        <w:rPr>
          <w:rFonts w:ascii="Cambria" w:hAnsi="Cambria"/>
        </w:rPr>
        <w:t>A price of $</w:t>
      </w:r>
      <w:r w:rsidR="00445610">
        <w:rPr>
          <w:rFonts w:ascii="Cambria" w:hAnsi="Cambria"/>
        </w:rPr>
        <w:t>1</w:t>
      </w:r>
      <w:r>
        <w:rPr>
          <w:rFonts w:ascii="Cambria" w:hAnsi="Cambria"/>
        </w:rPr>
        <w:t>00</w:t>
      </w:r>
      <w:r w:rsidRPr="4C030999">
        <w:rPr>
          <w:rFonts w:ascii="Cambria" w:hAnsi="Cambria"/>
        </w:rPr>
        <w:t xml:space="preserve"> leaves Owl with a 100% profit margin that can be reinvested into the company.</w:t>
      </w:r>
      <w:r>
        <w:rPr>
          <w:rFonts w:ascii="Cambria" w:hAnsi="Cambria"/>
        </w:rPr>
        <w:t xml:space="preserve"> Owl </w:t>
      </w:r>
      <w:r w:rsidR="00B00962">
        <w:rPr>
          <w:rFonts w:ascii="Cambria" w:hAnsi="Cambria"/>
        </w:rPr>
        <w:t xml:space="preserve">is projected to </w:t>
      </w:r>
      <w:r w:rsidR="00B15B01">
        <w:rPr>
          <w:rFonts w:ascii="Cambria" w:hAnsi="Cambria"/>
        </w:rPr>
        <w:t>make</w:t>
      </w:r>
      <w:r>
        <w:rPr>
          <w:rFonts w:ascii="Cambria" w:hAnsi="Cambria"/>
        </w:rPr>
        <w:t xml:space="preserve"> $145,000</w:t>
      </w:r>
      <w:r w:rsidR="00B00962">
        <w:rPr>
          <w:rFonts w:ascii="Cambria" w:hAnsi="Cambria"/>
        </w:rPr>
        <w:t xml:space="preserve"> in sales</w:t>
      </w:r>
      <w:r>
        <w:rPr>
          <w:rFonts w:ascii="Cambria" w:hAnsi="Cambria"/>
        </w:rPr>
        <w:t xml:space="preserve"> in </w:t>
      </w:r>
      <w:r w:rsidR="00B00962">
        <w:rPr>
          <w:rFonts w:ascii="Cambria" w:hAnsi="Cambria"/>
        </w:rPr>
        <w:t>its</w:t>
      </w:r>
      <w:r>
        <w:rPr>
          <w:rFonts w:ascii="Cambria" w:hAnsi="Cambria"/>
        </w:rPr>
        <w:t xml:space="preserve"> first year </w:t>
      </w:r>
      <w:r w:rsidR="00B00962">
        <w:rPr>
          <w:rFonts w:ascii="Cambria" w:hAnsi="Cambria"/>
        </w:rPr>
        <w:t>with</w:t>
      </w:r>
      <w:r>
        <w:rPr>
          <w:rFonts w:ascii="Cambria" w:hAnsi="Cambria"/>
        </w:rPr>
        <w:t xml:space="preserve"> an overall </w:t>
      </w:r>
      <w:r w:rsidR="009B5488">
        <w:rPr>
          <w:rFonts w:ascii="Cambria" w:hAnsi="Cambria"/>
        </w:rPr>
        <w:t xml:space="preserve">profit of </w:t>
      </w:r>
      <w:r w:rsidR="00031303">
        <w:rPr>
          <w:rFonts w:ascii="Cambria" w:hAnsi="Cambria"/>
        </w:rPr>
        <w:t>over $9000</w:t>
      </w:r>
      <w:r w:rsidR="00BC760F">
        <w:rPr>
          <w:rFonts w:ascii="Cambria" w:hAnsi="Cambria"/>
        </w:rPr>
        <w:t>.</w:t>
      </w:r>
      <w:r w:rsidR="00301EA7">
        <w:rPr>
          <w:rFonts w:ascii="Cambria" w:hAnsi="Cambria"/>
        </w:rPr>
        <w:t xml:space="preserve"> Owl </w:t>
      </w:r>
      <w:r w:rsidR="006B6CA1">
        <w:rPr>
          <w:rFonts w:ascii="Cambria" w:hAnsi="Cambria"/>
        </w:rPr>
        <w:t xml:space="preserve">is projected to </w:t>
      </w:r>
      <w:r w:rsidR="00B15B01">
        <w:rPr>
          <w:rFonts w:ascii="Cambria" w:hAnsi="Cambria"/>
        </w:rPr>
        <w:t>make</w:t>
      </w:r>
      <w:r w:rsidR="00301EA7">
        <w:rPr>
          <w:rFonts w:ascii="Cambria" w:hAnsi="Cambria"/>
        </w:rPr>
        <w:t xml:space="preserve"> $145,000 </w:t>
      </w:r>
      <w:r w:rsidR="006B6CA1">
        <w:rPr>
          <w:rFonts w:ascii="Cambria" w:hAnsi="Cambria"/>
        </w:rPr>
        <w:t xml:space="preserve">in Sales </w:t>
      </w:r>
      <w:r w:rsidR="00301EA7">
        <w:rPr>
          <w:rFonts w:ascii="Cambria" w:hAnsi="Cambria"/>
        </w:rPr>
        <w:t xml:space="preserve">in the </w:t>
      </w:r>
      <w:r w:rsidR="00B00962">
        <w:rPr>
          <w:rFonts w:ascii="Cambria" w:hAnsi="Cambria"/>
        </w:rPr>
        <w:t>second</w:t>
      </w:r>
      <w:r w:rsidR="00301EA7">
        <w:rPr>
          <w:rFonts w:ascii="Cambria" w:hAnsi="Cambria"/>
        </w:rPr>
        <w:t xml:space="preserve"> year </w:t>
      </w:r>
      <w:r w:rsidR="00B00962">
        <w:rPr>
          <w:rFonts w:ascii="Cambria" w:hAnsi="Cambria"/>
        </w:rPr>
        <w:t>with</w:t>
      </w:r>
      <w:r w:rsidR="00301EA7">
        <w:rPr>
          <w:rFonts w:ascii="Cambria" w:hAnsi="Cambria"/>
        </w:rPr>
        <w:t xml:space="preserve"> an overall profit of over $</w:t>
      </w:r>
      <w:r w:rsidR="00B00962">
        <w:rPr>
          <w:rFonts w:ascii="Cambria" w:hAnsi="Cambria"/>
        </w:rPr>
        <w:t>84,0</w:t>
      </w:r>
      <w:r w:rsidR="00301EA7">
        <w:rPr>
          <w:rFonts w:ascii="Cambria" w:hAnsi="Cambria"/>
        </w:rPr>
        <w:t xml:space="preserve">00. Owl </w:t>
      </w:r>
      <w:r w:rsidR="00B00962">
        <w:rPr>
          <w:rFonts w:ascii="Cambria" w:hAnsi="Cambria"/>
        </w:rPr>
        <w:t>is projected to</w:t>
      </w:r>
      <w:r w:rsidR="00301EA7">
        <w:rPr>
          <w:rFonts w:ascii="Cambria" w:hAnsi="Cambria"/>
        </w:rPr>
        <w:t xml:space="preserve"> earn $1</w:t>
      </w:r>
      <w:r w:rsidR="006B6CA1">
        <w:rPr>
          <w:rFonts w:ascii="Cambria" w:hAnsi="Cambria"/>
        </w:rPr>
        <w:t>,</w:t>
      </w:r>
      <w:r w:rsidR="00301EA7">
        <w:rPr>
          <w:rFonts w:ascii="Cambria" w:hAnsi="Cambria"/>
        </w:rPr>
        <w:t>45</w:t>
      </w:r>
      <w:r w:rsidR="006B6CA1">
        <w:rPr>
          <w:rFonts w:ascii="Cambria" w:hAnsi="Cambria"/>
        </w:rPr>
        <w:t>0</w:t>
      </w:r>
      <w:r w:rsidR="00301EA7">
        <w:rPr>
          <w:rFonts w:ascii="Cambria" w:hAnsi="Cambria"/>
        </w:rPr>
        <w:t xml:space="preserve">,000 </w:t>
      </w:r>
      <w:r w:rsidR="004149A8">
        <w:rPr>
          <w:rFonts w:ascii="Cambria" w:hAnsi="Cambria"/>
        </w:rPr>
        <w:t>in sales</w:t>
      </w:r>
      <w:r w:rsidR="005C33D5">
        <w:rPr>
          <w:rFonts w:ascii="Cambria" w:hAnsi="Cambria"/>
        </w:rPr>
        <w:t xml:space="preserve"> </w:t>
      </w:r>
      <w:r w:rsidR="00301EA7">
        <w:rPr>
          <w:rFonts w:ascii="Cambria" w:hAnsi="Cambria"/>
        </w:rPr>
        <w:t xml:space="preserve">in the </w:t>
      </w:r>
      <w:r w:rsidR="004149A8">
        <w:rPr>
          <w:rFonts w:ascii="Cambria" w:hAnsi="Cambria"/>
        </w:rPr>
        <w:t>third</w:t>
      </w:r>
      <w:r w:rsidR="00301EA7">
        <w:rPr>
          <w:rFonts w:ascii="Cambria" w:hAnsi="Cambria"/>
        </w:rPr>
        <w:t xml:space="preserve"> year </w:t>
      </w:r>
      <w:r w:rsidR="00B15B01">
        <w:rPr>
          <w:rFonts w:ascii="Cambria" w:hAnsi="Cambria"/>
        </w:rPr>
        <w:t>with</w:t>
      </w:r>
      <w:r w:rsidR="00301EA7">
        <w:rPr>
          <w:rFonts w:ascii="Cambria" w:hAnsi="Cambria"/>
        </w:rPr>
        <w:t xml:space="preserve"> an overall profit of over $</w:t>
      </w:r>
      <w:r w:rsidR="002A34AE">
        <w:rPr>
          <w:rFonts w:ascii="Cambria" w:hAnsi="Cambria"/>
        </w:rPr>
        <w:t>3</w:t>
      </w:r>
      <w:r w:rsidR="005C33D5">
        <w:rPr>
          <w:rFonts w:ascii="Cambria" w:hAnsi="Cambria"/>
        </w:rPr>
        <w:t>,000,000</w:t>
      </w:r>
      <w:r w:rsidR="00B15B01">
        <w:rPr>
          <w:rFonts w:ascii="Cambria" w:hAnsi="Cambria"/>
        </w:rPr>
        <w:t>.</w:t>
      </w:r>
    </w:p>
    <w:p w14:paraId="3F467B42" w14:textId="0BB21DB4" w:rsidR="006B792B" w:rsidRDefault="006B792B" w:rsidP="006B792B">
      <w:pPr>
        <w:rPr>
          <w:rFonts w:ascii="Cambria" w:hAnsi="Cambria"/>
        </w:rPr>
      </w:pPr>
    </w:p>
    <w:p w14:paraId="103E19FA" w14:textId="77777777" w:rsidR="00F565FF" w:rsidRDefault="00F565FF" w:rsidP="006B792B">
      <w:pPr>
        <w:rPr>
          <w:rFonts w:ascii="Cambria" w:hAnsi="Cambria"/>
        </w:rPr>
      </w:pPr>
    </w:p>
    <w:p w14:paraId="0DF37523" w14:textId="77777777" w:rsidR="006B792B" w:rsidRPr="004027B4" w:rsidRDefault="006B792B" w:rsidP="006B792B"/>
    <w:p w14:paraId="4FE1713E" w14:textId="77777777" w:rsidR="006B792B" w:rsidRPr="004027B4" w:rsidRDefault="006B792B" w:rsidP="006B792B">
      <w:pPr>
        <w:pStyle w:val="Heading2"/>
        <w:numPr>
          <w:ilvl w:val="1"/>
          <w:numId w:val="8"/>
        </w:numPr>
      </w:pPr>
      <w:r w:rsidRPr="004027B4">
        <w:t>Manufacturing and Distribution Strategy</w:t>
      </w:r>
    </w:p>
    <w:p w14:paraId="16C233D7" w14:textId="77777777" w:rsidR="006B792B" w:rsidRPr="004027B4" w:rsidRDefault="006B792B" w:rsidP="006B792B">
      <w:pPr>
        <w:rPr>
          <w:rFonts w:ascii="Cambria" w:hAnsi="Cambria"/>
        </w:rPr>
      </w:pPr>
      <w:r>
        <w:rPr>
          <w:rFonts w:ascii="Cambria" w:hAnsi="Cambria"/>
        </w:rPr>
        <w:t xml:space="preserve">Train and </w:t>
      </w:r>
      <w:proofErr w:type="gramStart"/>
      <w:r>
        <w:rPr>
          <w:rFonts w:ascii="Cambria" w:hAnsi="Cambria"/>
        </w:rPr>
        <w:t>Go</w:t>
      </w:r>
      <w:proofErr w:type="gramEnd"/>
      <w:r>
        <w:rPr>
          <w:rFonts w:ascii="Cambria" w:hAnsi="Cambria"/>
        </w:rPr>
        <w:t xml:space="preserve"> will be made and packaged at the Owl corporate office. The assembly process will consist of soldering, wiring, final assembly, testing, and packaging stations. The soldering and wiring stations will provide a steady supply of sub-parts to the final assembly station. After leaving the final assembly station, the products will go to the testing station where their function will be verified.  Any products that fail testing will be sent to the appropriate station for rework or to the scrap bin if rework is not possible. The products that pass testing will then go to the packaging station, where they will be made ready to ship. The products will then be shipped from the Starkville post office. For the first year, all executives will work on the floor. Since there are 5 stations, an additional worker will need to be hired. This production assistant will be paid $14 an hour. If they do well, it is possible for them to be promoted to the role of production manager in year 3. By the second year, all five stations will be manned by 2 hourly workers for a total of 11 employees on the floor. The first worker will be team leader and will be responsible for meeting production goals. By year 3, the original worker will be promoted to production manager, and each station will consist of a team of 5 for a total of 26 employees on the floor. </w:t>
      </w:r>
    </w:p>
    <w:p w14:paraId="334B6A31" w14:textId="77777777" w:rsidR="006B792B" w:rsidRPr="00CC088C" w:rsidRDefault="006B792B" w:rsidP="006B792B">
      <w:pPr>
        <w:pStyle w:val="Heading2"/>
        <w:numPr>
          <w:ilvl w:val="0"/>
          <w:numId w:val="8"/>
        </w:numPr>
      </w:pPr>
      <w:r w:rsidRPr="004027B4">
        <w:t>Organization Overview</w:t>
      </w:r>
    </w:p>
    <w:p w14:paraId="6F359E48" w14:textId="77777777" w:rsidR="006B792B" w:rsidRPr="004027B4" w:rsidRDefault="006B792B" w:rsidP="006B792B">
      <w:pPr>
        <w:pStyle w:val="Heading2"/>
        <w:numPr>
          <w:ilvl w:val="1"/>
          <w:numId w:val="8"/>
        </w:numPr>
      </w:pPr>
      <w:r w:rsidRPr="004027B4">
        <w:t>Company Structure</w:t>
      </w:r>
    </w:p>
    <w:p w14:paraId="7706311B" w14:textId="77777777" w:rsidR="006B792B" w:rsidRDefault="006B792B" w:rsidP="006B792B">
      <w:r>
        <w:t>Owl’s board of directors consists of the CEO, CFO, COO, CSCO, and anyone appointed by the board including investors. The board of directors has full joint ownership of Owl. The board is tasked with overseeing corporate activities and judging performance. Members of the board must sign a noncompete and a nondisclosure agreement upon appointment. Figure 5.1 depicts the responsibilities of each member of the board of directors.</w:t>
      </w:r>
    </w:p>
    <w:p w14:paraId="4396C9E0" w14:textId="77777777" w:rsidR="006B792B" w:rsidRPr="004027B4" w:rsidRDefault="006B792B" w:rsidP="006B792B">
      <w:pPr>
        <w:rPr>
          <w:rFonts w:ascii="Cambria" w:hAnsi="Cambria"/>
        </w:rPr>
      </w:pPr>
    </w:p>
    <w:p w14:paraId="0ACB73F7" w14:textId="77777777" w:rsidR="006B792B" w:rsidRPr="004027B4" w:rsidRDefault="006B792B" w:rsidP="006B792B">
      <w:pPr>
        <w:jc w:val="center"/>
      </w:pPr>
      <w:r>
        <w:rPr>
          <w:noProof/>
        </w:rPr>
        <w:drawing>
          <wp:inline distT="0" distB="0" distL="0" distR="0" wp14:anchorId="3402131C" wp14:editId="4EA3E380">
            <wp:extent cx="4572000" cy="2990850"/>
            <wp:effectExtent l="0" t="0" r="0" b="0"/>
            <wp:docPr id="1885981626" name="Picture 188598162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1626" name="Picture 1885981626"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3A2C7930" w14:textId="77777777" w:rsidR="006B792B" w:rsidRPr="004027B4" w:rsidRDefault="006B792B" w:rsidP="006B792B">
      <w:pPr>
        <w:jc w:val="center"/>
      </w:pPr>
      <w:r>
        <w:t>Figure 5.1 – Responsibilities of the Board of Directors</w:t>
      </w:r>
    </w:p>
    <w:p w14:paraId="5731F197" w14:textId="77777777" w:rsidR="006B792B" w:rsidRDefault="006B792B" w:rsidP="006B792B">
      <w:r>
        <w:t>The Chief Executive Officer (CEO) is responsible for making major corporate decisions, managing overall operations, and setting the company’s strategic direction. The Chief Financial Officer (CFO) is the financial controller who handles everything relating to cash flow, financial planning, and taxes. The Chief Operating Officer (COO) is tasked with overseeing the day-to-day administrative and operational functions of the business. The Chief Supply Chain Officer (CSCO) is responsible for overseeing and delivering value throughout the end-to-end supply chain operation of the organization. As part of the supply chain operation, the CSCO will oversee the production manager.</w:t>
      </w:r>
    </w:p>
    <w:p w14:paraId="320E0ED0" w14:textId="77777777" w:rsidR="006B792B" w:rsidRDefault="006B792B" w:rsidP="006B792B"/>
    <w:p w14:paraId="605B1D0C" w14:textId="77777777" w:rsidR="006B792B" w:rsidRDefault="006B792B" w:rsidP="006B792B"/>
    <w:p w14:paraId="22764D3F" w14:textId="77777777" w:rsidR="006B792B" w:rsidRDefault="006B792B" w:rsidP="006B792B"/>
    <w:p w14:paraId="2F7E3557" w14:textId="77777777" w:rsidR="006B792B" w:rsidRPr="004027B4" w:rsidRDefault="006B792B" w:rsidP="006B792B">
      <w:pPr>
        <w:pStyle w:val="Heading2"/>
        <w:numPr>
          <w:ilvl w:val="1"/>
          <w:numId w:val="8"/>
        </w:numPr>
      </w:pPr>
      <w:r w:rsidRPr="004027B4">
        <w:t>Personnel Plan</w:t>
      </w:r>
    </w:p>
    <w:p w14:paraId="17D12113" w14:textId="4A181ACC" w:rsidR="006B792B" w:rsidRPr="005B2034" w:rsidRDefault="006B792B" w:rsidP="006B792B">
      <w:pPr>
        <w:rPr>
          <w:rFonts w:ascii="Cambria" w:hAnsi="Cambria"/>
          <w:noProof/>
          <w:color w:val="000000" w:themeColor="text1"/>
        </w:rPr>
      </w:pPr>
      <w:r w:rsidRPr="005B2034">
        <w:rPr>
          <w:rFonts w:ascii="Cambria" w:hAnsi="Cambria"/>
          <w:color w:val="000000" w:themeColor="text1"/>
        </w:rPr>
        <w:t>Owl’s employee body consists of 4 directors and a group of production floor workers. These 4 directors each earn the same amount of money annually with pay increases as the company</w:t>
      </w:r>
      <w:r w:rsidR="00CD47D7">
        <w:rPr>
          <w:rFonts w:ascii="Cambria" w:hAnsi="Cambria"/>
          <w:color w:val="000000" w:themeColor="text1"/>
        </w:rPr>
        <w:t xml:space="preserve"> becomes more profitable</w:t>
      </w:r>
      <w:r w:rsidRPr="005B2034">
        <w:rPr>
          <w:rFonts w:ascii="Cambria" w:hAnsi="Cambria"/>
          <w:color w:val="000000" w:themeColor="text1"/>
        </w:rPr>
        <w:t xml:space="preserve">. </w:t>
      </w:r>
      <w:r w:rsidR="0023231E" w:rsidRPr="005B2034">
        <w:rPr>
          <w:rFonts w:ascii="Cambria" w:hAnsi="Cambria"/>
          <w:color w:val="000000" w:themeColor="text1"/>
        </w:rPr>
        <w:t>Profit</w:t>
      </w:r>
      <w:r w:rsidRPr="005B2034">
        <w:rPr>
          <w:rFonts w:ascii="Cambria" w:hAnsi="Cambria"/>
          <w:color w:val="000000" w:themeColor="text1"/>
        </w:rPr>
        <w:t xml:space="preserve"> earned from sales will be invested back into the company as assets to fund further production, innovation, and growth. The breakdown of payroll amounts is listed in Table 5.1.</w:t>
      </w:r>
    </w:p>
    <w:p w14:paraId="4CEEA0E8" w14:textId="77777777" w:rsidR="006B792B" w:rsidRPr="005B2034" w:rsidRDefault="006B792B" w:rsidP="006B792B">
      <w:pPr>
        <w:jc w:val="center"/>
        <w:rPr>
          <w:rFonts w:ascii="Cambria" w:hAnsi="Cambria"/>
          <w:color w:val="000000" w:themeColor="text1"/>
        </w:rPr>
      </w:pPr>
      <w:r w:rsidRPr="005B2034">
        <w:rPr>
          <w:rFonts w:ascii="Cambria" w:hAnsi="Cambria"/>
          <w:color w:val="000000" w:themeColor="text1"/>
        </w:rPr>
        <w:t>Table 5.1 – Personnel Plan Breakdown</w:t>
      </w:r>
    </w:p>
    <w:tbl>
      <w:tblPr>
        <w:tblStyle w:val="TableGrid"/>
        <w:tblW w:w="0" w:type="auto"/>
        <w:jc w:val="center"/>
        <w:tblLook w:val="04A0" w:firstRow="1" w:lastRow="0" w:firstColumn="1" w:lastColumn="0" w:noHBand="0" w:noVBand="1"/>
      </w:tblPr>
      <w:tblGrid>
        <w:gridCol w:w="990"/>
        <w:gridCol w:w="1219"/>
        <w:gridCol w:w="1219"/>
        <w:gridCol w:w="1420"/>
        <w:gridCol w:w="1680"/>
        <w:gridCol w:w="1330"/>
        <w:gridCol w:w="1330"/>
      </w:tblGrid>
      <w:tr w:rsidR="006B792B" w:rsidRPr="00024D9F" w14:paraId="46ADD918" w14:textId="77777777" w:rsidTr="00C617C2">
        <w:trPr>
          <w:trHeight w:val="288"/>
          <w:jc w:val="center"/>
        </w:trPr>
        <w:tc>
          <w:tcPr>
            <w:tcW w:w="960" w:type="dxa"/>
            <w:noWrap/>
            <w:hideMark/>
          </w:tcPr>
          <w:p w14:paraId="799FB74C" w14:textId="77777777" w:rsidR="006B792B" w:rsidRPr="00024D9F" w:rsidRDefault="006B792B">
            <w:pPr>
              <w:spacing w:after="0" w:line="240" w:lineRule="auto"/>
            </w:pPr>
          </w:p>
        </w:tc>
        <w:tc>
          <w:tcPr>
            <w:tcW w:w="1160" w:type="dxa"/>
            <w:noWrap/>
            <w:hideMark/>
          </w:tcPr>
          <w:p w14:paraId="7F47E8B3" w14:textId="77777777" w:rsidR="006B792B" w:rsidRPr="00024D9F" w:rsidRDefault="006B792B">
            <w:pPr>
              <w:spacing w:after="0" w:line="240" w:lineRule="auto"/>
              <w:rPr>
                <w:b/>
                <w:bCs/>
              </w:rPr>
            </w:pPr>
            <w:r w:rsidRPr="00024D9F">
              <w:rPr>
                <w:b/>
                <w:bCs/>
              </w:rPr>
              <w:t>Oct</w:t>
            </w:r>
          </w:p>
        </w:tc>
        <w:tc>
          <w:tcPr>
            <w:tcW w:w="1140" w:type="dxa"/>
            <w:noWrap/>
            <w:hideMark/>
          </w:tcPr>
          <w:p w14:paraId="04B7123E" w14:textId="77777777" w:rsidR="006B792B" w:rsidRPr="00024D9F" w:rsidRDefault="006B792B">
            <w:pPr>
              <w:spacing w:after="0" w:line="240" w:lineRule="auto"/>
              <w:rPr>
                <w:b/>
                <w:bCs/>
              </w:rPr>
            </w:pPr>
            <w:r w:rsidRPr="00024D9F">
              <w:rPr>
                <w:b/>
                <w:bCs/>
              </w:rPr>
              <w:t>Nov</w:t>
            </w:r>
          </w:p>
        </w:tc>
        <w:tc>
          <w:tcPr>
            <w:tcW w:w="1420" w:type="dxa"/>
            <w:noWrap/>
            <w:hideMark/>
          </w:tcPr>
          <w:p w14:paraId="7E4387B2" w14:textId="77777777" w:rsidR="006B792B" w:rsidRPr="00024D9F" w:rsidRDefault="006B792B">
            <w:pPr>
              <w:spacing w:after="0" w:line="240" w:lineRule="auto"/>
              <w:rPr>
                <w:b/>
                <w:bCs/>
              </w:rPr>
            </w:pPr>
            <w:r w:rsidRPr="00024D9F">
              <w:rPr>
                <w:b/>
                <w:bCs/>
              </w:rPr>
              <w:t>Dec</w:t>
            </w:r>
          </w:p>
        </w:tc>
        <w:tc>
          <w:tcPr>
            <w:tcW w:w="1680" w:type="dxa"/>
            <w:noWrap/>
            <w:hideMark/>
          </w:tcPr>
          <w:p w14:paraId="7FB9BA30" w14:textId="77777777" w:rsidR="006B792B" w:rsidRPr="00024D9F" w:rsidRDefault="006B792B">
            <w:pPr>
              <w:spacing w:after="0" w:line="240" w:lineRule="auto"/>
              <w:rPr>
                <w:b/>
                <w:bCs/>
              </w:rPr>
            </w:pPr>
            <w:r w:rsidRPr="00024D9F">
              <w:rPr>
                <w:b/>
                <w:bCs/>
              </w:rPr>
              <w:t>2023</w:t>
            </w:r>
          </w:p>
        </w:tc>
        <w:tc>
          <w:tcPr>
            <w:tcW w:w="1240" w:type="dxa"/>
            <w:noWrap/>
            <w:hideMark/>
          </w:tcPr>
          <w:p w14:paraId="1328AD50" w14:textId="77777777" w:rsidR="006B792B" w:rsidRPr="00024D9F" w:rsidRDefault="006B792B">
            <w:pPr>
              <w:spacing w:after="0" w:line="240" w:lineRule="auto"/>
              <w:rPr>
                <w:b/>
                <w:bCs/>
              </w:rPr>
            </w:pPr>
            <w:r w:rsidRPr="00024D9F">
              <w:rPr>
                <w:b/>
                <w:bCs/>
              </w:rPr>
              <w:t>2024</w:t>
            </w:r>
          </w:p>
        </w:tc>
        <w:tc>
          <w:tcPr>
            <w:tcW w:w="1240" w:type="dxa"/>
            <w:noWrap/>
            <w:hideMark/>
          </w:tcPr>
          <w:p w14:paraId="1A8DA2DE" w14:textId="77777777" w:rsidR="006B792B" w:rsidRPr="00024D9F" w:rsidRDefault="006B792B">
            <w:pPr>
              <w:spacing w:after="0" w:line="240" w:lineRule="auto"/>
              <w:rPr>
                <w:b/>
                <w:bCs/>
              </w:rPr>
            </w:pPr>
            <w:r w:rsidRPr="00024D9F">
              <w:rPr>
                <w:b/>
                <w:bCs/>
              </w:rPr>
              <w:t>2025</w:t>
            </w:r>
          </w:p>
        </w:tc>
      </w:tr>
      <w:tr w:rsidR="006B792B" w:rsidRPr="00024D9F" w14:paraId="53AE4CEA" w14:textId="77777777" w:rsidTr="00C617C2">
        <w:trPr>
          <w:trHeight w:val="288"/>
          <w:jc w:val="center"/>
        </w:trPr>
        <w:tc>
          <w:tcPr>
            <w:tcW w:w="960" w:type="dxa"/>
            <w:noWrap/>
            <w:hideMark/>
          </w:tcPr>
          <w:p w14:paraId="166E3B46" w14:textId="77777777" w:rsidR="006B792B" w:rsidRPr="00024D9F" w:rsidRDefault="006B792B">
            <w:pPr>
              <w:spacing w:after="0" w:line="240" w:lineRule="auto"/>
            </w:pPr>
            <w:r w:rsidRPr="00024D9F">
              <w:t>CEO</w:t>
            </w:r>
          </w:p>
        </w:tc>
        <w:tc>
          <w:tcPr>
            <w:tcW w:w="1160" w:type="dxa"/>
            <w:noWrap/>
            <w:hideMark/>
          </w:tcPr>
          <w:p w14:paraId="1DE49FD5" w14:textId="77777777" w:rsidR="006B792B" w:rsidRPr="00024D9F" w:rsidRDefault="006B792B">
            <w:pPr>
              <w:spacing w:after="0" w:line="240" w:lineRule="auto"/>
            </w:pPr>
            <w:r w:rsidRPr="00024D9F">
              <w:t xml:space="preserve">$3,750.00 </w:t>
            </w:r>
          </w:p>
        </w:tc>
        <w:tc>
          <w:tcPr>
            <w:tcW w:w="1140" w:type="dxa"/>
            <w:noWrap/>
            <w:hideMark/>
          </w:tcPr>
          <w:p w14:paraId="66D47915" w14:textId="77777777" w:rsidR="006B792B" w:rsidRPr="00024D9F" w:rsidRDefault="006B792B">
            <w:pPr>
              <w:spacing w:after="0" w:line="240" w:lineRule="auto"/>
            </w:pPr>
            <w:r w:rsidRPr="00024D9F">
              <w:t xml:space="preserve">$3,750.00 </w:t>
            </w:r>
          </w:p>
        </w:tc>
        <w:tc>
          <w:tcPr>
            <w:tcW w:w="1420" w:type="dxa"/>
            <w:noWrap/>
            <w:hideMark/>
          </w:tcPr>
          <w:p w14:paraId="0035F825" w14:textId="77777777" w:rsidR="006B792B" w:rsidRPr="00024D9F" w:rsidRDefault="006B792B">
            <w:pPr>
              <w:spacing w:after="0" w:line="240" w:lineRule="auto"/>
            </w:pPr>
            <w:r w:rsidRPr="00024D9F">
              <w:t xml:space="preserve">$3,750.00 </w:t>
            </w:r>
          </w:p>
        </w:tc>
        <w:tc>
          <w:tcPr>
            <w:tcW w:w="1680" w:type="dxa"/>
            <w:noWrap/>
            <w:hideMark/>
          </w:tcPr>
          <w:p w14:paraId="317D4AEE" w14:textId="77777777" w:rsidR="006B792B" w:rsidRPr="00024D9F" w:rsidRDefault="006B792B">
            <w:pPr>
              <w:spacing w:after="0" w:line="240" w:lineRule="auto"/>
            </w:pPr>
            <w:r w:rsidRPr="00024D9F">
              <w:t xml:space="preserve">$11,250.00 </w:t>
            </w:r>
          </w:p>
        </w:tc>
        <w:tc>
          <w:tcPr>
            <w:tcW w:w="1240" w:type="dxa"/>
            <w:noWrap/>
            <w:hideMark/>
          </w:tcPr>
          <w:p w14:paraId="2EB05BBD" w14:textId="1996FBE4" w:rsidR="006B792B" w:rsidRPr="00D21D90" w:rsidRDefault="00D21D90">
            <w:pPr>
              <w:spacing w:after="0" w:line="240" w:lineRule="auto"/>
              <w:rPr>
                <w:rFonts w:cs="Calibri"/>
                <w:color w:val="000000"/>
                <w:lang w:bidi="ar-SA"/>
              </w:rPr>
            </w:pPr>
            <w:r>
              <w:rPr>
                <w:rFonts w:cs="Calibri"/>
                <w:color w:val="000000"/>
              </w:rPr>
              <w:t xml:space="preserve">$50,000.00 </w:t>
            </w:r>
          </w:p>
        </w:tc>
        <w:tc>
          <w:tcPr>
            <w:tcW w:w="1240" w:type="dxa"/>
            <w:noWrap/>
            <w:hideMark/>
          </w:tcPr>
          <w:p w14:paraId="3EBC2A44" w14:textId="77777777" w:rsidR="006B792B" w:rsidRPr="00024D9F" w:rsidRDefault="006B792B">
            <w:pPr>
              <w:spacing w:after="0" w:line="240" w:lineRule="auto"/>
            </w:pPr>
            <w:r w:rsidRPr="00024D9F">
              <w:t xml:space="preserve">$98,880.00 </w:t>
            </w:r>
          </w:p>
        </w:tc>
      </w:tr>
      <w:tr w:rsidR="006B792B" w:rsidRPr="00024D9F" w14:paraId="0A61ACD6" w14:textId="77777777" w:rsidTr="00C617C2">
        <w:trPr>
          <w:trHeight w:val="288"/>
          <w:jc w:val="center"/>
        </w:trPr>
        <w:tc>
          <w:tcPr>
            <w:tcW w:w="960" w:type="dxa"/>
            <w:noWrap/>
            <w:hideMark/>
          </w:tcPr>
          <w:p w14:paraId="60C9A185" w14:textId="77777777" w:rsidR="006B792B" w:rsidRPr="00024D9F" w:rsidRDefault="006B792B">
            <w:pPr>
              <w:spacing w:after="0" w:line="240" w:lineRule="auto"/>
            </w:pPr>
            <w:r w:rsidRPr="00024D9F">
              <w:t>CFO</w:t>
            </w:r>
          </w:p>
        </w:tc>
        <w:tc>
          <w:tcPr>
            <w:tcW w:w="1160" w:type="dxa"/>
            <w:noWrap/>
            <w:hideMark/>
          </w:tcPr>
          <w:p w14:paraId="32465677" w14:textId="77777777" w:rsidR="006B792B" w:rsidRPr="00024D9F" w:rsidRDefault="006B792B">
            <w:pPr>
              <w:spacing w:after="0" w:line="240" w:lineRule="auto"/>
            </w:pPr>
            <w:r w:rsidRPr="00024D9F">
              <w:t xml:space="preserve">$3,750.00 </w:t>
            </w:r>
          </w:p>
        </w:tc>
        <w:tc>
          <w:tcPr>
            <w:tcW w:w="1140" w:type="dxa"/>
            <w:noWrap/>
            <w:hideMark/>
          </w:tcPr>
          <w:p w14:paraId="4F6FE354" w14:textId="77777777" w:rsidR="006B792B" w:rsidRPr="00024D9F" w:rsidRDefault="006B792B">
            <w:pPr>
              <w:spacing w:after="0" w:line="240" w:lineRule="auto"/>
            </w:pPr>
            <w:r w:rsidRPr="00024D9F">
              <w:t xml:space="preserve">$3,750.00 </w:t>
            </w:r>
          </w:p>
        </w:tc>
        <w:tc>
          <w:tcPr>
            <w:tcW w:w="1420" w:type="dxa"/>
            <w:noWrap/>
            <w:hideMark/>
          </w:tcPr>
          <w:p w14:paraId="1270EE07" w14:textId="77777777" w:rsidR="006B792B" w:rsidRPr="00024D9F" w:rsidRDefault="006B792B">
            <w:pPr>
              <w:spacing w:after="0" w:line="240" w:lineRule="auto"/>
            </w:pPr>
            <w:r w:rsidRPr="00024D9F">
              <w:t xml:space="preserve">$3,750.00 </w:t>
            </w:r>
          </w:p>
        </w:tc>
        <w:tc>
          <w:tcPr>
            <w:tcW w:w="1680" w:type="dxa"/>
            <w:noWrap/>
            <w:hideMark/>
          </w:tcPr>
          <w:p w14:paraId="11683439" w14:textId="77777777" w:rsidR="006B792B" w:rsidRPr="00024D9F" w:rsidRDefault="006B792B">
            <w:pPr>
              <w:spacing w:after="0" w:line="240" w:lineRule="auto"/>
            </w:pPr>
            <w:r w:rsidRPr="00024D9F">
              <w:t xml:space="preserve">$11,250.00 </w:t>
            </w:r>
          </w:p>
        </w:tc>
        <w:tc>
          <w:tcPr>
            <w:tcW w:w="1240" w:type="dxa"/>
            <w:noWrap/>
            <w:hideMark/>
          </w:tcPr>
          <w:p w14:paraId="65A83297" w14:textId="7E8C82A7" w:rsidR="006B792B" w:rsidRPr="00D21D90" w:rsidRDefault="00D21D90">
            <w:pPr>
              <w:spacing w:after="0" w:line="240" w:lineRule="auto"/>
              <w:rPr>
                <w:rFonts w:cs="Calibri"/>
                <w:color w:val="000000"/>
                <w:lang w:bidi="ar-SA"/>
              </w:rPr>
            </w:pPr>
            <w:r>
              <w:rPr>
                <w:rFonts w:cs="Calibri"/>
                <w:color w:val="000000"/>
              </w:rPr>
              <w:t xml:space="preserve">$50,000.00 </w:t>
            </w:r>
          </w:p>
        </w:tc>
        <w:tc>
          <w:tcPr>
            <w:tcW w:w="1240" w:type="dxa"/>
            <w:noWrap/>
            <w:hideMark/>
          </w:tcPr>
          <w:p w14:paraId="00A9BA6E" w14:textId="77777777" w:rsidR="006B792B" w:rsidRPr="00024D9F" w:rsidRDefault="006B792B">
            <w:pPr>
              <w:spacing w:after="0" w:line="240" w:lineRule="auto"/>
            </w:pPr>
            <w:r w:rsidRPr="00024D9F">
              <w:t xml:space="preserve">$98,880.00 </w:t>
            </w:r>
          </w:p>
        </w:tc>
      </w:tr>
      <w:tr w:rsidR="006B792B" w:rsidRPr="00024D9F" w14:paraId="06056AA0" w14:textId="77777777" w:rsidTr="00C617C2">
        <w:trPr>
          <w:trHeight w:val="288"/>
          <w:jc w:val="center"/>
        </w:trPr>
        <w:tc>
          <w:tcPr>
            <w:tcW w:w="960" w:type="dxa"/>
            <w:noWrap/>
            <w:hideMark/>
          </w:tcPr>
          <w:p w14:paraId="60303AEC" w14:textId="77777777" w:rsidR="006B792B" w:rsidRPr="00024D9F" w:rsidRDefault="006B792B">
            <w:pPr>
              <w:spacing w:after="0" w:line="240" w:lineRule="auto"/>
            </w:pPr>
            <w:r w:rsidRPr="00024D9F">
              <w:t>COO</w:t>
            </w:r>
          </w:p>
        </w:tc>
        <w:tc>
          <w:tcPr>
            <w:tcW w:w="1160" w:type="dxa"/>
            <w:noWrap/>
            <w:hideMark/>
          </w:tcPr>
          <w:p w14:paraId="35516962" w14:textId="77777777" w:rsidR="006B792B" w:rsidRPr="00024D9F" w:rsidRDefault="006B792B">
            <w:pPr>
              <w:spacing w:after="0" w:line="240" w:lineRule="auto"/>
            </w:pPr>
            <w:r w:rsidRPr="00024D9F">
              <w:t xml:space="preserve">$3,750.00 </w:t>
            </w:r>
          </w:p>
        </w:tc>
        <w:tc>
          <w:tcPr>
            <w:tcW w:w="1140" w:type="dxa"/>
            <w:noWrap/>
            <w:hideMark/>
          </w:tcPr>
          <w:p w14:paraId="0F449737" w14:textId="77777777" w:rsidR="006B792B" w:rsidRPr="00024D9F" w:rsidRDefault="006B792B">
            <w:pPr>
              <w:spacing w:after="0" w:line="240" w:lineRule="auto"/>
            </w:pPr>
            <w:r w:rsidRPr="00024D9F">
              <w:t xml:space="preserve">$3,750.00 </w:t>
            </w:r>
          </w:p>
        </w:tc>
        <w:tc>
          <w:tcPr>
            <w:tcW w:w="1420" w:type="dxa"/>
            <w:noWrap/>
            <w:hideMark/>
          </w:tcPr>
          <w:p w14:paraId="5569DED0" w14:textId="77777777" w:rsidR="006B792B" w:rsidRPr="00024D9F" w:rsidRDefault="006B792B">
            <w:pPr>
              <w:spacing w:after="0" w:line="240" w:lineRule="auto"/>
            </w:pPr>
            <w:r w:rsidRPr="00024D9F">
              <w:t xml:space="preserve">$3,750.00 </w:t>
            </w:r>
          </w:p>
        </w:tc>
        <w:tc>
          <w:tcPr>
            <w:tcW w:w="1680" w:type="dxa"/>
            <w:noWrap/>
            <w:hideMark/>
          </w:tcPr>
          <w:p w14:paraId="5995B67D" w14:textId="77777777" w:rsidR="006B792B" w:rsidRPr="00024D9F" w:rsidRDefault="006B792B">
            <w:pPr>
              <w:spacing w:after="0" w:line="240" w:lineRule="auto"/>
            </w:pPr>
            <w:r w:rsidRPr="00024D9F">
              <w:t xml:space="preserve">$11,250.00 </w:t>
            </w:r>
          </w:p>
        </w:tc>
        <w:tc>
          <w:tcPr>
            <w:tcW w:w="1240" w:type="dxa"/>
            <w:noWrap/>
            <w:hideMark/>
          </w:tcPr>
          <w:p w14:paraId="5F86CCF3" w14:textId="535F0A08" w:rsidR="006B792B" w:rsidRPr="00D21D90" w:rsidRDefault="00D21D90">
            <w:pPr>
              <w:spacing w:after="0" w:line="240" w:lineRule="auto"/>
              <w:rPr>
                <w:rFonts w:cs="Calibri"/>
                <w:color w:val="000000"/>
                <w:lang w:bidi="ar-SA"/>
              </w:rPr>
            </w:pPr>
            <w:r>
              <w:rPr>
                <w:rFonts w:cs="Calibri"/>
                <w:color w:val="000000"/>
              </w:rPr>
              <w:t xml:space="preserve">$50,000.00 </w:t>
            </w:r>
          </w:p>
        </w:tc>
        <w:tc>
          <w:tcPr>
            <w:tcW w:w="1240" w:type="dxa"/>
            <w:noWrap/>
            <w:hideMark/>
          </w:tcPr>
          <w:p w14:paraId="51716390" w14:textId="77777777" w:rsidR="006B792B" w:rsidRPr="00024D9F" w:rsidRDefault="006B792B">
            <w:pPr>
              <w:spacing w:after="0" w:line="240" w:lineRule="auto"/>
            </w:pPr>
            <w:r w:rsidRPr="00024D9F">
              <w:t xml:space="preserve">$98,880.00 </w:t>
            </w:r>
          </w:p>
        </w:tc>
      </w:tr>
      <w:tr w:rsidR="006B792B" w:rsidRPr="00024D9F" w14:paraId="091B3B16" w14:textId="77777777" w:rsidTr="00C617C2">
        <w:trPr>
          <w:trHeight w:val="288"/>
          <w:jc w:val="center"/>
        </w:trPr>
        <w:tc>
          <w:tcPr>
            <w:tcW w:w="960" w:type="dxa"/>
            <w:noWrap/>
            <w:hideMark/>
          </w:tcPr>
          <w:p w14:paraId="18D83167" w14:textId="77777777" w:rsidR="006B792B" w:rsidRPr="00024D9F" w:rsidRDefault="006B792B">
            <w:pPr>
              <w:spacing w:after="0" w:line="240" w:lineRule="auto"/>
            </w:pPr>
            <w:r w:rsidRPr="00024D9F">
              <w:t>CSCO</w:t>
            </w:r>
          </w:p>
        </w:tc>
        <w:tc>
          <w:tcPr>
            <w:tcW w:w="1160" w:type="dxa"/>
            <w:noWrap/>
            <w:hideMark/>
          </w:tcPr>
          <w:p w14:paraId="38EBF584" w14:textId="77777777" w:rsidR="006B792B" w:rsidRPr="00024D9F" w:rsidRDefault="006B792B">
            <w:pPr>
              <w:spacing w:after="0" w:line="240" w:lineRule="auto"/>
            </w:pPr>
            <w:r w:rsidRPr="00024D9F">
              <w:t xml:space="preserve">$3,750.00 </w:t>
            </w:r>
          </w:p>
        </w:tc>
        <w:tc>
          <w:tcPr>
            <w:tcW w:w="1140" w:type="dxa"/>
            <w:noWrap/>
            <w:hideMark/>
          </w:tcPr>
          <w:p w14:paraId="4F368C2A" w14:textId="77777777" w:rsidR="006B792B" w:rsidRPr="00024D9F" w:rsidRDefault="006B792B">
            <w:pPr>
              <w:spacing w:after="0" w:line="240" w:lineRule="auto"/>
            </w:pPr>
            <w:r w:rsidRPr="00024D9F">
              <w:t xml:space="preserve">$3,750.00 </w:t>
            </w:r>
          </w:p>
        </w:tc>
        <w:tc>
          <w:tcPr>
            <w:tcW w:w="1420" w:type="dxa"/>
            <w:noWrap/>
            <w:hideMark/>
          </w:tcPr>
          <w:p w14:paraId="7AABFE79" w14:textId="77777777" w:rsidR="006B792B" w:rsidRPr="00024D9F" w:rsidRDefault="006B792B">
            <w:pPr>
              <w:spacing w:after="0" w:line="240" w:lineRule="auto"/>
            </w:pPr>
            <w:r w:rsidRPr="00024D9F">
              <w:t xml:space="preserve">$3,750.00 </w:t>
            </w:r>
          </w:p>
        </w:tc>
        <w:tc>
          <w:tcPr>
            <w:tcW w:w="1680" w:type="dxa"/>
            <w:noWrap/>
            <w:hideMark/>
          </w:tcPr>
          <w:p w14:paraId="334E5248" w14:textId="77777777" w:rsidR="006B792B" w:rsidRPr="00024D9F" w:rsidRDefault="006B792B">
            <w:pPr>
              <w:spacing w:after="0" w:line="240" w:lineRule="auto"/>
            </w:pPr>
            <w:r w:rsidRPr="00024D9F">
              <w:t xml:space="preserve">$11,250.00 </w:t>
            </w:r>
          </w:p>
        </w:tc>
        <w:tc>
          <w:tcPr>
            <w:tcW w:w="1240" w:type="dxa"/>
            <w:noWrap/>
            <w:hideMark/>
          </w:tcPr>
          <w:p w14:paraId="5EB76467" w14:textId="7EB585B3" w:rsidR="006B792B" w:rsidRPr="00D21D90" w:rsidRDefault="00D21D90">
            <w:pPr>
              <w:spacing w:after="0" w:line="240" w:lineRule="auto"/>
              <w:rPr>
                <w:rFonts w:cs="Calibri"/>
                <w:color w:val="000000"/>
                <w:lang w:bidi="ar-SA"/>
              </w:rPr>
            </w:pPr>
            <w:r>
              <w:rPr>
                <w:rFonts w:cs="Calibri"/>
                <w:color w:val="000000"/>
              </w:rPr>
              <w:t xml:space="preserve">$50,000.00 </w:t>
            </w:r>
          </w:p>
        </w:tc>
        <w:tc>
          <w:tcPr>
            <w:tcW w:w="1240" w:type="dxa"/>
            <w:noWrap/>
            <w:hideMark/>
          </w:tcPr>
          <w:p w14:paraId="3C93B1DD" w14:textId="77777777" w:rsidR="006B792B" w:rsidRPr="00024D9F" w:rsidRDefault="006B792B">
            <w:pPr>
              <w:spacing w:after="0" w:line="240" w:lineRule="auto"/>
            </w:pPr>
            <w:r w:rsidRPr="00024D9F">
              <w:t xml:space="preserve">$98,880.00 </w:t>
            </w:r>
          </w:p>
        </w:tc>
      </w:tr>
      <w:tr w:rsidR="006B792B" w:rsidRPr="00024D9F" w14:paraId="1A6A378D" w14:textId="77777777" w:rsidTr="00C617C2">
        <w:trPr>
          <w:trHeight w:val="288"/>
          <w:jc w:val="center"/>
        </w:trPr>
        <w:tc>
          <w:tcPr>
            <w:tcW w:w="960" w:type="dxa"/>
            <w:noWrap/>
            <w:hideMark/>
          </w:tcPr>
          <w:p w14:paraId="74B67FA0" w14:textId="77777777" w:rsidR="006B792B" w:rsidRPr="00024D9F" w:rsidRDefault="006B792B">
            <w:pPr>
              <w:spacing w:after="0" w:line="240" w:lineRule="auto"/>
            </w:pPr>
            <w:r w:rsidRPr="00024D9F">
              <w:t>Floor</w:t>
            </w:r>
          </w:p>
        </w:tc>
        <w:tc>
          <w:tcPr>
            <w:tcW w:w="1160" w:type="dxa"/>
            <w:noWrap/>
            <w:hideMark/>
          </w:tcPr>
          <w:p w14:paraId="184B05A7" w14:textId="77777777" w:rsidR="006B792B" w:rsidRPr="00024D9F" w:rsidRDefault="006B792B">
            <w:pPr>
              <w:spacing w:after="0" w:line="240" w:lineRule="auto"/>
            </w:pPr>
            <w:r w:rsidRPr="00024D9F">
              <w:t xml:space="preserve">$1,733.33 </w:t>
            </w:r>
          </w:p>
        </w:tc>
        <w:tc>
          <w:tcPr>
            <w:tcW w:w="1140" w:type="dxa"/>
            <w:noWrap/>
            <w:hideMark/>
          </w:tcPr>
          <w:p w14:paraId="11249A22" w14:textId="77777777" w:rsidR="006B792B" w:rsidRPr="00024D9F" w:rsidRDefault="006B792B">
            <w:pPr>
              <w:spacing w:after="0" w:line="240" w:lineRule="auto"/>
            </w:pPr>
            <w:r w:rsidRPr="00024D9F">
              <w:t xml:space="preserve">$1,733.33 </w:t>
            </w:r>
          </w:p>
        </w:tc>
        <w:tc>
          <w:tcPr>
            <w:tcW w:w="1420" w:type="dxa"/>
            <w:noWrap/>
            <w:hideMark/>
          </w:tcPr>
          <w:p w14:paraId="4439C240" w14:textId="77777777" w:rsidR="006B792B" w:rsidRPr="00024D9F" w:rsidRDefault="006B792B">
            <w:pPr>
              <w:spacing w:after="0" w:line="240" w:lineRule="auto"/>
            </w:pPr>
            <w:r w:rsidRPr="00024D9F">
              <w:t xml:space="preserve">$1,733.33 </w:t>
            </w:r>
          </w:p>
        </w:tc>
        <w:tc>
          <w:tcPr>
            <w:tcW w:w="1680" w:type="dxa"/>
            <w:noWrap/>
            <w:hideMark/>
          </w:tcPr>
          <w:p w14:paraId="76DDD80E" w14:textId="77777777" w:rsidR="006B792B" w:rsidRPr="00024D9F" w:rsidRDefault="006B792B">
            <w:pPr>
              <w:spacing w:after="0" w:line="240" w:lineRule="auto"/>
            </w:pPr>
            <w:r w:rsidRPr="00024D9F">
              <w:t xml:space="preserve">$5,200.00 </w:t>
            </w:r>
          </w:p>
        </w:tc>
        <w:tc>
          <w:tcPr>
            <w:tcW w:w="1240" w:type="dxa"/>
            <w:noWrap/>
            <w:hideMark/>
          </w:tcPr>
          <w:p w14:paraId="37B683E0" w14:textId="77777777" w:rsidR="006B792B" w:rsidRPr="00024D9F" w:rsidRDefault="006B792B">
            <w:pPr>
              <w:spacing w:after="0" w:line="240" w:lineRule="auto"/>
            </w:pPr>
            <w:r w:rsidRPr="00024D9F">
              <w:t xml:space="preserve">$349,440.00 </w:t>
            </w:r>
          </w:p>
        </w:tc>
        <w:tc>
          <w:tcPr>
            <w:tcW w:w="1240" w:type="dxa"/>
            <w:noWrap/>
            <w:hideMark/>
          </w:tcPr>
          <w:p w14:paraId="6FEE0CB4" w14:textId="77777777" w:rsidR="006B792B" w:rsidRPr="00024D9F" w:rsidRDefault="006B792B">
            <w:pPr>
              <w:spacing w:after="0" w:line="240" w:lineRule="auto"/>
            </w:pPr>
            <w:r w:rsidRPr="00024D9F">
              <w:t xml:space="preserve">$436,000.00 </w:t>
            </w:r>
          </w:p>
        </w:tc>
      </w:tr>
      <w:tr w:rsidR="006B792B" w:rsidRPr="00024D9F" w14:paraId="4376E42A" w14:textId="77777777" w:rsidTr="00C617C2">
        <w:trPr>
          <w:trHeight w:val="288"/>
          <w:jc w:val="center"/>
        </w:trPr>
        <w:tc>
          <w:tcPr>
            <w:tcW w:w="960" w:type="dxa"/>
            <w:noWrap/>
            <w:hideMark/>
          </w:tcPr>
          <w:p w14:paraId="77E1CDBF" w14:textId="77777777" w:rsidR="006B792B" w:rsidRPr="00024D9F" w:rsidRDefault="006B792B">
            <w:pPr>
              <w:spacing w:after="0" w:line="240" w:lineRule="auto"/>
              <w:rPr>
                <w:b/>
                <w:bCs/>
              </w:rPr>
            </w:pPr>
            <w:r w:rsidRPr="00024D9F">
              <w:rPr>
                <w:b/>
                <w:bCs/>
              </w:rPr>
              <w:t>Subtotal</w:t>
            </w:r>
          </w:p>
        </w:tc>
        <w:tc>
          <w:tcPr>
            <w:tcW w:w="1160" w:type="dxa"/>
            <w:noWrap/>
            <w:hideMark/>
          </w:tcPr>
          <w:p w14:paraId="2C9F1B10" w14:textId="77777777" w:rsidR="006B792B" w:rsidRPr="00024D9F" w:rsidRDefault="006B792B">
            <w:pPr>
              <w:spacing w:after="0" w:line="240" w:lineRule="auto"/>
            </w:pPr>
            <w:r w:rsidRPr="00024D9F">
              <w:t xml:space="preserve">$16,733.33 </w:t>
            </w:r>
          </w:p>
        </w:tc>
        <w:tc>
          <w:tcPr>
            <w:tcW w:w="1140" w:type="dxa"/>
            <w:noWrap/>
            <w:hideMark/>
          </w:tcPr>
          <w:p w14:paraId="6EDE0642" w14:textId="77777777" w:rsidR="006B792B" w:rsidRPr="00024D9F" w:rsidRDefault="006B792B">
            <w:pPr>
              <w:spacing w:after="0" w:line="240" w:lineRule="auto"/>
            </w:pPr>
            <w:r w:rsidRPr="00024D9F">
              <w:t xml:space="preserve">$16,733.33 </w:t>
            </w:r>
          </w:p>
        </w:tc>
        <w:tc>
          <w:tcPr>
            <w:tcW w:w="1420" w:type="dxa"/>
            <w:noWrap/>
            <w:hideMark/>
          </w:tcPr>
          <w:p w14:paraId="56A2FCD3" w14:textId="77777777" w:rsidR="006B792B" w:rsidRPr="00024D9F" w:rsidRDefault="006B792B">
            <w:pPr>
              <w:spacing w:after="0" w:line="240" w:lineRule="auto"/>
            </w:pPr>
            <w:r w:rsidRPr="00024D9F">
              <w:t xml:space="preserve">$16,733.33 </w:t>
            </w:r>
          </w:p>
        </w:tc>
        <w:tc>
          <w:tcPr>
            <w:tcW w:w="1680" w:type="dxa"/>
            <w:noWrap/>
            <w:hideMark/>
          </w:tcPr>
          <w:p w14:paraId="45CA053E" w14:textId="77777777" w:rsidR="006B792B" w:rsidRPr="00024D9F" w:rsidRDefault="006B792B">
            <w:pPr>
              <w:spacing w:after="0" w:line="240" w:lineRule="auto"/>
            </w:pPr>
            <w:r w:rsidRPr="00024D9F">
              <w:t xml:space="preserve">$50,200.00 </w:t>
            </w:r>
          </w:p>
        </w:tc>
        <w:tc>
          <w:tcPr>
            <w:tcW w:w="1240" w:type="dxa"/>
            <w:noWrap/>
            <w:hideMark/>
          </w:tcPr>
          <w:p w14:paraId="7237E626" w14:textId="6F0A5A19" w:rsidR="006B792B" w:rsidRPr="000955FA" w:rsidRDefault="000955FA">
            <w:pPr>
              <w:spacing w:after="0" w:line="240" w:lineRule="auto"/>
              <w:rPr>
                <w:rFonts w:cs="Calibri"/>
                <w:color w:val="000000"/>
                <w:lang w:bidi="ar-SA"/>
              </w:rPr>
            </w:pPr>
            <w:r>
              <w:rPr>
                <w:rFonts w:cs="Calibri"/>
                <w:color w:val="000000"/>
              </w:rPr>
              <w:t xml:space="preserve">$549,440.00 </w:t>
            </w:r>
          </w:p>
        </w:tc>
        <w:tc>
          <w:tcPr>
            <w:tcW w:w="1240" w:type="dxa"/>
            <w:noWrap/>
            <w:hideMark/>
          </w:tcPr>
          <w:p w14:paraId="65853CB5" w14:textId="77777777" w:rsidR="006B792B" w:rsidRPr="00024D9F" w:rsidRDefault="006B792B">
            <w:pPr>
              <w:spacing w:after="0" w:line="240" w:lineRule="auto"/>
            </w:pPr>
            <w:r w:rsidRPr="00024D9F">
              <w:t xml:space="preserve">$831,520.00 </w:t>
            </w:r>
          </w:p>
        </w:tc>
      </w:tr>
    </w:tbl>
    <w:p w14:paraId="431BF520" w14:textId="77777777" w:rsidR="006B792B" w:rsidRPr="003C2D35" w:rsidRDefault="006B792B" w:rsidP="006B792B">
      <w:pPr>
        <w:spacing w:after="0" w:line="240" w:lineRule="auto"/>
      </w:pPr>
      <w:r>
        <w:br w:type="page"/>
      </w:r>
    </w:p>
    <w:p w14:paraId="7A23F4AD" w14:textId="17D790A5" w:rsidR="00582F6D" w:rsidRDefault="00582F6D" w:rsidP="00582F6D">
      <w:pPr>
        <w:pStyle w:val="Heading2"/>
        <w:numPr>
          <w:ilvl w:val="0"/>
          <w:numId w:val="7"/>
        </w:numPr>
      </w:pPr>
      <w:r>
        <w:t>Financial Plan</w:t>
      </w:r>
    </w:p>
    <w:p w14:paraId="506E8D4E" w14:textId="7BE8EF0D" w:rsidR="00582F6D" w:rsidRDefault="00582F6D" w:rsidP="00B82305">
      <w:pPr>
        <w:pStyle w:val="Heading2"/>
        <w:numPr>
          <w:ilvl w:val="1"/>
          <w:numId w:val="7"/>
        </w:numPr>
      </w:pPr>
      <w:r>
        <w:t>P</w:t>
      </w:r>
      <w:r w:rsidR="009C568E">
        <w:t>rofit and Loss</w:t>
      </w:r>
    </w:p>
    <w:p w14:paraId="27BAA6C8" w14:textId="0C41EE62" w:rsidR="007E7928" w:rsidRDefault="0084546E" w:rsidP="00582F6D">
      <w:r>
        <w:t xml:space="preserve">The total </w:t>
      </w:r>
      <w:r w:rsidR="00ED1895">
        <w:t xml:space="preserve">sales </w:t>
      </w:r>
      <w:r w:rsidR="00B66CC2">
        <w:t xml:space="preserve">revenue </w:t>
      </w:r>
      <w:r w:rsidR="00AB4AA8">
        <w:t>came</w:t>
      </w:r>
      <w:r w:rsidR="00B66CC2">
        <w:t xml:space="preserve"> from </w:t>
      </w:r>
      <w:r w:rsidR="0056131E">
        <w:t xml:space="preserve">the </w:t>
      </w:r>
      <w:r w:rsidR="6293CE10">
        <w:t>number of projected</w:t>
      </w:r>
      <w:r w:rsidR="0056131E">
        <w:t xml:space="preserve"> </w:t>
      </w:r>
      <w:r w:rsidR="551DE0F9">
        <w:t xml:space="preserve">sales </w:t>
      </w:r>
      <w:r w:rsidR="00AB4AA8">
        <w:t>multiplied by the cost per unit of Train and Go</w:t>
      </w:r>
      <w:r w:rsidR="00102974">
        <w:t xml:space="preserve">. The total </w:t>
      </w:r>
      <w:r w:rsidR="00FC2601">
        <w:t xml:space="preserve">sales </w:t>
      </w:r>
      <w:r w:rsidR="00B54E27">
        <w:t>were 1,450, 1</w:t>
      </w:r>
      <w:r w:rsidR="002E6535">
        <w:t>4,500, and 14</w:t>
      </w:r>
      <w:r w:rsidR="00A40201">
        <w:t>5,000</w:t>
      </w:r>
      <w:r w:rsidR="00BF46C3">
        <w:t xml:space="preserve"> units for </w:t>
      </w:r>
      <w:r w:rsidR="009C1F5E">
        <w:t xml:space="preserve">years one through three respectively. </w:t>
      </w:r>
      <w:r w:rsidR="000C4F0A">
        <w:t xml:space="preserve">The </w:t>
      </w:r>
      <w:r w:rsidR="00E5606C">
        <w:t xml:space="preserve">cost per unit of Train and Go is </w:t>
      </w:r>
      <w:r w:rsidR="00114EE5">
        <w:t xml:space="preserve">$100 with </w:t>
      </w:r>
      <w:r w:rsidR="006B2EFD">
        <w:t xml:space="preserve">$50 of that being material costs. </w:t>
      </w:r>
      <w:r w:rsidR="007B42B5">
        <w:t xml:space="preserve">The </w:t>
      </w:r>
      <w:r w:rsidR="00C81201">
        <w:t>cost of rent for the Owl office</w:t>
      </w:r>
      <w:r w:rsidR="000310F4">
        <w:t xml:space="preserve"> building</w:t>
      </w:r>
      <w:r w:rsidR="00C81201">
        <w:t xml:space="preserve"> is $1300</w:t>
      </w:r>
      <w:r w:rsidR="002A512F">
        <w:t xml:space="preserve"> per month</w:t>
      </w:r>
      <w:r w:rsidR="008B2A9E">
        <w:t xml:space="preserve"> with </w:t>
      </w:r>
      <w:r w:rsidR="00192510">
        <w:t>utilities</w:t>
      </w:r>
      <w:r w:rsidR="008B2A9E">
        <w:t xml:space="preserve"> included. </w:t>
      </w:r>
      <w:r w:rsidR="00E7239D">
        <w:t>The cost of insur</w:t>
      </w:r>
      <w:r w:rsidR="007E55DC">
        <w:t xml:space="preserve">ance is </w:t>
      </w:r>
      <w:r w:rsidR="00D56861">
        <w:t>$1000 a month</w:t>
      </w:r>
      <w:r w:rsidR="002B0D8B">
        <w:t xml:space="preserve"> for the first two years </w:t>
      </w:r>
      <w:r w:rsidR="009E1CDD">
        <w:t>to</w:t>
      </w:r>
      <w:r w:rsidR="00F80EA2">
        <w:t xml:space="preserve"> protect the company </w:t>
      </w:r>
      <w:r w:rsidR="00943C9E">
        <w:t>up to</w:t>
      </w:r>
      <w:r w:rsidR="002B0D8B">
        <w:t xml:space="preserve"> </w:t>
      </w:r>
      <w:r w:rsidR="00FE61F1">
        <w:t xml:space="preserve">$2,000,000. </w:t>
      </w:r>
      <w:r w:rsidR="002E41BD">
        <w:t xml:space="preserve">For year three, </w:t>
      </w:r>
      <w:r w:rsidR="00DD66C9">
        <w:t xml:space="preserve">the company will need insurance to protect the company </w:t>
      </w:r>
      <w:r w:rsidR="00B44E0A">
        <w:t>up to</w:t>
      </w:r>
      <w:r w:rsidR="006A0B50">
        <w:t xml:space="preserve"> at</w:t>
      </w:r>
      <w:r w:rsidR="00DD66C9">
        <w:t xml:space="preserve"> least $20,000,000</w:t>
      </w:r>
      <w:r w:rsidR="00F560EC">
        <w:t xml:space="preserve">. This new </w:t>
      </w:r>
      <w:r w:rsidR="0029172B">
        <w:t xml:space="preserve">insurance </w:t>
      </w:r>
      <w:r w:rsidR="001108EB">
        <w:t>will cost $5000 a month</w:t>
      </w:r>
      <w:r w:rsidR="00F560EC">
        <w:t>.</w:t>
      </w:r>
      <w:r w:rsidR="00116FEA">
        <w:t xml:space="preserve"> Since the Owl offices are </w:t>
      </w:r>
      <w:r w:rsidR="00D32E4D">
        <w:t xml:space="preserve">rented, there are no building maintenance </w:t>
      </w:r>
      <w:r w:rsidR="00BF6B2B">
        <w:t xml:space="preserve">expenses. </w:t>
      </w:r>
      <w:r w:rsidR="00DA4644">
        <w:t xml:space="preserve">Travel expenses cover travel expenses for trade shows or for </w:t>
      </w:r>
      <w:r w:rsidR="00EF151E">
        <w:t xml:space="preserve">assistive technology </w:t>
      </w:r>
      <w:r w:rsidR="00176034">
        <w:t>conventions</w:t>
      </w:r>
      <w:r w:rsidR="009C0578">
        <w:t xml:space="preserve">. </w:t>
      </w:r>
      <w:r w:rsidR="00824F28">
        <w:t>Advertising for Train and Go wi</w:t>
      </w:r>
      <w:r w:rsidR="00327BC5">
        <w:t>ll primarily be word of mouth for the first two years</w:t>
      </w:r>
      <w:r w:rsidR="00FE545D">
        <w:t xml:space="preserve">, so the advertising budget does not need to be as big. The advertising budget will cover the cost of producing </w:t>
      </w:r>
      <w:r w:rsidR="003709D7">
        <w:t xml:space="preserve">and shipping </w:t>
      </w:r>
      <w:r w:rsidR="00F76A9C">
        <w:t xml:space="preserve">demo units that will be </w:t>
      </w:r>
      <w:r w:rsidR="002748F3">
        <w:t xml:space="preserve">sent to </w:t>
      </w:r>
      <w:r w:rsidR="002933E4">
        <w:t xml:space="preserve">clinics that </w:t>
      </w:r>
      <w:r w:rsidR="00E1460E">
        <w:t xml:space="preserve">do wheelchair fittings. </w:t>
      </w:r>
      <w:r w:rsidR="001D1393">
        <w:t xml:space="preserve">This is so clinicians can </w:t>
      </w:r>
      <w:r w:rsidR="00B24B49">
        <w:t xml:space="preserve">let potential customers try Train and Go. </w:t>
      </w:r>
      <w:r w:rsidR="003D3E16">
        <w:t>Owl</w:t>
      </w:r>
      <w:r w:rsidR="00D12969">
        <w:t>’s bank</w:t>
      </w:r>
      <w:r w:rsidR="00ED7A05">
        <w:t xml:space="preserve"> charges </w:t>
      </w:r>
      <w:r w:rsidR="007959C4">
        <w:t>a flat $5</w:t>
      </w:r>
      <w:r w:rsidR="00194794">
        <w:t xml:space="preserve"> fee for accounts with less than </w:t>
      </w:r>
      <w:r w:rsidR="00B0576A">
        <w:t xml:space="preserve">$250,000 and </w:t>
      </w:r>
      <w:r w:rsidR="0013285D">
        <w:t xml:space="preserve">$50 for accounts </w:t>
      </w:r>
      <w:r w:rsidR="00F41783">
        <w:t xml:space="preserve">with more than that. </w:t>
      </w:r>
      <w:r w:rsidR="007A0648">
        <w:t>Mi</w:t>
      </w:r>
      <w:r w:rsidR="00152745">
        <w:t>sc</w:t>
      </w:r>
      <w:r w:rsidR="004E5888">
        <w:t xml:space="preserve">ellaneous </w:t>
      </w:r>
      <w:r w:rsidR="00F607D9">
        <w:t xml:space="preserve">expenses </w:t>
      </w:r>
      <w:r w:rsidR="004E5888">
        <w:t xml:space="preserve">include any </w:t>
      </w:r>
      <w:r w:rsidR="002D0FE0">
        <w:t xml:space="preserve">unforeseen </w:t>
      </w:r>
      <w:r w:rsidR="00F607D9">
        <w:t>costs that may come up</w:t>
      </w:r>
      <w:r w:rsidR="002D0FE0">
        <w:t xml:space="preserve">. </w:t>
      </w:r>
    </w:p>
    <w:p w14:paraId="18E296A1" w14:textId="77777777" w:rsidR="00270626" w:rsidRDefault="00270626">
      <w:pPr>
        <w:spacing w:after="0" w:line="240" w:lineRule="auto"/>
        <w:rPr>
          <w:rFonts w:ascii="Cambria" w:hAnsi="Cambria"/>
          <w:color w:val="000000" w:themeColor="text1"/>
        </w:rPr>
      </w:pPr>
      <w:r>
        <w:rPr>
          <w:rFonts w:ascii="Cambria" w:hAnsi="Cambria"/>
          <w:color w:val="000000" w:themeColor="text1"/>
        </w:rPr>
        <w:br w:type="page"/>
      </w:r>
    </w:p>
    <w:p w14:paraId="45708C20" w14:textId="69D12E1A" w:rsidR="00652ACD" w:rsidRDefault="00652ACD" w:rsidP="00652ACD">
      <w:pPr>
        <w:jc w:val="center"/>
        <w:rPr>
          <w:rFonts w:ascii="Cambria" w:hAnsi="Cambria"/>
          <w:color w:val="000000" w:themeColor="text1"/>
        </w:rPr>
      </w:pPr>
      <w:r w:rsidRPr="005B2034">
        <w:rPr>
          <w:rFonts w:ascii="Cambria" w:hAnsi="Cambria"/>
          <w:color w:val="000000" w:themeColor="text1"/>
        </w:rPr>
        <w:t>Table 6.1 – Profit and Loss Sheet</w:t>
      </w:r>
    </w:p>
    <w:tbl>
      <w:tblPr>
        <w:tblW w:w="7060" w:type="dxa"/>
        <w:jc w:val="center"/>
        <w:tblLook w:val="04A0" w:firstRow="1" w:lastRow="0" w:firstColumn="1" w:lastColumn="0" w:noHBand="0" w:noVBand="1"/>
      </w:tblPr>
      <w:tblGrid>
        <w:gridCol w:w="2548"/>
        <w:gridCol w:w="1358"/>
        <w:gridCol w:w="1497"/>
        <w:gridCol w:w="1657"/>
      </w:tblGrid>
      <w:tr w:rsidR="004949F8" w:rsidRPr="004949F8" w14:paraId="21961E90" w14:textId="77777777" w:rsidTr="00172575">
        <w:trPr>
          <w:trHeight w:val="315"/>
          <w:jc w:val="center"/>
        </w:trPr>
        <w:tc>
          <w:tcPr>
            <w:tcW w:w="2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CC2E5" w:themeFill="accent1" w:themeFillTint="99"/>
            <w:vAlign w:val="center"/>
            <w:hideMark/>
          </w:tcPr>
          <w:p w14:paraId="1012F633" w14:textId="77777777" w:rsidR="004949F8" w:rsidRPr="004949F8" w:rsidRDefault="004949F8" w:rsidP="004949F8">
            <w:pPr>
              <w:spacing w:after="0" w:line="240" w:lineRule="auto"/>
              <w:jc w:val="center"/>
              <w:rPr>
                <w:rFonts w:cs="Calibri"/>
                <w:b/>
                <w:bCs/>
                <w:color w:val="000000"/>
                <w:lang w:bidi="ar-SA"/>
              </w:rPr>
            </w:pPr>
            <w:r w:rsidRPr="004949F8">
              <w:rPr>
                <w:rFonts w:cs="Calibri"/>
                <w:b/>
                <w:bCs/>
                <w:lang w:bidi="ar-SA"/>
              </w:rPr>
              <w:t>Type</w:t>
            </w:r>
          </w:p>
        </w:tc>
        <w:tc>
          <w:tcPr>
            <w:tcW w:w="1360" w:type="dxa"/>
            <w:tcBorders>
              <w:top w:val="single" w:sz="8" w:space="0" w:color="000000" w:themeColor="text1"/>
              <w:left w:val="nil"/>
              <w:bottom w:val="single" w:sz="8" w:space="0" w:color="000000" w:themeColor="text1"/>
              <w:right w:val="single" w:sz="8" w:space="0" w:color="000000" w:themeColor="text1"/>
            </w:tcBorders>
            <w:shd w:val="clear" w:color="auto" w:fill="9CC2E5" w:themeFill="accent1" w:themeFillTint="99"/>
            <w:vAlign w:val="center"/>
            <w:hideMark/>
          </w:tcPr>
          <w:p w14:paraId="427BAEF6" w14:textId="77777777" w:rsidR="004949F8" w:rsidRPr="004949F8" w:rsidRDefault="004949F8" w:rsidP="004949F8">
            <w:pPr>
              <w:spacing w:after="0" w:line="240" w:lineRule="auto"/>
              <w:jc w:val="center"/>
              <w:rPr>
                <w:rFonts w:cs="Calibri"/>
                <w:b/>
                <w:bCs/>
                <w:color w:val="000000"/>
                <w:lang w:bidi="ar-SA"/>
              </w:rPr>
            </w:pPr>
            <w:r w:rsidRPr="004949F8">
              <w:rPr>
                <w:rFonts w:cs="Calibri"/>
                <w:b/>
                <w:bCs/>
                <w:lang w:bidi="ar-SA"/>
              </w:rPr>
              <w:t>Year 1</w:t>
            </w:r>
          </w:p>
        </w:tc>
        <w:tc>
          <w:tcPr>
            <w:tcW w:w="1420" w:type="dxa"/>
            <w:tcBorders>
              <w:top w:val="single" w:sz="8" w:space="0" w:color="000000" w:themeColor="text1"/>
              <w:left w:val="nil"/>
              <w:bottom w:val="single" w:sz="8" w:space="0" w:color="000000" w:themeColor="text1"/>
              <w:right w:val="single" w:sz="8" w:space="0" w:color="000000" w:themeColor="text1"/>
            </w:tcBorders>
            <w:shd w:val="clear" w:color="auto" w:fill="9CC2E5" w:themeFill="accent1" w:themeFillTint="99"/>
            <w:vAlign w:val="center"/>
            <w:hideMark/>
          </w:tcPr>
          <w:p w14:paraId="1DF3E232" w14:textId="77777777" w:rsidR="004949F8" w:rsidRPr="004949F8" w:rsidRDefault="004949F8" w:rsidP="004949F8">
            <w:pPr>
              <w:spacing w:after="0" w:line="240" w:lineRule="auto"/>
              <w:jc w:val="center"/>
              <w:rPr>
                <w:rFonts w:cs="Calibri"/>
                <w:b/>
                <w:bCs/>
                <w:color w:val="000000"/>
                <w:lang w:bidi="ar-SA"/>
              </w:rPr>
            </w:pPr>
            <w:r w:rsidRPr="004949F8">
              <w:rPr>
                <w:rFonts w:cs="Calibri"/>
                <w:b/>
                <w:bCs/>
                <w:lang w:bidi="ar-SA"/>
              </w:rPr>
              <w:t>Year 2</w:t>
            </w:r>
          </w:p>
        </w:tc>
        <w:tc>
          <w:tcPr>
            <w:tcW w:w="1660" w:type="dxa"/>
            <w:tcBorders>
              <w:top w:val="single" w:sz="8" w:space="0" w:color="000000" w:themeColor="text1"/>
              <w:left w:val="nil"/>
              <w:bottom w:val="single" w:sz="8" w:space="0" w:color="000000" w:themeColor="text1"/>
              <w:right w:val="single" w:sz="8" w:space="0" w:color="000000" w:themeColor="text1"/>
            </w:tcBorders>
            <w:shd w:val="clear" w:color="auto" w:fill="9CC2E5" w:themeFill="accent1" w:themeFillTint="99"/>
            <w:vAlign w:val="center"/>
            <w:hideMark/>
          </w:tcPr>
          <w:p w14:paraId="30394EF0" w14:textId="77777777" w:rsidR="004949F8" w:rsidRPr="004949F8" w:rsidRDefault="004949F8" w:rsidP="004949F8">
            <w:pPr>
              <w:spacing w:after="0" w:line="240" w:lineRule="auto"/>
              <w:jc w:val="center"/>
              <w:rPr>
                <w:rFonts w:cs="Calibri"/>
                <w:b/>
                <w:bCs/>
                <w:color w:val="000000"/>
                <w:lang w:bidi="ar-SA"/>
              </w:rPr>
            </w:pPr>
            <w:r w:rsidRPr="004949F8">
              <w:rPr>
                <w:rFonts w:cs="Calibri"/>
                <w:b/>
                <w:bCs/>
                <w:lang w:bidi="ar-SA"/>
              </w:rPr>
              <w:t>Year 3</w:t>
            </w:r>
          </w:p>
        </w:tc>
      </w:tr>
      <w:tr w:rsidR="004949F8" w:rsidRPr="004949F8" w14:paraId="12A5B20F"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71F37D5"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Sales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23AD9EBA" w14:textId="71DCFB3C"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145,000.00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56AF0FD3" w14:textId="5AA91260"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1,450,000.00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14FEEBB8" w14:textId="5EB44109" w:rsidR="004949F8" w:rsidRPr="004949F8" w:rsidRDefault="006B089F"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14,500,000.00</w:t>
            </w:r>
          </w:p>
        </w:tc>
      </w:tr>
      <w:tr w:rsidR="004949F8" w:rsidRPr="004949F8" w14:paraId="780BF1C6"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79ACB679"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Materials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71E135AB" w14:textId="459F0F7A"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72,500.00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67D4C8BF" w14:textId="06A3F2DF"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725,000.00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69262951" w14:textId="442FE9F5" w:rsidR="004949F8" w:rsidRPr="004949F8" w:rsidRDefault="006B089F"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7,250,000.00</w:t>
            </w:r>
          </w:p>
        </w:tc>
      </w:tr>
      <w:tr w:rsidR="004949F8" w:rsidRPr="004949F8" w14:paraId="450131AF"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7D47219A"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Wages Total</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2CE107B5" w14:textId="02219DB5"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50,200.00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4FF180D9" w14:textId="46D8CFAD"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362,500.00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7EE8D35A" w14:textId="7D2F4739" w:rsidR="004949F8" w:rsidRPr="004949F8" w:rsidRDefault="006B089F"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831,520.00</w:t>
            </w:r>
          </w:p>
        </w:tc>
      </w:tr>
      <w:tr w:rsidR="004949F8" w:rsidRPr="004949F8" w14:paraId="723C0716"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59DBE881"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Subtotal</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64738636" w14:textId="5EABC8D2"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22,300.00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3EF0AE4B" w14:textId="6974F49B"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175,560.00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325B4392" w14:textId="19CC5324" w:rsidR="004949F8" w:rsidRPr="004949F8" w:rsidRDefault="006B089F"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6,418,480.00</w:t>
            </w:r>
          </w:p>
        </w:tc>
      </w:tr>
      <w:tr w:rsidR="004949F8" w:rsidRPr="004949F8" w14:paraId="511ABC42"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03E8C909"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Gross Profit</w:t>
            </w:r>
          </w:p>
        </w:tc>
        <w:tc>
          <w:tcPr>
            <w:tcW w:w="13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1475236E" w14:textId="7F44169A" w:rsidR="004949F8" w:rsidRPr="004949F8" w:rsidRDefault="00D85DAD" w:rsidP="004949F8">
            <w:pPr>
              <w:spacing w:after="0" w:line="240" w:lineRule="auto"/>
              <w:jc w:val="right"/>
              <w:rPr>
                <w:rFonts w:cs="Calibri"/>
                <w:color w:val="000000"/>
                <w:lang w:bidi="ar-SA"/>
              </w:rPr>
            </w:pPr>
            <w:r>
              <w:rPr>
                <w:rFonts w:cs="Calibri"/>
                <w:color w:val="000000"/>
                <w:lang w:bidi="ar-SA"/>
              </w:rPr>
              <w:t>$</w:t>
            </w:r>
            <w:r w:rsidR="004949F8" w:rsidRPr="004949F8">
              <w:rPr>
                <w:rFonts w:cs="Calibri"/>
                <w:color w:val="000000"/>
                <w:lang w:bidi="ar-SA"/>
              </w:rPr>
              <w:t>22,300.00</w:t>
            </w:r>
          </w:p>
        </w:tc>
        <w:tc>
          <w:tcPr>
            <w:tcW w:w="142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6CDCFF89" w14:textId="7223FB84" w:rsidR="004949F8" w:rsidRPr="004949F8" w:rsidRDefault="00D85DAD" w:rsidP="004949F8">
            <w:pPr>
              <w:spacing w:after="0" w:line="240" w:lineRule="auto"/>
              <w:jc w:val="right"/>
              <w:rPr>
                <w:rFonts w:cs="Calibri"/>
                <w:color w:val="000000"/>
                <w:lang w:bidi="ar-SA"/>
              </w:rPr>
            </w:pPr>
            <w:r>
              <w:rPr>
                <w:rFonts w:cs="Calibri"/>
                <w:lang w:bidi="ar-SA"/>
              </w:rPr>
              <w:t>$</w:t>
            </w:r>
            <w:r w:rsidR="004949F8" w:rsidRPr="004949F8">
              <w:rPr>
                <w:rFonts w:cs="Calibri"/>
                <w:lang w:bidi="ar-SA"/>
              </w:rPr>
              <w:t>175,560.00</w:t>
            </w:r>
          </w:p>
        </w:tc>
        <w:tc>
          <w:tcPr>
            <w:tcW w:w="16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75441D08" w14:textId="4E9E421A" w:rsidR="004949F8" w:rsidRPr="004949F8" w:rsidRDefault="006B089F" w:rsidP="004949F8">
            <w:pPr>
              <w:spacing w:after="0" w:line="240" w:lineRule="auto"/>
              <w:jc w:val="right"/>
              <w:rPr>
                <w:rFonts w:cs="Calibri"/>
                <w:color w:val="000000"/>
                <w:lang w:bidi="ar-SA"/>
              </w:rPr>
            </w:pPr>
            <w:r>
              <w:rPr>
                <w:rFonts w:cs="Calibri"/>
                <w:lang w:bidi="ar-SA"/>
              </w:rPr>
              <w:t>$</w:t>
            </w:r>
            <w:r w:rsidR="004949F8" w:rsidRPr="004949F8">
              <w:rPr>
                <w:rFonts w:cs="Calibri"/>
                <w:lang w:bidi="ar-SA"/>
              </w:rPr>
              <w:t>6,418,480.00</w:t>
            </w:r>
          </w:p>
        </w:tc>
      </w:tr>
      <w:tr w:rsidR="004949F8" w:rsidRPr="004949F8" w14:paraId="23B61F1D"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09B50FAA"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Gross Profit (%)</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02269E84"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30.76%</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1E9BD272"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24.22%</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5AE5248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88.53%</w:t>
            </w:r>
          </w:p>
        </w:tc>
      </w:tr>
      <w:tr w:rsidR="00AB4AA8" w:rsidRPr="004949F8" w14:paraId="7AADC115"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9CC2E5" w:themeFill="accent1" w:themeFillTint="99"/>
            <w:vAlign w:val="center"/>
            <w:hideMark/>
          </w:tcPr>
          <w:p w14:paraId="1CD4627F" w14:textId="5C4C3A75" w:rsidR="004949F8" w:rsidRPr="004949F8" w:rsidRDefault="004949F8" w:rsidP="004949F8">
            <w:pPr>
              <w:spacing w:after="0" w:line="240" w:lineRule="auto"/>
              <w:rPr>
                <w:rFonts w:cs="Calibri"/>
                <w:b/>
                <w:bCs/>
                <w:color w:val="000000"/>
                <w:lang w:bidi="ar-SA"/>
              </w:rPr>
            </w:pPr>
            <w:r w:rsidRPr="004949F8">
              <w:rPr>
                <w:rFonts w:cs="Calibri"/>
                <w:b/>
                <w:bCs/>
                <w:lang w:bidi="ar-SA"/>
              </w:rPr>
              <w:t>Expenses</w:t>
            </w:r>
          </w:p>
        </w:tc>
        <w:tc>
          <w:tcPr>
            <w:tcW w:w="1360" w:type="dxa"/>
            <w:tcBorders>
              <w:top w:val="nil"/>
              <w:left w:val="nil"/>
              <w:bottom w:val="single" w:sz="8" w:space="0" w:color="000000" w:themeColor="text1"/>
              <w:right w:val="single" w:sz="8" w:space="0" w:color="000000" w:themeColor="text1"/>
            </w:tcBorders>
            <w:shd w:val="clear" w:color="auto" w:fill="9CC2E5" w:themeFill="accent1" w:themeFillTint="99"/>
            <w:vAlign w:val="center"/>
            <w:hideMark/>
          </w:tcPr>
          <w:p w14:paraId="1AD35624"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 </w:t>
            </w:r>
          </w:p>
        </w:tc>
        <w:tc>
          <w:tcPr>
            <w:tcW w:w="1420" w:type="dxa"/>
            <w:tcBorders>
              <w:top w:val="nil"/>
              <w:left w:val="nil"/>
              <w:bottom w:val="single" w:sz="8" w:space="0" w:color="000000" w:themeColor="text1"/>
              <w:right w:val="single" w:sz="8" w:space="0" w:color="000000" w:themeColor="text1"/>
            </w:tcBorders>
            <w:shd w:val="clear" w:color="auto" w:fill="9CC2E5" w:themeFill="accent1" w:themeFillTint="99"/>
            <w:vAlign w:val="center"/>
            <w:hideMark/>
          </w:tcPr>
          <w:p w14:paraId="389C58CD"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 </w:t>
            </w:r>
          </w:p>
        </w:tc>
        <w:tc>
          <w:tcPr>
            <w:tcW w:w="1660" w:type="dxa"/>
            <w:tcBorders>
              <w:top w:val="nil"/>
              <w:left w:val="nil"/>
              <w:bottom w:val="single" w:sz="8" w:space="0" w:color="000000" w:themeColor="text1"/>
              <w:right w:val="single" w:sz="8" w:space="0" w:color="000000" w:themeColor="text1"/>
            </w:tcBorders>
            <w:shd w:val="clear" w:color="auto" w:fill="9CC2E5" w:themeFill="accent1" w:themeFillTint="99"/>
            <w:vAlign w:val="center"/>
            <w:hideMark/>
          </w:tcPr>
          <w:p w14:paraId="6107936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 </w:t>
            </w:r>
          </w:p>
        </w:tc>
      </w:tr>
      <w:tr w:rsidR="004949F8" w:rsidRPr="004949F8" w14:paraId="033146FE"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76D54274"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Recurring Salaries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6E6357D8"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742DF579"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222F147A"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r>
      <w:tr w:rsidR="004949F8" w:rsidRPr="004949F8" w14:paraId="0A3FE852"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47D3A5E"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Recurring Wages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2334F58E"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41BD050E"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0B77B3F8"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r>
      <w:tr w:rsidR="004949F8" w:rsidRPr="004949F8" w14:paraId="5798993B"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50C0403E"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Rent</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7A6D7C09"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$3,900.00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553C6C97"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$15,600.00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0A1EB87F"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$15,600.00</w:t>
            </w:r>
          </w:p>
        </w:tc>
      </w:tr>
      <w:tr w:rsidR="004949F8" w:rsidRPr="004949F8" w14:paraId="69AF8355"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43B5603"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Utilities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435F61F1"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3D3D44E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7288158C"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r>
      <w:tr w:rsidR="004949F8" w:rsidRPr="004949F8" w14:paraId="0139C811"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0D4E4E3D"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Insurance</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101C4564"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$3,000.00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279ECEE4"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$12,000.00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1273D833"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$60,000.00</w:t>
            </w:r>
          </w:p>
        </w:tc>
      </w:tr>
      <w:tr w:rsidR="004949F8" w:rsidRPr="004949F8" w14:paraId="3B310C11"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20BCD5BF"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Building Maintenance</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0760C241"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2608E9A1"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3EF7958D"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r>
      <w:tr w:rsidR="004949F8" w:rsidRPr="004949F8" w14:paraId="78B5779B"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3A8AF0E"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Travel</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5950A5D8"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$1,000.00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05F72FAE"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$10,000.00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76ECE26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$100,000.00</w:t>
            </w:r>
          </w:p>
        </w:tc>
      </w:tr>
      <w:tr w:rsidR="004949F8" w:rsidRPr="004949F8" w14:paraId="68385B5D"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4BA6387"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Advertising</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5D89136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6EB921D7"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4F541863"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$50,000.00</w:t>
            </w:r>
          </w:p>
        </w:tc>
      </w:tr>
      <w:tr w:rsidR="004949F8" w:rsidRPr="004949F8" w14:paraId="2F83F43F" w14:textId="77777777" w:rsidTr="00172575">
        <w:trPr>
          <w:trHeight w:val="300"/>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5515F0FA"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Bank Finance Charges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45CA79C4"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03AE30F8"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4C9948A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$50.00</w:t>
            </w:r>
          </w:p>
        </w:tc>
      </w:tr>
      <w:tr w:rsidR="004949F8" w:rsidRPr="004949F8" w14:paraId="7BDF8516" w14:textId="77777777" w:rsidTr="00172575">
        <w:trPr>
          <w:trHeight w:val="25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743DF1B8"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Capital Expenditure</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076F2213"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4D7ADAB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7D247D15"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r>
      <w:tr w:rsidR="004949F8" w:rsidRPr="004949F8" w14:paraId="27FCC9EF" w14:textId="77777777" w:rsidTr="00172575">
        <w:trPr>
          <w:trHeight w:val="270"/>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901A3F0"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Loan Payments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5EFB0D45"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6038FD29"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0554F9B8"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r>
      <w:tr w:rsidR="004949F8" w:rsidRPr="004949F8" w14:paraId="45868EAD" w14:textId="77777777" w:rsidTr="00172575">
        <w:trPr>
          <w:trHeight w:val="390"/>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27DB913F" w14:textId="77777777" w:rsidR="004949F8" w:rsidRPr="004949F8" w:rsidRDefault="004949F8" w:rsidP="004949F8">
            <w:pPr>
              <w:spacing w:after="0" w:line="240" w:lineRule="auto"/>
              <w:rPr>
                <w:rFonts w:cs="Calibri"/>
                <w:color w:val="000000"/>
                <w:lang w:bidi="ar-SA"/>
              </w:rPr>
            </w:pPr>
            <w:r w:rsidRPr="004949F8">
              <w:rPr>
                <w:rFonts w:cs="Calibri"/>
                <w:color w:val="000000"/>
                <w:lang w:bidi="ar-SA"/>
              </w:rPr>
              <w:t>Miscellaneous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2D5FD2F0"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502C0BBE"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$2,500.00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44CB4799"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$5,000.00</w:t>
            </w:r>
          </w:p>
        </w:tc>
      </w:tr>
      <w:tr w:rsidR="004949F8" w:rsidRPr="004949F8" w14:paraId="5BE7C1BE"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561C515F"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Total Operating Expenses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176A9124"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$8,905.00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6E4ECD92"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$45,150.00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60313C6B"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$230,650.00</w:t>
            </w:r>
          </w:p>
        </w:tc>
      </w:tr>
      <w:tr w:rsidR="004949F8" w:rsidRPr="004949F8" w14:paraId="6250BDCE" w14:textId="77777777" w:rsidTr="00172575">
        <w:trPr>
          <w:trHeight w:val="300"/>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5006CF0"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Operating Profit</w:t>
            </w:r>
          </w:p>
        </w:tc>
        <w:tc>
          <w:tcPr>
            <w:tcW w:w="13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5C602800"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$0.00</w:t>
            </w:r>
          </w:p>
        </w:tc>
        <w:tc>
          <w:tcPr>
            <w:tcW w:w="142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6FEB68A8"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$0.00</w:t>
            </w:r>
          </w:p>
        </w:tc>
        <w:tc>
          <w:tcPr>
            <w:tcW w:w="16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351ADB02"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$0.00</w:t>
            </w:r>
          </w:p>
        </w:tc>
      </w:tr>
      <w:tr w:rsidR="004949F8" w:rsidRPr="004949F8" w14:paraId="7CE947F3" w14:textId="77777777" w:rsidTr="00172575">
        <w:trPr>
          <w:trHeight w:val="28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E8E7F1F"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Misc. Income</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4BAFA8B2"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2CE785BD"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49026BAB"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$0.00</w:t>
            </w:r>
          </w:p>
        </w:tc>
      </w:tr>
      <w:tr w:rsidR="004949F8" w:rsidRPr="004949F8" w14:paraId="1C8AF531" w14:textId="77777777" w:rsidTr="00172575">
        <w:trPr>
          <w:trHeight w:val="34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C7A2466"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Net Profit (Before Tax)</w:t>
            </w:r>
          </w:p>
        </w:tc>
        <w:tc>
          <w:tcPr>
            <w:tcW w:w="13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14D31EEB"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$13,395.00</w:t>
            </w:r>
          </w:p>
        </w:tc>
        <w:tc>
          <w:tcPr>
            <w:tcW w:w="142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0255EA40"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$130,410.00</w:t>
            </w:r>
          </w:p>
        </w:tc>
        <w:tc>
          <w:tcPr>
            <w:tcW w:w="16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35085AAA"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$6,187,830.00</w:t>
            </w:r>
          </w:p>
        </w:tc>
      </w:tr>
      <w:tr w:rsidR="004949F8" w:rsidRPr="004949F8" w14:paraId="0C91896C" w14:textId="77777777" w:rsidTr="00172575">
        <w:trPr>
          <w:trHeight w:val="34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9ED2395"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Taxes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397AC93F"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$4,018.50</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36873F9E"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$45,643.50</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7DA0600B"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$2,475,132.00</w:t>
            </w:r>
          </w:p>
        </w:tc>
      </w:tr>
      <w:tr w:rsidR="004949F8" w:rsidRPr="004949F8" w14:paraId="3EBB91EF" w14:textId="77777777" w:rsidTr="00172575">
        <w:trPr>
          <w:trHeight w:val="28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651BECA"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Net Profit (After Taxes)</w:t>
            </w:r>
          </w:p>
        </w:tc>
        <w:tc>
          <w:tcPr>
            <w:tcW w:w="13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49111AF5"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$9,376.50</w:t>
            </w:r>
          </w:p>
        </w:tc>
        <w:tc>
          <w:tcPr>
            <w:tcW w:w="142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3043FF19"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$84,766.50</w:t>
            </w:r>
          </w:p>
        </w:tc>
        <w:tc>
          <w:tcPr>
            <w:tcW w:w="1660" w:type="dxa"/>
            <w:tcBorders>
              <w:top w:val="nil"/>
              <w:left w:val="nil"/>
              <w:bottom w:val="single" w:sz="8" w:space="0" w:color="000000" w:themeColor="text1"/>
              <w:right w:val="single" w:sz="8" w:space="0" w:color="000000" w:themeColor="text1"/>
            </w:tcBorders>
            <w:shd w:val="clear" w:color="auto" w:fill="A8D08D" w:themeFill="accent6" w:themeFillTint="99"/>
            <w:vAlign w:val="center"/>
            <w:hideMark/>
          </w:tcPr>
          <w:p w14:paraId="3B9E309C" w14:textId="77777777" w:rsidR="004949F8" w:rsidRPr="004949F8" w:rsidRDefault="004949F8" w:rsidP="004949F8">
            <w:pPr>
              <w:spacing w:after="0" w:line="240" w:lineRule="auto"/>
              <w:jc w:val="right"/>
              <w:rPr>
                <w:rFonts w:cs="Calibri"/>
                <w:color w:val="000000"/>
                <w:lang w:bidi="ar-SA"/>
              </w:rPr>
            </w:pPr>
            <w:r w:rsidRPr="004949F8">
              <w:rPr>
                <w:rFonts w:cs="Calibri"/>
                <w:lang w:bidi="ar-SA"/>
              </w:rPr>
              <w:t>$3,712,698.00</w:t>
            </w:r>
          </w:p>
        </w:tc>
      </w:tr>
      <w:tr w:rsidR="004949F8" w:rsidRPr="004949F8" w14:paraId="27554AF9" w14:textId="77777777" w:rsidTr="00172575">
        <w:trPr>
          <w:trHeight w:val="315"/>
          <w:jc w:val="center"/>
        </w:trPr>
        <w:tc>
          <w:tcPr>
            <w:tcW w:w="2620"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3CDA5FAE" w14:textId="77777777" w:rsidR="004949F8" w:rsidRPr="004949F8" w:rsidRDefault="004949F8" w:rsidP="004949F8">
            <w:pPr>
              <w:spacing w:after="0" w:line="240" w:lineRule="auto"/>
              <w:jc w:val="right"/>
              <w:rPr>
                <w:rFonts w:cs="Calibri"/>
                <w:b/>
                <w:bCs/>
                <w:color w:val="000000"/>
                <w:lang w:bidi="ar-SA"/>
              </w:rPr>
            </w:pPr>
            <w:r w:rsidRPr="004949F8">
              <w:rPr>
                <w:rFonts w:cs="Calibri"/>
                <w:b/>
                <w:color w:val="000000"/>
                <w:lang w:bidi="ar-SA"/>
              </w:rPr>
              <w:t>Net Profit/Sales</w:t>
            </w:r>
          </w:p>
        </w:tc>
        <w:tc>
          <w:tcPr>
            <w:tcW w:w="1360" w:type="dxa"/>
            <w:tcBorders>
              <w:top w:val="nil"/>
              <w:left w:val="nil"/>
              <w:bottom w:val="single" w:sz="8" w:space="0" w:color="000000" w:themeColor="text1"/>
              <w:right w:val="single" w:sz="8" w:space="0" w:color="000000" w:themeColor="text1"/>
            </w:tcBorders>
            <w:shd w:val="clear" w:color="auto" w:fill="auto"/>
            <w:vAlign w:val="center"/>
            <w:hideMark/>
          </w:tcPr>
          <w:p w14:paraId="20957898"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6.47%</w:t>
            </w:r>
          </w:p>
        </w:tc>
        <w:tc>
          <w:tcPr>
            <w:tcW w:w="1420" w:type="dxa"/>
            <w:tcBorders>
              <w:top w:val="nil"/>
              <w:left w:val="nil"/>
              <w:bottom w:val="single" w:sz="8" w:space="0" w:color="000000" w:themeColor="text1"/>
              <w:right w:val="single" w:sz="8" w:space="0" w:color="000000" w:themeColor="text1"/>
            </w:tcBorders>
            <w:shd w:val="clear" w:color="auto" w:fill="auto"/>
            <w:vAlign w:val="center"/>
            <w:hideMark/>
          </w:tcPr>
          <w:p w14:paraId="214025A7"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5.85%</w:t>
            </w:r>
          </w:p>
        </w:tc>
        <w:tc>
          <w:tcPr>
            <w:tcW w:w="1660" w:type="dxa"/>
            <w:tcBorders>
              <w:top w:val="nil"/>
              <w:left w:val="nil"/>
              <w:bottom w:val="single" w:sz="8" w:space="0" w:color="000000" w:themeColor="text1"/>
              <w:right w:val="single" w:sz="8" w:space="0" w:color="000000" w:themeColor="text1"/>
            </w:tcBorders>
            <w:shd w:val="clear" w:color="auto" w:fill="auto"/>
            <w:vAlign w:val="center"/>
            <w:hideMark/>
          </w:tcPr>
          <w:p w14:paraId="34F1479E" w14:textId="77777777" w:rsidR="004949F8" w:rsidRPr="004949F8" w:rsidRDefault="004949F8" w:rsidP="004949F8">
            <w:pPr>
              <w:spacing w:after="0" w:line="240" w:lineRule="auto"/>
              <w:jc w:val="right"/>
              <w:rPr>
                <w:rFonts w:cs="Calibri"/>
                <w:color w:val="000000"/>
                <w:lang w:bidi="ar-SA"/>
              </w:rPr>
            </w:pPr>
            <w:r w:rsidRPr="004949F8">
              <w:rPr>
                <w:rFonts w:cs="Calibri"/>
                <w:color w:val="000000"/>
                <w:lang w:bidi="ar-SA"/>
              </w:rPr>
              <w:t>25.60%</w:t>
            </w:r>
          </w:p>
        </w:tc>
      </w:tr>
    </w:tbl>
    <w:p w14:paraId="5EF73510" w14:textId="77777777" w:rsidR="00582F6D" w:rsidRDefault="00582F6D" w:rsidP="00582F6D"/>
    <w:p w14:paraId="38FDFF0F" w14:textId="77777777" w:rsidR="00270626" w:rsidRDefault="00270626">
      <w:pPr>
        <w:spacing w:after="0" w:line="240" w:lineRule="auto"/>
        <w:rPr>
          <w:rFonts w:ascii="Cambria" w:hAnsi="Cambria"/>
          <w:b/>
          <w:bCs/>
          <w:sz w:val="26"/>
          <w:szCs w:val="26"/>
        </w:rPr>
      </w:pPr>
      <w:r>
        <w:br w:type="page"/>
      </w:r>
    </w:p>
    <w:p w14:paraId="4CBB9016" w14:textId="76D7344A" w:rsidR="00582F6D" w:rsidRDefault="00582F6D" w:rsidP="00B82305">
      <w:pPr>
        <w:pStyle w:val="Heading2"/>
        <w:numPr>
          <w:ilvl w:val="1"/>
          <w:numId w:val="7"/>
        </w:numPr>
      </w:pPr>
      <w:r>
        <w:t>Projected Cash Flow</w:t>
      </w:r>
    </w:p>
    <w:p w14:paraId="519FE742" w14:textId="1999D38F" w:rsidR="00D60947" w:rsidRPr="005B2034" w:rsidRDefault="00D60947" w:rsidP="00D60947">
      <w:pPr>
        <w:jc w:val="center"/>
        <w:rPr>
          <w:rFonts w:ascii="Cambria" w:hAnsi="Cambria"/>
          <w:color w:val="000000" w:themeColor="text1"/>
        </w:rPr>
      </w:pPr>
      <w:r w:rsidRPr="005B2034">
        <w:rPr>
          <w:rFonts w:ascii="Cambria" w:hAnsi="Cambria"/>
          <w:color w:val="000000" w:themeColor="text1"/>
        </w:rPr>
        <w:t xml:space="preserve">Table 6.2 – Projected Cash Flow </w:t>
      </w:r>
      <w:r w:rsidR="00652ACD" w:rsidRPr="005B2034">
        <w:rPr>
          <w:rFonts w:ascii="Cambria" w:hAnsi="Cambria"/>
          <w:color w:val="000000" w:themeColor="text1"/>
        </w:rPr>
        <w:t>Sheet</w:t>
      </w:r>
    </w:p>
    <w:tbl>
      <w:tblPr>
        <w:tblStyle w:val="TableGrid"/>
        <w:tblW w:w="0" w:type="auto"/>
        <w:jc w:val="center"/>
        <w:tblLayout w:type="fixed"/>
        <w:tblLook w:val="06A0" w:firstRow="1" w:lastRow="0" w:firstColumn="1" w:lastColumn="0" w:noHBand="1" w:noVBand="1"/>
      </w:tblPr>
      <w:tblGrid>
        <w:gridCol w:w="2580"/>
        <w:gridCol w:w="1253"/>
        <w:gridCol w:w="1335"/>
        <w:gridCol w:w="1577"/>
        <w:gridCol w:w="1620"/>
      </w:tblGrid>
      <w:tr w:rsidR="00D60947" w14:paraId="3A2D2C0E" w14:textId="77777777" w:rsidTr="00813912">
        <w:trPr>
          <w:trHeight w:val="300"/>
          <w:jc w:val="center"/>
        </w:trPr>
        <w:tc>
          <w:tcPr>
            <w:tcW w:w="2580" w:type="dxa"/>
            <w:shd w:val="clear" w:color="auto" w:fill="9CC2E5" w:themeFill="accent1" w:themeFillTint="99"/>
          </w:tcPr>
          <w:p w14:paraId="78B99223" w14:textId="77777777" w:rsidR="00D60947" w:rsidRDefault="00D60947">
            <w:pPr>
              <w:keepLines/>
              <w:spacing w:after="0" w:line="240" w:lineRule="auto"/>
              <w:jc w:val="center"/>
              <w:rPr>
                <w:b/>
                <w:bCs/>
              </w:rPr>
            </w:pPr>
            <w:r w:rsidRPr="19D4168A">
              <w:rPr>
                <w:b/>
                <w:bCs/>
              </w:rPr>
              <w:t>Income</w:t>
            </w:r>
          </w:p>
        </w:tc>
        <w:tc>
          <w:tcPr>
            <w:tcW w:w="1253" w:type="dxa"/>
            <w:shd w:val="clear" w:color="auto" w:fill="9CC2E5" w:themeFill="accent1" w:themeFillTint="99"/>
          </w:tcPr>
          <w:p w14:paraId="022848EC" w14:textId="77777777" w:rsidR="00D60947" w:rsidRDefault="00D60947">
            <w:pPr>
              <w:keepLines/>
              <w:spacing w:after="0" w:line="240" w:lineRule="auto"/>
              <w:jc w:val="center"/>
              <w:rPr>
                <w:b/>
                <w:bCs/>
              </w:rPr>
            </w:pPr>
            <w:r w:rsidRPr="19D4168A">
              <w:rPr>
                <w:b/>
                <w:bCs/>
              </w:rPr>
              <w:t>Startup</w:t>
            </w:r>
          </w:p>
        </w:tc>
        <w:tc>
          <w:tcPr>
            <w:tcW w:w="1335" w:type="dxa"/>
            <w:shd w:val="clear" w:color="auto" w:fill="9CC2E5" w:themeFill="accent1" w:themeFillTint="99"/>
          </w:tcPr>
          <w:p w14:paraId="5E82311E" w14:textId="77777777" w:rsidR="00D60947" w:rsidRDefault="00D60947">
            <w:pPr>
              <w:keepLines/>
              <w:spacing w:after="0" w:line="240" w:lineRule="auto"/>
              <w:jc w:val="center"/>
              <w:rPr>
                <w:b/>
                <w:bCs/>
              </w:rPr>
            </w:pPr>
            <w:r w:rsidRPr="19D4168A">
              <w:rPr>
                <w:b/>
                <w:bCs/>
              </w:rPr>
              <w:t>Year 1</w:t>
            </w:r>
          </w:p>
        </w:tc>
        <w:tc>
          <w:tcPr>
            <w:tcW w:w="1577" w:type="dxa"/>
            <w:shd w:val="clear" w:color="auto" w:fill="9CC2E5" w:themeFill="accent1" w:themeFillTint="99"/>
          </w:tcPr>
          <w:p w14:paraId="43A32C42" w14:textId="77777777" w:rsidR="00D60947" w:rsidRDefault="00D60947">
            <w:pPr>
              <w:keepLines/>
              <w:spacing w:after="0" w:line="240" w:lineRule="auto"/>
              <w:jc w:val="center"/>
              <w:rPr>
                <w:b/>
                <w:bCs/>
              </w:rPr>
            </w:pPr>
            <w:r w:rsidRPr="19D4168A">
              <w:rPr>
                <w:b/>
                <w:bCs/>
              </w:rPr>
              <w:t>Year 2</w:t>
            </w:r>
          </w:p>
        </w:tc>
        <w:tc>
          <w:tcPr>
            <w:tcW w:w="1620" w:type="dxa"/>
            <w:shd w:val="clear" w:color="auto" w:fill="9CC2E5" w:themeFill="accent1" w:themeFillTint="99"/>
          </w:tcPr>
          <w:p w14:paraId="65E5C115" w14:textId="77777777" w:rsidR="00D60947" w:rsidRDefault="00D60947">
            <w:pPr>
              <w:keepLines/>
              <w:spacing w:after="0" w:line="240" w:lineRule="auto"/>
              <w:jc w:val="center"/>
              <w:rPr>
                <w:b/>
                <w:bCs/>
              </w:rPr>
            </w:pPr>
            <w:r w:rsidRPr="19D4168A">
              <w:rPr>
                <w:b/>
                <w:bCs/>
              </w:rPr>
              <w:t>Year 3</w:t>
            </w:r>
          </w:p>
        </w:tc>
      </w:tr>
      <w:tr w:rsidR="00D60947" w14:paraId="71EDA87F" w14:textId="77777777" w:rsidTr="00813912">
        <w:trPr>
          <w:trHeight w:val="300"/>
          <w:jc w:val="center"/>
        </w:trPr>
        <w:tc>
          <w:tcPr>
            <w:tcW w:w="2580" w:type="dxa"/>
          </w:tcPr>
          <w:p w14:paraId="71FFDE5D" w14:textId="77777777" w:rsidR="00D60947" w:rsidRDefault="00D60947">
            <w:pPr>
              <w:keepNext/>
              <w:keepLines/>
              <w:spacing w:after="0" w:line="240" w:lineRule="auto"/>
              <w:contextualSpacing/>
            </w:pPr>
            <w:r>
              <w:t>Sales</w:t>
            </w:r>
          </w:p>
        </w:tc>
        <w:tc>
          <w:tcPr>
            <w:tcW w:w="1253" w:type="dxa"/>
          </w:tcPr>
          <w:p w14:paraId="0002885B" w14:textId="0C60C9E4" w:rsidR="00D60947" w:rsidRDefault="00B97E00">
            <w:pPr>
              <w:keepNext/>
              <w:keepLines/>
              <w:spacing w:after="0" w:line="240" w:lineRule="auto"/>
              <w:contextualSpacing/>
            </w:pPr>
            <w:r w:rsidRPr="004949F8">
              <w:rPr>
                <w:rFonts w:cs="Calibri"/>
                <w:color w:val="000000"/>
                <w:lang w:bidi="ar-SA"/>
              </w:rPr>
              <w:t>$0.00</w:t>
            </w:r>
          </w:p>
        </w:tc>
        <w:tc>
          <w:tcPr>
            <w:tcW w:w="1335" w:type="dxa"/>
            <w:vAlign w:val="center"/>
          </w:tcPr>
          <w:p w14:paraId="7C35B431" w14:textId="0F4E1D9F" w:rsidR="00D60947" w:rsidRDefault="00D95506">
            <w:pPr>
              <w:keepNext/>
              <w:keepLines/>
              <w:spacing w:after="0" w:line="240" w:lineRule="auto"/>
              <w:contextualSpacing/>
            </w:pPr>
            <w:r>
              <w:rPr>
                <w:rFonts w:cs="Calibri"/>
                <w:color w:val="000000"/>
                <w:lang w:bidi="ar-SA"/>
              </w:rPr>
              <w:t>$</w:t>
            </w:r>
            <w:r w:rsidR="00A1091C" w:rsidRPr="004949F8">
              <w:rPr>
                <w:rFonts w:cs="Calibri"/>
                <w:color w:val="000000"/>
                <w:lang w:bidi="ar-SA"/>
              </w:rPr>
              <w:t>145</w:t>
            </w:r>
            <w:r w:rsidR="005A65E6" w:rsidRPr="004949F8">
              <w:rPr>
                <w:rFonts w:cs="Calibri"/>
                <w:color w:val="000000"/>
                <w:lang w:bidi="ar-SA"/>
              </w:rPr>
              <w:t>,000.00</w:t>
            </w:r>
          </w:p>
        </w:tc>
        <w:tc>
          <w:tcPr>
            <w:tcW w:w="1577" w:type="dxa"/>
            <w:vAlign w:val="center"/>
          </w:tcPr>
          <w:p w14:paraId="334EB14A" w14:textId="42D3273E" w:rsidR="00D60947" w:rsidRDefault="00D95506">
            <w:pPr>
              <w:keepNext/>
              <w:keepLines/>
              <w:spacing w:after="0" w:line="240" w:lineRule="auto"/>
              <w:contextualSpacing/>
            </w:pPr>
            <w:r>
              <w:rPr>
                <w:rFonts w:cs="Calibri"/>
                <w:color w:val="000000"/>
                <w:lang w:bidi="ar-SA"/>
              </w:rPr>
              <w:t>$</w:t>
            </w:r>
            <w:r w:rsidR="00A1091C" w:rsidRPr="004949F8">
              <w:rPr>
                <w:rFonts w:cs="Calibri"/>
                <w:color w:val="000000"/>
                <w:lang w:bidi="ar-SA"/>
              </w:rPr>
              <w:t>1,450</w:t>
            </w:r>
            <w:r w:rsidR="005A65E6" w:rsidRPr="004949F8">
              <w:rPr>
                <w:rFonts w:cs="Calibri"/>
                <w:color w:val="000000"/>
                <w:lang w:bidi="ar-SA"/>
              </w:rPr>
              <w:t>,000.00</w:t>
            </w:r>
          </w:p>
        </w:tc>
        <w:tc>
          <w:tcPr>
            <w:tcW w:w="1620" w:type="dxa"/>
            <w:vAlign w:val="center"/>
          </w:tcPr>
          <w:p w14:paraId="6CF44450" w14:textId="39953E21" w:rsidR="00D60947" w:rsidRDefault="00D95506">
            <w:pPr>
              <w:keepNext/>
              <w:keepLines/>
              <w:spacing w:after="0" w:line="240" w:lineRule="auto"/>
              <w:contextualSpacing/>
            </w:pPr>
            <w:r>
              <w:rPr>
                <w:rFonts w:cs="Calibri"/>
                <w:color w:val="000000"/>
                <w:lang w:bidi="ar-SA"/>
              </w:rPr>
              <w:t>$</w:t>
            </w:r>
            <w:r w:rsidR="00A1091C" w:rsidRPr="004949F8">
              <w:rPr>
                <w:rFonts w:cs="Calibri"/>
                <w:color w:val="000000"/>
                <w:lang w:bidi="ar-SA"/>
              </w:rPr>
              <w:t>14,500,000.00</w:t>
            </w:r>
          </w:p>
        </w:tc>
      </w:tr>
      <w:tr w:rsidR="00D60947" w14:paraId="7A899D2E" w14:textId="77777777" w:rsidTr="00813912">
        <w:trPr>
          <w:trHeight w:val="300"/>
          <w:jc w:val="center"/>
        </w:trPr>
        <w:tc>
          <w:tcPr>
            <w:tcW w:w="2580" w:type="dxa"/>
          </w:tcPr>
          <w:p w14:paraId="4565FE82" w14:textId="77777777" w:rsidR="00D60947" w:rsidRDefault="00D60947">
            <w:pPr>
              <w:keepNext/>
              <w:keepLines/>
              <w:spacing w:after="0" w:line="240" w:lineRule="auto"/>
              <w:contextualSpacing/>
            </w:pPr>
            <w:r>
              <w:t>Capital Received/Loans</w:t>
            </w:r>
          </w:p>
        </w:tc>
        <w:tc>
          <w:tcPr>
            <w:tcW w:w="1253" w:type="dxa"/>
          </w:tcPr>
          <w:p w14:paraId="74E18A21" w14:textId="63FECF0D" w:rsidR="00D60947" w:rsidRDefault="00834F1E">
            <w:pPr>
              <w:keepNext/>
              <w:keepLines/>
              <w:spacing w:after="0" w:line="240" w:lineRule="auto"/>
              <w:contextualSpacing/>
            </w:pPr>
            <w:r w:rsidRPr="004949F8">
              <w:rPr>
                <w:rFonts w:cs="Calibri"/>
                <w:color w:val="000000"/>
                <w:lang w:bidi="ar-SA"/>
              </w:rPr>
              <w:t>$0.00</w:t>
            </w:r>
          </w:p>
        </w:tc>
        <w:tc>
          <w:tcPr>
            <w:tcW w:w="1335" w:type="dxa"/>
          </w:tcPr>
          <w:p w14:paraId="0B7D0A14" w14:textId="034196E3" w:rsidR="00D60947" w:rsidRDefault="00834F1E">
            <w:pPr>
              <w:keepNext/>
              <w:keepLines/>
              <w:spacing w:after="0" w:line="240" w:lineRule="auto"/>
              <w:contextualSpacing/>
            </w:pPr>
            <w:r w:rsidRPr="004949F8">
              <w:rPr>
                <w:rFonts w:cs="Calibri"/>
                <w:color w:val="000000"/>
                <w:lang w:bidi="ar-SA"/>
              </w:rPr>
              <w:t>$0.00</w:t>
            </w:r>
          </w:p>
        </w:tc>
        <w:tc>
          <w:tcPr>
            <w:tcW w:w="1577" w:type="dxa"/>
          </w:tcPr>
          <w:p w14:paraId="56F85EEE" w14:textId="5CD02DE9" w:rsidR="00D60947" w:rsidRDefault="00834F1E">
            <w:pPr>
              <w:keepNext/>
              <w:keepLines/>
              <w:spacing w:after="0" w:line="240" w:lineRule="auto"/>
              <w:contextualSpacing/>
            </w:pPr>
            <w:r w:rsidRPr="004949F8">
              <w:rPr>
                <w:rFonts w:cs="Calibri"/>
                <w:color w:val="000000"/>
                <w:lang w:bidi="ar-SA"/>
              </w:rPr>
              <w:t>$0.00</w:t>
            </w:r>
          </w:p>
        </w:tc>
        <w:tc>
          <w:tcPr>
            <w:tcW w:w="1620" w:type="dxa"/>
          </w:tcPr>
          <w:p w14:paraId="115EBD1C" w14:textId="1E805F3B" w:rsidR="00D60947" w:rsidRDefault="00834F1E">
            <w:pPr>
              <w:keepNext/>
              <w:keepLines/>
              <w:spacing w:after="0" w:line="240" w:lineRule="auto"/>
              <w:contextualSpacing/>
            </w:pPr>
            <w:r w:rsidRPr="004949F8">
              <w:rPr>
                <w:rFonts w:cs="Calibri"/>
                <w:color w:val="000000"/>
                <w:lang w:bidi="ar-SA"/>
              </w:rPr>
              <w:t>$0.00</w:t>
            </w:r>
          </w:p>
        </w:tc>
      </w:tr>
      <w:tr w:rsidR="00D60947" w14:paraId="1120746D" w14:textId="77777777" w:rsidTr="00813912">
        <w:trPr>
          <w:trHeight w:val="300"/>
          <w:jc w:val="center"/>
        </w:trPr>
        <w:tc>
          <w:tcPr>
            <w:tcW w:w="2580" w:type="dxa"/>
          </w:tcPr>
          <w:p w14:paraId="0C5FEEE4" w14:textId="77777777" w:rsidR="00D60947" w:rsidRDefault="00D60947">
            <w:pPr>
              <w:keepNext/>
              <w:keepLines/>
              <w:spacing w:after="0" w:line="240" w:lineRule="auto"/>
              <w:contextualSpacing/>
            </w:pPr>
            <w:r>
              <w:t>Other Income</w:t>
            </w:r>
          </w:p>
        </w:tc>
        <w:tc>
          <w:tcPr>
            <w:tcW w:w="1253" w:type="dxa"/>
          </w:tcPr>
          <w:p w14:paraId="575C59FF" w14:textId="0C852C46" w:rsidR="00D60947" w:rsidRDefault="00710874">
            <w:pPr>
              <w:keepNext/>
              <w:keepLines/>
              <w:spacing w:after="0" w:line="240" w:lineRule="auto"/>
              <w:contextualSpacing/>
            </w:pPr>
            <w:r w:rsidRPr="004949F8">
              <w:rPr>
                <w:rFonts w:cs="Calibri"/>
                <w:color w:val="000000"/>
                <w:lang w:bidi="ar-SA"/>
              </w:rPr>
              <w:t>$</w:t>
            </w:r>
            <w:r w:rsidR="00D95506">
              <w:rPr>
                <w:rFonts w:cs="Calibri"/>
                <w:color w:val="000000"/>
                <w:lang w:bidi="ar-SA"/>
              </w:rPr>
              <w:t>3</w:t>
            </w:r>
            <w:r w:rsidR="00813912">
              <w:rPr>
                <w:rFonts w:cs="Calibri"/>
                <w:color w:val="000000"/>
                <w:lang w:bidi="ar-SA"/>
              </w:rPr>
              <w:t>,000</w:t>
            </w:r>
          </w:p>
        </w:tc>
        <w:tc>
          <w:tcPr>
            <w:tcW w:w="1335" w:type="dxa"/>
          </w:tcPr>
          <w:p w14:paraId="0CF57C2F" w14:textId="345F79B4" w:rsidR="00D60947" w:rsidRDefault="00710874">
            <w:pPr>
              <w:keepNext/>
              <w:keepLines/>
              <w:spacing w:after="0" w:line="240" w:lineRule="auto"/>
              <w:contextualSpacing/>
            </w:pPr>
            <w:r w:rsidRPr="004949F8">
              <w:rPr>
                <w:rFonts w:cs="Calibri"/>
                <w:color w:val="000000"/>
                <w:lang w:bidi="ar-SA"/>
              </w:rPr>
              <w:t>$0.00</w:t>
            </w:r>
          </w:p>
        </w:tc>
        <w:tc>
          <w:tcPr>
            <w:tcW w:w="1577" w:type="dxa"/>
          </w:tcPr>
          <w:p w14:paraId="40A9C3CF" w14:textId="66D42514" w:rsidR="00D60947" w:rsidRDefault="00710874">
            <w:pPr>
              <w:keepNext/>
              <w:keepLines/>
              <w:spacing w:after="0" w:line="240" w:lineRule="auto"/>
              <w:contextualSpacing/>
            </w:pPr>
            <w:r w:rsidRPr="004949F8">
              <w:rPr>
                <w:rFonts w:cs="Calibri"/>
                <w:color w:val="000000"/>
                <w:lang w:bidi="ar-SA"/>
              </w:rPr>
              <w:t>$0.00</w:t>
            </w:r>
          </w:p>
        </w:tc>
        <w:tc>
          <w:tcPr>
            <w:tcW w:w="1620" w:type="dxa"/>
          </w:tcPr>
          <w:p w14:paraId="4BC9A089" w14:textId="3C5485BB" w:rsidR="00D60947" w:rsidRDefault="00BF44C0">
            <w:pPr>
              <w:keepNext/>
              <w:keepLines/>
              <w:spacing w:after="0" w:line="240" w:lineRule="auto"/>
              <w:contextualSpacing/>
            </w:pPr>
            <w:r w:rsidRPr="004949F8">
              <w:rPr>
                <w:rFonts w:cs="Calibri"/>
                <w:color w:val="000000"/>
                <w:lang w:bidi="ar-SA"/>
              </w:rPr>
              <w:t>$0.00</w:t>
            </w:r>
          </w:p>
        </w:tc>
      </w:tr>
      <w:tr w:rsidR="00D60947" w14:paraId="4919352A" w14:textId="77777777" w:rsidTr="00813912">
        <w:trPr>
          <w:trHeight w:val="300"/>
          <w:jc w:val="center"/>
        </w:trPr>
        <w:tc>
          <w:tcPr>
            <w:tcW w:w="2580" w:type="dxa"/>
          </w:tcPr>
          <w:p w14:paraId="251F261B" w14:textId="77777777" w:rsidR="00D60947" w:rsidRDefault="00D60947">
            <w:pPr>
              <w:keepNext/>
              <w:keepLines/>
              <w:spacing w:after="0" w:line="240" w:lineRule="auto"/>
              <w:contextualSpacing/>
              <w:jc w:val="right"/>
              <w:rPr>
                <w:b/>
                <w:bCs/>
              </w:rPr>
            </w:pPr>
            <w:r w:rsidRPr="19D4168A">
              <w:rPr>
                <w:b/>
                <w:bCs/>
              </w:rPr>
              <w:t>Total Inflow</w:t>
            </w:r>
          </w:p>
        </w:tc>
        <w:tc>
          <w:tcPr>
            <w:tcW w:w="1253" w:type="dxa"/>
            <w:shd w:val="clear" w:color="auto" w:fill="A8D08D" w:themeFill="accent6" w:themeFillTint="99"/>
          </w:tcPr>
          <w:p w14:paraId="3705AF9A" w14:textId="1EAEA354" w:rsidR="00D60947" w:rsidRDefault="00A21505">
            <w:pPr>
              <w:keepNext/>
              <w:keepLines/>
              <w:spacing w:after="0" w:line="240" w:lineRule="auto"/>
              <w:contextualSpacing/>
            </w:pPr>
            <w:r>
              <w:t>$3,000.00</w:t>
            </w:r>
          </w:p>
        </w:tc>
        <w:tc>
          <w:tcPr>
            <w:tcW w:w="1335" w:type="dxa"/>
            <w:shd w:val="clear" w:color="auto" w:fill="A8D08D" w:themeFill="accent6" w:themeFillTint="99"/>
          </w:tcPr>
          <w:p w14:paraId="702E7FF5" w14:textId="6B2F61C7" w:rsidR="00D60947" w:rsidRDefault="00D95506">
            <w:pPr>
              <w:keepNext/>
              <w:keepLines/>
              <w:spacing w:after="0" w:line="240" w:lineRule="auto"/>
              <w:contextualSpacing/>
            </w:pPr>
            <w:r>
              <w:rPr>
                <w:rFonts w:cs="Calibri"/>
                <w:color w:val="000000"/>
                <w:lang w:bidi="ar-SA"/>
              </w:rPr>
              <w:t>$</w:t>
            </w:r>
            <w:r w:rsidRPr="004949F8">
              <w:rPr>
                <w:rFonts w:cs="Calibri"/>
                <w:color w:val="000000"/>
                <w:lang w:bidi="ar-SA"/>
              </w:rPr>
              <w:t>145,000.00</w:t>
            </w:r>
          </w:p>
        </w:tc>
        <w:tc>
          <w:tcPr>
            <w:tcW w:w="1577" w:type="dxa"/>
            <w:shd w:val="clear" w:color="auto" w:fill="A8D08D" w:themeFill="accent6" w:themeFillTint="99"/>
          </w:tcPr>
          <w:p w14:paraId="42EFD21D" w14:textId="3E5DDF68" w:rsidR="00D60947" w:rsidRDefault="00D95506">
            <w:pPr>
              <w:keepNext/>
              <w:keepLines/>
              <w:spacing w:after="0" w:line="240" w:lineRule="auto"/>
              <w:contextualSpacing/>
            </w:pPr>
            <w:r>
              <w:rPr>
                <w:rFonts w:cs="Calibri"/>
                <w:color w:val="000000"/>
                <w:lang w:bidi="ar-SA"/>
              </w:rPr>
              <w:t>$</w:t>
            </w:r>
            <w:r w:rsidRPr="004949F8">
              <w:rPr>
                <w:rFonts w:cs="Calibri"/>
                <w:color w:val="000000"/>
                <w:lang w:bidi="ar-SA"/>
              </w:rPr>
              <w:t>1,450,000.00</w:t>
            </w:r>
          </w:p>
        </w:tc>
        <w:tc>
          <w:tcPr>
            <w:tcW w:w="1620" w:type="dxa"/>
            <w:shd w:val="clear" w:color="auto" w:fill="A8D08D" w:themeFill="accent6" w:themeFillTint="99"/>
          </w:tcPr>
          <w:p w14:paraId="055C82F9" w14:textId="69B75CFE" w:rsidR="00D60947" w:rsidRDefault="00813912">
            <w:pPr>
              <w:keepNext/>
              <w:keepLines/>
              <w:spacing w:after="0" w:line="240" w:lineRule="auto"/>
              <w:contextualSpacing/>
            </w:pPr>
            <w:r>
              <w:rPr>
                <w:rFonts w:cs="Calibri"/>
                <w:color w:val="000000"/>
                <w:lang w:bidi="ar-SA"/>
              </w:rPr>
              <w:t>$</w:t>
            </w:r>
            <w:r w:rsidRPr="004949F8">
              <w:rPr>
                <w:rFonts w:cs="Calibri"/>
                <w:color w:val="000000"/>
                <w:lang w:bidi="ar-SA"/>
              </w:rPr>
              <w:t>14,500,000.00</w:t>
            </w:r>
          </w:p>
        </w:tc>
      </w:tr>
      <w:tr w:rsidR="00D60947" w14:paraId="324B7284" w14:textId="77777777" w:rsidTr="00813912">
        <w:trPr>
          <w:trHeight w:val="300"/>
          <w:jc w:val="center"/>
        </w:trPr>
        <w:tc>
          <w:tcPr>
            <w:tcW w:w="2580" w:type="dxa"/>
            <w:shd w:val="clear" w:color="auto" w:fill="9CC2E5" w:themeFill="accent1" w:themeFillTint="99"/>
          </w:tcPr>
          <w:p w14:paraId="67197AA0" w14:textId="77777777" w:rsidR="00D60947" w:rsidRDefault="00D60947">
            <w:pPr>
              <w:keepNext/>
              <w:keepLines/>
              <w:spacing w:after="0" w:line="240" w:lineRule="auto"/>
              <w:contextualSpacing/>
            </w:pPr>
            <w:r w:rsidRPr="19D4168A">
              <w:rPr>
                <w:b/>
                <w:bCs/>
              </w:rPr>
              <w:t>Expenses</w:t>
            </w:r>
          </w:p>
        </w:tc>
        <w:tc>
          <w:tcPr>
            <w:tcW w:w="1253" w:type="dxa"/>
            <w:shd w:val="clear" w:color="auto" w:fill="9CC2E5" w:themeFill="accent1" w:themeFillTint="99"/>
          </w:tcPr>
          <w:p w14:paraId="57823B51" w14:textId="77777777" w:rsidR="00D60947" w:rsidRDefault="00D60947">
            <w:pPr>
              <w:keepNext/>
              <w:keepLines/>
              <w:spacing w:after="0" w:line="240" w:lineRule="auto"/>
              <w:contextualSpacing/>
              <w:rPr>
                <w:b/>
                <w:bCs/>
              </w:rPr>
            </w:pPr>
          </w:p>
        </w:tc>
        <w:tc>
          <w:tcPr>
            <w:tcW w:w="1335" w:type="dxa"/>
            <w:shd w:val="clear" w:color="auto" w:fill="9CC2E5" w:themeFill="accent1" w:themeFillTint="99"/>
          </w:tcPr>
          <w:p w14:paraId="3A2A818C" w14:textId="77777777" w:rsidR="00D60947" w:rsidRDefault="00D60947">
            <w:pPr>
              <w:keepNext/>
              <w:keepLines/>
              <w:spacing w:after="0" w:line="240" w:lineRule="auto"/>
              <w:contextualSpacing/>
            </w:pPr>
          </w:p>
        </w:tc>
        <w:tc>
          <w:tcPr>
            <w:tcW w:w="1577" w:type="dxa"/>
            <w:shd w:val="clear" w:color="auto" w:fill="9CC2E5" w:themeFill="accent1" w:themeFillTint="99"/>
          </w:tcPr>
          <w:p w14:paraId="0BB899A6" w14:textId="77777777" w:rsidR="00D60947" w:rsidRDefault="00D60947">
            <w:pPr>
              <w:keepNext/>
              <w:keepLines/>
              <w:spacing w:after="0" w:line="240" w:lineRule="auto"/>
              <w:contextualSpacing/>
            </w:pPr>
          </w:p>
        </w:tc>
        <w:tc>
          <w:tcPr>
            <w:tcW w:w="1620" w:type="dxa"/>
            <w:shd w:val="clear" w:color="auto" w:fill="9CC2E5" w:themeFill="accent1" w:themeFillTint="99"/>
          </w:tcPr>
          <w:p w14:paraId="43EB3B36" w14:textId="77777777" w:rsidR="00D60947" w:rsidRDefault="00D60947">
            <w:pPr>
              <w:keepNext/>
              <w:keepLines/>
              <w:spacing w:after="0" w:line="240" w:lineRule="auto"/>
              <w:contextualSpacing/>
            </w:pPr>
          </w:p>
        </w:tc>
      </w:tr>
      <w:tr w:rsidR="00D60947" w14:paraId="0AE068E7" w14:textId="77777777" w:rsidTr="00813912">
        <w:trPr>
          <w:trHeight w:val="300"/>
          <w:jc w:val="center"/>
        </w:trPr>
        <w:tc>
          <w:tcPr>
            <w:tcW w:w="2580" w:type="dxa"/>
          </w:tcPr>
          <w:p w14:paraId="1374FB03" w14:textId="77777777" w:rsidR="00D60947" w:rsidRDefault="00D60947">
            <w:pPr>
              <w:keepNext/>
              <w:keepLines/>
              <w:spacing w:after="0" w:line="240" w:lineRule="auto"/>
              <w:contextualSpacing/>
            </w:pPr>
            <w:r>
              <w:t>Materials</w:t>
            </w:r>
          </w:p>
        </w:tc>
        <w:tc>
          <w:tcPr>
            <w:tcW w:w="1253" w:type="dxa"/>
            <w:vAlign w:val="center"/>
          </w:tcPr>
          <w:p w14:paraId="09CE5964" w14:textId="12A546AC" w:rsidR="00D60947" w:rsidRDefault="00A1091C">
            <w:pPr>
              <w:keepNext/>
              <w:keepLines/>
              <w:spacing w:after="0" w:line="240" w:lineRule="auto"/>
              <w:contextualSpacing/>
            </w:pPr>
            <w:r>
              <w:rPr>
                <w:rFonts w:cs="Calibri"/>
                <w:color w:val="000000"/>
                <w:lang w:bidi="ar-SA"/>
              </w:rPr>
              <w:t>$</w:t>
            </w:r>
            <w:r w:rsidRPr="004949F8">
              <w:rPr>
                <w:rFonts w:cs="Calibri"/>
                <w:color w:val="000000"/>
                <w:lang w:bidi="ar-SA"/>
              </w:rPr>
              <w:t>500.00</w:t>
            </w:r>
          </w:p>
        </w:tc>
        <w:tc>
          <w:tcPr>
            <w:tcW w:w="1335" w:type="dxa"/>
            <w:vAlign w:val="center"/>
          </w:tcPr>
          <w:p w14:paraId="4C4806C0" w14:textId="6994FBBD" w:rsidR="00D60947" w:rsidRDefault="00A1091C">
            <w:pPr>
              <w:keepNext/>
              <w:keepLines/>
              <w:spacing w:after="0" w:line="240" w:lineRule="auto"/>
              <w:contextualSpacing/>
            </w:pPr>
            <w:r>
              <w:rPr>
                <w:rFonts w:cs="Calibri"/>
                <w:color w:val="000000"/>
                <w:lang w:bidi="ar-SA"/>
              </w:rPr>
              <w:t>$</w:t>
            </w:r>
            <w:r w:rsidRPr="004949F8">
              <w:rPr>
                <w:rFonts w:cs="Calibri"/>
                <w:color w:val="000000"/>
                <w:lang w:bidi="ar-SA"/>
              </w:rPr>
              <w:t>72,500.00</w:t>
            </w:r>
          </w:p>
        </w:tc>
        <w:tc>
          <w:tcPr>
            <w:tcW w:w="1577" w:type="dxa"/>
            <w:vAlign w:val="center"/>
          </w:tcPr>
          <w:p w14:paraId="0237E126" w14:textId="138A77E6" w:rsidR="00D60947" w:rsidRDefault="00A1091C">
            <w:pPr>
              <w:keepNext/>
              <w:keepLines/>
              <w:spacing w:after="0" w:line="240" w:lineRule="auto"/>
              <w:contextualSpacing/>
            </w:pPr>
            <w:r>
              <w:rPr>
                <w:rFonts w:cs="Calibri"/>
                <w:color w:val="000000"/>
                <w:lang w:bidi="ar-SA"/>
              </w:rPr>
              <w:t>$</w:t>
            </w:r>
            <w:r w:rsidRPr="004949F8">
              <w:rPr>
                <w:rFonts w:cs="Calibri"/>
                <w:color w:val="000000"/>
                <w:lang w:bidi="ar-SA"/>
              </w:rPr>
              <w:t>725,000.00</w:t>
            </w:r>
          </w:p>
        </w:tc>
        <w:tc>
          <w:tcPr>
            <w:tcW w:w="1620" w:type="dxa"/>
            <w:vAlign w:val="center"/>
          </w:tcPr>
          <w:p w14:paraId="34C529C6" w14:textId="42267E28" w:rsidR="00D60947" w:rsidRDefault="007C2942">
            <w:pPr>
              <w:keepNext/>
              <w:keepLines/>
              <w:spacing w:after="0" w:line="240" w:lineRule="auto"/>
              <w:contextualSpacing/>
            </w:pPr>
            <w:r>
              <w:rPr>
                <w:rFonts w:cs="Calibri"/>
                <w:color w:val="000000"/>
                <w:lang w:bidi="ar-SA"/>
              </w:rPr>
              <w:t>$</w:t>
            </w:r>
            <w:r w:rsidR="001D5D69" w:rsidRPr="004949F8">
              <w:rPr>
                <w:rFonts w:cs="Calibri"/>
                <w:color w:val="000000"/>
                <w:lang w:bidi="ar-SA"/>
              </w:rPr>
              <w:t>7,250,000.00</w:t>
            </w:r>
          </w:p>
        </w:tc>
      </w:tr>
      <w:tr w:rsidR="00D60947" w14:paraId="5471FDE6" w14:textId="77777777" w:rsidTr="00813912">
        <w:trPr>
          <w:trHeight w:val="300"/>
          <w:jc w:val="center"/>
        </w:trPr>
        <w:tc>
          <w:tcPr>
            <w:tcW w:w="2580" w:type="dxa"/>
          </w:tcPr>
          <w:p w14:paraId="5E251379" w14:textId="37F05167" w:rsidR="00D60947" w:rsidRDefault="00D60947">
            <w:pPr>
              <w:keepNext/>
              <w:keepLines/>
              <w:spacing w:after="0" w:line="240" w:lineRule="auto"/>
              <w:contextualSpacing/>
            </w:pPr>
            <w:r>
              <w:t>Salaries</w:t>
            </w:r>
          </w:p>
        </w:tc>
        <w:tc>
          <w:tcPr>
            <w:tcW w:w="1253" w:type="dxa"/>
            <w:vAlign w:val="center"/>
          </w:tcPr>
          <w:p w14:paraId="4F68F394" w14:textId="12D364C8" w:rsidR="00D60947" w:rsidRDefault="001027EA">
            <w:pPr>
              <w:keepNext/>
              <w:keepLines/>
              <w:spacing w:after="0" w:line="240" w:lineRule="auto"/>
              <w:contextualSpacing/>
            </w:pPr>
            <w:r w:rsidRPr="004949F8">
              <w:rPr>
                <w:rFonts w:cs="Calibri"/>
                <w:color w:val="000000"/>
                <w:lang w:bidi="ar-SA"/>
              </w:rPr>
              <w:t>$0.00</w:t>
            </w:r>
          </w:p>
        </w:tc>
        <w:tc>
          <w:tcPr>
            <w:tcW w:w="1335" w:type="dxa"/>
            <w:vAlign w:val="center"/>
          </w:tcPr>
          <w:p w14:paraId="085560D1" w14:textId="04BE4484" w:rsidR="00D60947" w:rsidRDefault="001027EA">
            <w:pPr>
              <w:keepNext/>
              <w:keepLines/>
              <w:spacing w:after="0" w:line="240" w:lineRule="auto"/>
              <w:contextualSpacing/>
            </w:pPr>
            <w:r>
              <w:rPr>
                <w:rFonts w:cs="Calibri"/>
                <w:color w:val="000000"/>
                <w:lang w:bidi="ar-SA"/>
              </w:rPr>
              <w:t>$</w:t>
            </w:r>
            <w:r w:rsidRPr="004949F8">
              <w:rPr>
                <w:rFonts w:cs="Calibri"/>
                <w:color w:val="000000"/>
                <w:lang w:bidi="ar-SA"/>
              </w:rPr>
              <w:t>50,200.00</w:t>
            </w:r>
          </w:p>
        </w:tc>
        <w:tc>
          <w:tcPr>
            <w:tcW w:w="1577" w:type="dxa"/>
            <w:vAlign w:val="center"/>
          </w:tcPr>
          <w:p w14:paraId="4E6FE28E" w14:textId="6A54D7E8" w:rsidR="00D60947" w:rsidRDefault="002B49CF">
            <w:pPr>
              <w:keepNext/>
              <w:keepLines/>
              <w:spacing w:after="0" w:line="240" w:lineRule="auto"/>
              <w:contextualSpacing/>
            </w:pPr>
            <w:r>
              <w:rPr>
                <w:rFonts w:cs="Calibri"/>
                <w:color w:val="000000"/>
                <w:lang w:bidi="ar-SA"/>
              </w:rPr>
              <w:t>$</w:t>
            </w:r>
            <w:r w:rsidRPr="004949F8">
              <w:rPr>
                <w:rFonts w:cs="Calibri"/>
                <w:color w:val="000000"/>
                <w:lang w:bidi="ar-SA"/>
              </w:rPr>
              <w:t>362,500.00</w:t>
            </w:r>
          </w:p>
        </w:tc>
        <w:tc>
          <w:tcPr>
            <w:tcW w:w="1620" w:type="dxa"/>
            <w:vAlign w:val="center"/>
          </w:tcPr>
          <w:p w14:paraId="35533701" w14:textId="5CFA22DF" w:rsidR="00D60947" w:rsidRDefault="002B49CF">
            <w:pPr>
              <w:keepNext/>
              <w:keepLines/>
              <w:spacing w:after="0" w:line="240" w:lineRule="auto"/>
              <w:contextualSpacing/>
            </w:pPr>
            <w:r>
              <w:rPr>
                <w:rFonts w:cs="Calibri"/>
                <w:color w:val="000000"/>
                <w:lang w:bidi="ar-SA"/>
              </w:rPr>
              <w:t>$</w:t>
            </w:r>
            <w:r w:rsidRPr="004949F8">
              <w:rPr>
                <w:rFonts w:cs="Calibri"/>
                <w:color w:val="000000"/>
                <w:lang w:bidi="ar-SA"/>
              </w:rPr>
              <w:t>831,520.00</w:t>
            </w:r>
          </w:p>
        </w:tc>
      </w:tr>
      <w:tr w:rsidR="00D60947" w14:paraId="4800B5C1" w14:textId="77777777" w:rsidTr="00813912">
        <w:trPr>
          <w:trHeight w:val="300"/>
          <w:jc w:val="center"/>
        </w:trPr>
        <w:tc>
          <w:tcPr>
            <w:tcW w:w="2580" w:type="dxa"/>
          </w:tcPr>
          <w:p w14:paraId="342646E8" w14:textId="77777777" w:rsidR="00D60947" w:rsidRDefault="00D60947">
            <w:pPr>
              <w:keepNext/>
              <w:keepLines/>
              <w:spacing w:after="0" w:line="240" w:lineRule="auto"/>
              <w:contextualSpacing/>
            </w:pPr>
            <w:r>
              <w:t>Rent</w:t>
            </w:r>
          </w:p>
        </w:tc>
        <w:tc>
          <w:tcPr>
            <w:tcW w:w="1253" w:type="dxa"/>
            <w:vAlign w:val="center"/>
          </w:tcPr>
          <w:p w14:paraId="3B7B10C4" w14:textId="13C7FC7A" w:rsidR="00D60947" w:rsidRDefault="0096082F">
            <w:pPr>
              <w:keepNext/>
              <w:keepLines/>
              <w:spacing w:after="0" w:line="240" w:lineRule="auto"/>
              <w:contextualSpacing/>
            </w:pPr>
            <w:r w:rsidRPr="004949F8">
              <w:rPr>
                <w:rFonts w:cs="Calibri"/>
                <w:color w:val="000000"/>
                <w:lang w:bidi="ar-SA"/>
              </w:rPr>
              <w:t>$</w:t>
            </w:r>
            <w:r w:rsidR="00990834">
              <w:rPr>
                <w:rFonts w:cs="Calibri"/>
                <w:color w:val="000000"/>
                <w:lang w:bidi="ar-SA"/>
              </w:rPr>
              <w:t>1</w:t>
            </w:r>
            <w:r w:rsidRPr="004949F8">
              <w:rPr>
                <w:rFonts w:cs="Calibri"/>
                <w:color w:val="000000"/>
                <w:lang w:bidi="ar-SA"/>
              </w:rPr>
              <w:t>,</w:t>
            </w:r>
            <w:r w:rsidR="00990834">
              <w:rPr>
                <w:rFonts w:cs="Calibri"/>
                <w:color w:val="000000"/>
                <w:lang w:bidi="ar-SA"/>
              </w:rPr>
              <w:t>3</w:t>
            </w:r>
            <w:r w:rsidRPr="004949F8">
              <w:rPr>
                <w:rFonts w:cs="Calibri"/>
                <w:color w:val="000000"/>
                <w:lang w:bidi="ar-SA"/>
              </w:rPr>
              <w:t>00.00</w:t>
            </w:r>
          </w:p>
        </w:tc>
        <w:tc>
          <w:tcPr>
            <w:tcW w:w="1335" w:type="dxa"/>
            <w:vAlign w:val="center"/>
          </w:tcPr>
          <w:p w14:paraId="7B3F0AE9" w14:textId="7D77F780"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3,900</w:t>
            </w:r>
            <w:r w:rsidRPr="004949F8">
              <w:rPr>
                <w:rFonts w:cs="Calibri"/>
                <w:color w:val="000000"/>
                <w:lang w:bidi="ar-SA"/>
              </w:rPr>
              <w:t>.00</w:t>
            </w:r>
          </w:p>
        </w:tc>
        <w:tc>
          <w:tcPr>
            <w:tcW w:w="1577" w:type="dxa"/>
            <w:vAlign w:val="center"/>
          </w:tcPr>
          <w:p w14:paraId="3C92996F" w14:textId="7E5EF131" w:rsidR="00D60947" w:rsidRDefault="00BF6C78">
            <w:pPr>
              <w:keepNext/>
              <w:keepLines/>
              <w:spacing w:after="0" w:line="240" w:lineRule="auto"/>
              <w:contextualSpacing/>
            </w:pPr>
            <w:r w:rsidRPr="004949F8">
              <w:rPr>
                <w:rFonts w:cs="Calibri"/>
                <w:color w:val="000000"/>
                <w:lang w:bidi="ar-SA"/>
              </w:rPr>
              <w:t>$15,600.00</w:t>
            </w:r>
          </w:p>
        </w:tc>
        <w:tc>
          <w:tcPr>
            <w:tcW w:w="1620" w:type="dxa"/>
            <w:vAlign w:val="center"/>
          </w:tcPr>
          <w:p w14:paraId="5F151CDA" w14:textId="1B57E335" w:rsidR="00D60947" w:rsidRDefault="000321EB">
            <w:pPr>
              <w:keepNext/>
              <w:keepLines/>
              <w:spacing w:after="0" w:line="240" w:lineRule="auto"/>
              <w:contextualSpacing/>
            </w:pPr>
            <w:r w:rsidRPr="004949F8">
              <w:rPr>
                <w:rFonts w:cs="Calibri"/>
                <w:color w:val="000000"/>
                <w:lang w:bidi="ar-SA"/>
              </w:rPr>
              <w:t>$15,600.00</w:t>
            </w:r>
          </w:p>
        </w:tc>
      </w:tr>
      <w:tr w:rsidR="00D60947" w14:paraId="3383EBDB" w14:textId="77777777" w:rsidTr="00813912">
        <w:trPr>
          <w:trHeight w:val="300"/>
          <w:jc w:val="center"/>
        </w:trPr>
        <w:tc>
          <w:tcPr>
            <w:tcW w:w="2580" w:type="dxa"/>
          </w:tcPr>
          <w:p w14:paraId="5E498FCB" w14:textId="77777777" w:rsidR="00D60947" w:rsidRDefault="00D60947">
            <w:pPr>
              <w:keepNext/>
              <w:keepLines/>
              <w:spacing w:after="0" w:line="240" w:lineRule="auto"/>
              <w:contextualSpacing/>
            </w:pPr>
            <w:r>
              <w:t>Utilities</w:t>
            </w:r>
          </w:p>
        </w:tc>
        <w:tc>
          <w:tcPr>
            <w:tcW w:w="1253" w:type="dxa"/>
            <w:vAlign w:val="center"/>
          </w:tcPr>
          <w:p w14:paraId="471E410D" w14:textId="07F52092" w:rsidR="00D60947" w:rsidRDefault="0096082F">
            <w:pPr>
              <w:keepNext/>
              <w:keepLines/>
              <w:spacing w:after="0" w:line="240" w:lineRule="auto"/>
              <w:contextualSpacing/>
            </w:pPr>
            <w:r w:rsidRPr="004949F8">
              <w:rPr>
                <w:rFonts w:cs="Calibri"/>
                <w:color w:val="000000"/>
                <w:lang w:bidi="ar-SA"/>
              </w:rPr>
              <w:t>$0.00</w:t>
            </w:r>
          </w:p>
        </w:tc>
        <w:tc>
          <w:tcPr>
            <w:tcW w:w="1335" w:type="dxa"/>
            <w:vAlign w:val="center"/>
          </w:tcPr>
          <w:p w14:paraId="6EB2758C" w14:textId="15B42C37" w:rsidR="00D60947" w:rsidRDefault="00BF6C78">
            <w:pPr>
              <w:keepNext/>
              <w:keepLines/>
              <w:spacing w:after="0" w:line="240" w:lineRule="auto"/>
              <w:contextualSpacing/>
            </w:pPr>
            <w:r w:rsidRPr="004949F8">
              <w:rPr>
                <w:rFonts w:cs="Calibri"/>
                <w:color w:val="000000"/>
                <w:lang w:bidi="ar-SA"/>
              </w:rPr>
              <w:t>$0.00</w:t>
            </w:r>
          </w:p>
        </w:tc>
        <w:tc>
          <w:tcPr>
            <w:tcW w:w="1577" w:type="dxa"/>
            <w:vAlign w:val="center"/>
          </w:tcPr>
          <w:p w14:paraId="4F54764B" w14:textId="3C110A28" w:rsidR="00D60947" w:rsidRDefault="00BF6C78">
            <w:pPr>
              <w:keepNext/>
              <w:keepLines/>
              <w:spacing w:after="0" w:line="240" w:lineRule="auto"/>
              <w:contextualSpacing/>
            </w:pPr>
            <w:r w:rsidRPr="004949F8">
              <w:rPr>
                <w:rFonts w:cs="Calibri"/>
                <w:color w:val="000000"/>
                <w:lang w:bidi="ar-SA"/>
              </w:rPr>
              <w:t>$0.00</w:t>
            </w:r>
          </w:p>
        </w:tc>
        <w:tc>
          <w:tcPr>
            <w:tcW w:w="1620" w:type="dxa"/>
            <w:vAlign w:val="center"/>
          </w:tcPr>
          <w:p w14:paraId="764AED70" w14:textId="74BF61A4" w:rsidR="00D60947" w:rsidRDefault="000321EB">
            <w:pPr>
              <w:keepNext/>
              <w:keepLines/>
              <w:spacing w:after="0" w:line="240" w:lineRule="auto"/>
              <w:contextualSpacing/>
            </w:pPr>
            <w:r w:rsidRPr="004949F8">
              <w:rPr>
                <w:rFonts w:cs="Calibri"/>
                <w:color w:val="000000"/>
                <w:lang w:bidi="ar-SA"/>
              </w:rPr>
              <w:t>$0.00</w:t>
            </w:r>
          </w:p>
        </w:tc>
      </w:tr>
      <w:tr w:rsidR="00D60947" w14:paraId="46C275D1" w14:textId="77777777" w:rsidTr="00813912">
        <w:trPr>
          <w:trHeight w:val="300"/>
          <w:jc w:val="center"/>
        </w:trPr>
        <w:tc>
          <w:tcPr>
            <w:tcW w:w="2580" w:type="dxa"/>
          </w:tcPr>
          <w:p w14:paraId="66FC084C" w14:textId="77777777" w:rsidR="00D60947" w:rsidRDefault="00D60947">
            <w:pPr>
              <w:keepNext/>
              <w:keepLines/>
              <w:spacing w:after="0" w:line="240" w:lineRule="auto"/>
              <w:contextualSpacing/>
            </w:pPr>
            <w:r>
              <w:t>Insurance</w:t>
            </w:r>
          </w:p>
        </w:tc>
        <w:tc>
          <w:tcPr>
            <w:tcW w:w="1253" w:type="dxa"/>
            <w:vAlign w:val="center"/>
          </w:tcPr>
          <w:p w14:paraId="6DD74058" w14:textId="25CDCFE2" w:rsidR="00D60947" w:rsidRDefault="0096082F">
            <w:pPr>
              <w:keepNext/>
              <w:keepLines/>
              <w:spacing w:after="0" w:line="240" w:lineRule="auto"/>
              <w:contextualSpacing/>
            </w:pPr>
            <w:r w:rsidRPr="004949F8">
              <w:rPr>
                <w:rFonts w:cs="Calibri"/>
                <w:color w:val="000000"/>
                <w:lang w:bidi="ar-SA"/>
              </w:rPr>
              <w:t>$</w:t>
            </w:r>
            <w:r w:rsidR="00834B8C">
              <w:rPr>
                <w:rFonts w:cs="Calibri"/>
                <w:color w:val="000000"/>
                <w:lang w:bidi="ar-SA"/>
              </w:rPr>
              <w:t>0.00</w:t>
            </w:r>
          </w:p>
        </w:tc>
        <w:tc>
          <w:tcPr>
            <w:tcW w:w="1335" w:type="dxa"/>
            <w:vAlign w:val="center"/>
          </w:tcPr>
          <w:p w14:paraId="75CC7005" w14:textId="6D11CADC"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3</w:t>
            </w:r>
            <w:r w:rsidRPr="004949F8">
              <w:rPr>
                <w:rFonts w:cs="Calibri"/>
                <w:color w:val="000000"/>
                <w:lang w:bidi="ar-SA"/>
              </w:rPr>
              <w:t>,000.00</w:t>
            </w:r>
          </w:p>
        </w:tc>
        <w:tc>
          <w:tcPr>
            <w:tcW w:w="1577" w:type="dxa"/>
            <w:vAlign w:val="center"/>
          </w:tcPr>
          <w:p w14:paraId="3EF259FD" w14:textId="5EA0448B"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12</w:t>
            </w:r>
            <w:r w:rsidRPr="004949F8">
              <w:rPr>
                <w:rFonts w:cs="Calibri"/>
                <w:color w:val="000000"/>
                <w:lang w:bidi="ar-SA"/>
              </w:rPr>
              <w:t>,000.00</w:t>
            </w:r>
          </w:p>
        </w:tc>
        <w:tc>
          <w:tcPr>
            <w:tcW w:w="1620" w:type="dxa"/>
            <w:vAlign w:val="center"/>
          </w:tcPr>
          <w:p w14:paraId="72732795" w14:textId="4572749E" w:rsidR="00D60947" w:rsidRDefault="000321EB">
            <w:pPr>
              <w:keepNext/>
              <w:keepLines/>
              <w:spacing w:after="0" w:line="240" w:lineRule="auto"/>
              <w:contextualSpacing/>
            </w:pPr>
            <w:r w:rsidRPr="004949F8">
              <w:rPr>
                <w:rFonts w:cs="Calibri"/>
                <w:color w:val="000000"/>
                <w:lang w:bidi="ar-SA"/>
              </w:rPr>
              <w:t>$60,000.00</w:t>
            </w:r>
          </w:p>
        </w:tc>
      </w:tr>
      <w:tr w:rsidR="00D60947" w14:paraId="5E6D7DB1" w14:textId="77777777" w:rsidTr="00813912">
        <w:trPr>
          <w:trHeight w:val="300"/>
          <w:jc w:val="center"/>
        </w:trPr>
        <w:tc>
          <w:tcPr>
            <w:tcW w:w="2580" w:type="dxa"/>
          </w:tcPr>
          <w:p w14:paraId="2D2EA1FA" w14:textId="77777777" w:rsidR="00D60947" w:rsidRDefault="00D60947">
            <w:pPr>
              <w:keepNext/>
              <w:keepLines/>
              <w:spacing w:after="0" w:line="240" w:lineRule="auto"/>
              <w:contextualSpacing/>
            </w:pPr>
            <w:r>
              <w:t>Building Maintenance</w:t>
            </w:r>
          </w:p>
        </w:tc>
        <w:tc>
          <w:tcPr>
            <w:tcW w:w="1253" w:type="dxa"/>
            <w:vAlign w:val="center"/>
          </w:tcPr>
          <w:p w14:paraId="7108BF7F" w14:textId="31767559" w:rsidR="00D60947" w:rsidRDefault="0096082F">
            <w:pPr>
              <w:keepNext/>
              <w:keepLines/>
              <w:spacing w:after="0" w:line="240" w:lineRule="auto"/>
              <w:contextualSpacing/>
            </w:pPr>
            <w:r w:rsidRPr="004949F8">
              <w:rPr>
                <w:rFonts w:cs="Calibri"/>
                <w:color w:val="000000"/>
                <w:lang w:bidi="ar-SA"/>
              </w:rPr>
              <w:t>$0.00</w:t>
            </w:r>
          </w:p>
        </w:tc>
        <w:tc>
          <w:tcPr>
            <w:tcW w:w="1335" w:type="dxa"/>
            <w:vAlign w:val="center"/>
          </w:tcPr>
          <w:p w14:paraId="77A75682" w14:textId="52F0AF5C" w:rsidR="00D60947" w:rsidRDefault="00BF6C78">
            <w:pPr>
              <w:keepNext/>
              <w:keepLines/>
              <w:spacing w:after="0" w:line="240" w:lineRule="auto"/>
              <w:contextualSpacing/>
            </w:pPr>
            <w:r w:rsidRPr="004949F8">
              <w:rPr>
                <w:rFonts w:cs="Calibri"/>
                <w:color w:val="000000"/>
                <w:lang w:bidi="ar-SA"/>
              </w:rPr>
              <w:t>$0.00</w:t>
            </w:r>
          </w:p>
        </w:tc>
        <w:tc>
          <w:tcPr>
            <w:tcW w:w="1577" w:type="dxa"/>
            <w:vAlign w:val="center"/>
          </w:tcPr>
          <w:p w14:paraId="69AE9E4D" w14:textId="76842DB7" w:rsidR="00D60947" w:rsidRDefault="00BF6C78">
            <w:pPr>
              <w:keepNext/>
              <w:keepLines/>
              <w:spacing w:after="0" w:line="240" w:lineRule="auto"/>
              <w:contextualSpacing/>
            </w:pPr>
            <w:r w:rsidRPr="004949F8">
              <w:rPr>
                <w:rFonts w:cs="Calibri"/>
                <w:color w:val="000000"/>
                <w:lang w:bidi="ar-SA"/>
              </w:rPr>
              <w:t>$0.00</w:t>
            </w:r>
          </w:p>
        </w:tc>
        <w:tc>
          <w:tcPr>
            <w:tcW w:w="1620" w:type="dxa"/>
            <w:vAlign w:val="center"/>
          </w:tcPr>
          <w:p w14:paraId="6AFBF185" w14:textId="47DAC8C1" w:rsidR="00D60947" w:rsidRDefault="000321EB">
            <w:pPr>
              <w:keepNext/>
              <w:keepLines/>
              <w:spacing w:after="0" w:line="240" w:lineRule="auto"/>
              <w:contextualSpacing/>
            </w:pPr>
            <w:r w:rsidRPr="004949F8">
              <w:rPr>
                <w:rFonts w:cs="Calibri"/>
                <w:color w:val="000000"/>
                <w:lang w:bidi="ar-SA"/>
              </w:rPr>
              <w:t>$0.00</w:t>
            </w:r>
          </w:p>
        </w:tc>
      </w:tr>
      <w:tr w:rsidR="00D60947" w14:paraId="7252ECB6" w14:textId="77777777" w:rsidTr="00813912">
        <w:trPr>
          <w:trHeight w:val="300"/>
          <w:jc w:val="center"/>
        </w:trPr>
        <w:tc>
          <w:tcPr>
            <w:tcW w:w="2580" w:type="dxa"/>
          </w:tcPr>
          <w:p w14:paraId="297BCB3D" w14:textId="77777777" w:rsidR="00D60947" w:rsidRDefault="00D60947">
            <w:pPr>
              <w:keepNext/>
              <w:keepLines/>
              <w:spacing w:after="0" w:line="240" w:lineRule="auto"/>
              <w:contextualSpacing/>
            </w:pPr>
            <w:r>
              <w:t>Travel</w:t>
            </w:r>
          </w:p>
        </w:tc>
        <w:tc>
          <w:tcPr>
            <w:tcW w:w="1253" w:type="dxa"/>
            <w:vAlign w:val="center"/>
          </w:tcPr>
          <w:p w14:paraId="0D30B822" w14:textId="433B0206" w:rsidR="00D60947" w:rsidRDefault="0096082F">
            <w:pPr>
              <w:keepNext/>
              <w:keepLines/>
              <w:spacing w:after="0" w:line="240" w:lineRule="auto"/>
              <w:contextualSpacing/>
            </w:pPr>
            <w:r w:rsidRPr="004949F8">
              <w:rPr>
                <w:rFonts w:cs="Calibri"/>
                <w:color w:val="000000"/>
                <w:lang w:bidi="ar-SA"/>
              </w:rPr>
              <w:t>$</w:t>
            </w:r>
            <w:r w:rsidR="00834B8C">
              <w:rPr>
                <w:rFonts w:cs="Calibri"/>
                <w:color w:val="000000"/>
                <w:lang w:bidi="ar-SA"/>
              </w:rPr>
              <w:t>0</w:t>
            </w:r>
            <w:r w:rsidRPr="004949F8">
              <w:rPr>
                <w:rFonts w:cs="Calibri"/>
                <w:color w:val="000000"/>
                <w:lang w:bidi="ar-SA"/>
              </w:rPr>
              <w:t>.00</w:t>
            </w:r>
          </w:p>
        </w:tc>
        <w:tc>
          <w:tcPr>
            <w:tcW w:w="1335" w:type="dxa"/>
            <w:vAlign w:val="center"/>
          </w:tcPr>
          <w:p w14:paraId="2114A315" w14:textId="2F5476F2"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1</w:t>
            </w:r>
            <w:r w:rsidRPr="004949F8">
              <w:rPr>
                <w:rFonts w:cs="Calibri"/>
                <w:color w:val="000000"/>
                <w:lang w:bidi="ar-SA"/>
              </w:rPr>
              <w:t>,000.00</w:t>
            </w:r>
          </w:p>
        </w:tc>
        <w:tc>
          <w:tcPr>
            <w:tcW w:w="1577" w:type="dxa"/>
            <w:vAlign w:val="center"/>
          </w:tcPr>
          <w:p w14:paraId="2FC10EFB" w14:textId="5663EBCB"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10</w:t>
            </w:r>
            <w:r w:rsidRPr="004949F8">
              <w:rPr>
                <w:rFonts w:cs="Calibri"/>
                <w:color w:val="000000"/>
                <w:lang w:bidi="ar-SA"/>
              </w:rPr>
              <w:t>,000.00</w:t>
            </w:r>
          </w:p>
        </w:tc>
        <w:tc>
          <w:tcPr>
            <w:tcW w:w="1620" w:type="dxa"/>
            <w:vAlign w:val="center"/>
          </w:tcPr>
          <w:p w14:paraId="1C688F6C" w14:textId="5259A855" w:rsidR="00D60947" w:rsidRDefault="000321EB">
            <w:pPr>
              <w:keepNext/>
              <w:keepLines/>
              <w:spacing w:after="0" w:line="240" w:lineRule="auto"/>
              <w:contextualSpacing/>
            </w:pPr>
            <w:r w:rsidRPr="004949F8">
              <w:rPr>
                <w:rFonts w:cs="Calibri"/>
                <w:color w:val="000000"/>
                <w:lang w:bidi="ar-SA"/>
              </w:rPr>
              <w:t>$100,000.00</w:t>
            </w:r>
          </w:p>
        </w:tc>
      </w:tr>
      <w:tr w:rsidR="00D60947" w14:paraId="4531C7E6" w14:textId="77777777" w:rsidTr="00813912">
        <w:trPr>
          <w:trHeight w:val="300"/>
          <w:jc w:val="center"/>
        </w:trPr>
        <w:tc>
          <w:tcPr>
            <w:tcW w:w="2580" w:type="dxa"/>
          </w:tcPr>
          <w:p w14:paraId="724FF115" w14:textId="77777777" w:rsidR="00D60947" w:rsidRDefault="00D60947">
            <w:pPr>
              <w:keepNext/>
              <w:keepLines/>
              <w:spacing w:after="0" w:line="240" w:lineRule="auto"/>
              <w:contextualSpacing/>
            </w:pPr>
            <w:r>
              <w:t>Advertising</w:t>
            </w:r>
          </w:p>
        </w:tc>
        <w:tc>
          <w:tcPr>
            <w:tcW w:w="1253" w:type="dxa"/>
            <w:vAlign w:val="bottom"/>
          </w:tcPr>
          <w:p w14:paraId="7FE0B347" w14:textId="3409F6A0" w:rsidR="00D60947" w:rsidRDefault="00CD574A" w:rsidP="006375C5">
            <w:pPr>
              <w:keepNext/>
              <w:keepLines/>
              <w:spacing w:after="0" w:line="240" w:lineRule="auto"/>
              <w:contextualSpacing/>
            </w:pPr>
            <w:r w:rsidRPr="004949F8">
              <w:rPr>
                <w:rFonts w:cs="Calibri"/>
                <w:color w:val="000000"/>
                <w:lang w:bidi="ar-SA"/>
              </w:rPr>
              <w:t>$500.00</w:t>
            </w:r>
          </w:p>
        </w:tc>
        <w:tc>
          <w:tcPr>
            <w:tcW w:w="1335" w:type="dxa"/>
            <w:vAlign w:val="center"/>
          </w:tcPr>
          <w:p w14:paraId="6A4AA659" w14:textId="549B99B2"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500</w:t>
            </w:r>
            <w:r w:rsidRPr="004949F8">
              <w:rPr>
                <w:rFonts w:cs="Calibri"/>
                <w:color w:val="000000"/>
                <w:lang w:bidi="ar-SA"/>
              </w:rPr>
              <w:t>.00</w:t>
            </w:r>
          </w:p>
        </w:tc>
        <w:tc>
          <w:tcPr>
            <w:tcW w:w="1577" w:type="dxa"/>
            <w:vAlign w:val="center"/>
          </w:tcPr>
          <w:p w14:paraId="4CDC9267" w14:textId="7064332E"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5</w:t>
            </w:r>
            <w:r w:rsidRPr="004949F8">
              <w:rPr>
                <w:rFonts w:cs="Calibri"/>
                <w:color w:val="000000"/>
                <w:lang w:bidi="ar-SA"/>
              </w:rPr>
              <w:t>,000.00</w:t>
            </w:r>
          </w:p>
        </w:tc>
        <w:tc>
          <w:tcPr>
            <w:tcW w:w="1620" w:type="dxa"/>
            <w:vAlign w:val="center"/>
          </w:tcPr>
          <w:p w14:paraId="44E94CBD" w14:textId="4F0C4CAB" w:rsidR="00D60947" w:rsidRDefault="000321EB">
            <w:pPr>
              <w:keepNext/>
              <w:keepLines/>
              <w:spacing w:after="0" w:line="240" w:lineRule="auto"/>
              <w:contextualSpacing/>
            </w:pPr>
            <w:r w:rsidRPr="004949F8">
              <w:rPr>
                <w:rFonts w:cs="Calibri"/>
                <w:color w:val="000000"/>
                <w:lang w:bidi="ar-SA"/>
              </w:rPr>
              <w:t>$50,000.00</w:t>
            </w:r>
          </w:p>
        </w:tc>
      </w:tr>
      <w:tr w:rsidR="00D60947" w14:paraId="32719B83" w14:textId="77777777" w:rsidTr="00813912">
        <w:trPr>
          <w:trHeight w:val="300"/>
          <w:jc w:val="center"/>
        </w:trPr>
        <w:tc>
          <w:tcPr>
            <w:tcW w:w="2580" w:type="dxa"/>
          </w:tcPr>
          <w:p w14:paraId="21CEA935" w14:textId="77777777" w:rsidR="00D60947" w:rsidRDefault="00D60947">
            <w:pPr>
              <w:keepNext/>
              <w:keepLines/>
              <w:spacing w:after="0" w:line="240" w:lineRule="auto"/>
              <w:contextualSpacing/>
            </w:pPr>
            <w:r>
              <w:t>Bank Finance Charges</w:t>
            </w:r>
          </w:p>
        </w:tc>
        <w:tc>
          <w:tcPr>
            <w:tcW w:w="1253" w:type="dxa"/>
            <w:vAlign w:val="center"/>
          </w:tcPr>
          <w:p w14:paraId="103E2A40" w14:textId="0B93CCB2" w:rsidR="00D60947" w:rsidRDefault="001341D1">
            <w:pPr>
              <w:keepNext/>
              <w:keepLines/>
              <w:spacing w:after="0" w:line="240" w:lineRule="auto"/>
              <w:contextualSpacing/>
            </w:pPr>
            <w:r w:rsidRPr="004949F8">
              <w:rPr>
                <w:rFonts w:cs="Calibri"/>
                <w:color w:val="000000"/>
                <w:lang w:bidi="ar-SA"/>
              </w:rPr>
              <w:t>$</w:t>
            </w:r>
            <w:r w:rsidR="000846E5">
              <w:rPr>
                <w:rFonts w:cs="Calibri"/>
                <w:color w:val="000000"/>
                <w:lang w:bidi="ar-SA"/>
              </w:rPr>
              <w:t>0</w:t>
            </w:r>
            <w:r w:rsidRPr="004949F8">
              <w:rPr>
                <w:rFonts w:cs="Calibri"/>
                <w:color w:val="000000"/>
                <w:lang w:bidi="ar-SA"/>
              </w:rPr>
              <w:t>.00</w:t>
            </w:r>
          </w:p>
        </w:tc>
        <w:tc>
          <w:tcPr>
            <w:tcW w:w="1335" w:type="dxa"/>
            <w:vAlign w:val="center"/>
          </w:tcPr>
          <w:p w14:paraId="3BE7A47B" w14:textId="25E617C3"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5</w:t>
            </w:r>
            <w:r w:rsidRPr="004949F8">
              <w:rPr>
                <w:rFonts w:cs="Calibri"/>
                <w:color w:val="000000"/>
                <w:lang w:bidi="ar-SA"/>
              </w:rPr>
              <w:t>.00</w:t>
            </w:r>
          </w:p>
        </w:tc>
        <w:tc>
          <w:tcPr>
            <w:tcW w:w="1577" w:type="dxa"/>
            <w:vAlign w:val="center"/>
          </w:tcPr>
          <w:p w14:paraId="409DC43F" w14:textId="072A4CF0" w:rsidR="00D60947" w:rsidRDefault="00BF6C78">
            <w:pPr>
              <w:keepNext/>
              <w:keepLines/>
              <w:spacing w:after="0" w:line="240" w:lineRule="auto"/>
              <w:contextualSpacing/>
            </w:pPr>
            <w:r w:rsidRPr="004949F8">
              <w:rPr>
                <w:rFonts w:cs="Calibri"/>
                <w:color w:val="000000"/>
                <w:lang w:bidi="ar-SA"/>
              </w:rPr>
              <w:t>$50.00</w:t>
            </w:r>
          </w:p>
        </w:tc>
        <w:tc>
          <w:tcPr>
            <w:tcW w:w="1620" w:type="dxa"/>
            <w:vAlign w:val="center"/>
          </w:tcPr>
          <w:p w14:paraId="7F7E7C40" w14:textId="7CD65665" w:rsidR="00D60947" w:rsidRDefault="000321EB">
            <w:pPr>
              <w:keepNext/>
              <w:keepLines/>
              <w:spacing w:after="0" w:line="240" w:lineRule="auto"/>
              <w:contextualSpacing/>
            </w:pPr>
            <w:r w:rsidRPr="004949F8">
              <w:rPr>
                <w:rFonts w:cs="Calibri"/>
                <w:color w:val="000000"/>
                <w:lang w:bidi="ar-SA"/>
              </w:rPr>
              <w:t>$50.00</w:t>
            </w:r>
          </w:p>
        </w:tc>
      </w:tr>
      <w:tr w:rsidR="00D60947" w14:paraId="1ACCF11C" w14:textId="77777777" w:rsidTr="00813912">
        <w:trPr>
          <w:trHeight w:val="300"/>
          <w:jc w:val="center"/>
        </w:trPr>
        <w:tc>
          <w:tcPr>
            <w:tcW w:w="2580" w:type="dxa"/>
          </w:tcPr>
          <w:p w14:paraId="4B67B898" w14:textId="77777777" w:rsidR="00D60947" w:rsidRDefault="00D60947">
            <w:pPr>
              <w:keepNext/>
              <w:keepLines/>
              <w:spacing w:after="0" w:line="240" w:lineRule="auto"/>
              <w:contextualSpacing/>
            </w:pPr>
            <w:r>
              <w:t>Capital Expenditure</w:t>
            </w:r>
          </w:p>
        </w:tc>
        <w:tc>
          <w:tcPr>
            <w:tcW w:w="1253" w:type="dxa"/>
            <w:vAlign w:val="center"/>
          </w:tcPr>
          <w:p w14:paraId="65218E69" w14:textId="68509678" w:rsidR="00D60947" w:rsidRDefault="004B2FC2">
            <w:pPr>
              <w:keepNext/>
              <w:keepLines/>
              <w:spacing w:after="0" w:line="240" w:lineRule="auto"/>
              <w:contextualSpacing/>
            </w:pPr>
            <w:r w:rsidRPr="004949F8">
              <w:rPr>
                <w:rFonts w:cs="Calibri"/>
                <w:color w:val="000000"/>
                <w:lang w:bidi="ar-SA"/>
              </w:rPr>
              <w:t>$0.00</w:t>
            </w:r>
          </w:p>
        </w:tc>
        <w:tc>
          <w:tcPr>
            <w:tcW w:w="1335" w:type="dxa"/>
            <w:vAlign w:val="center"/>
          </w:tcPr>
          <w:p w14:paraId="53614143" w14:textId="45BD5E45" w:rsidR="00D60947" w:rsidRDefault="00BF6C78">
            <w:pPr>
              <w:keepNext/>
              <w:keepLines/>
              <w:spacing w:after="0" w:line="240" w:lineRule="auto"/>
              <w:contextualSpacing/>
            </w:pPr>
            <w:r w:rsidRPr="004949F8">
              <w:rPr>
                <w:rFonts w:cs="Calibri"/>
                <w:color w:val="000000"/>
                <w:lang w:bidi="ar-SA"/>
              </w:rPr>
              <w:t>$0.00</w:t>
            </w:r>
          </w:p>
        </w:tc>
        <w:tc>
          <w:tcPr>
            <w:tcW w:w="1577" w:type="dxa"/>
            <w:vAlign w:val="center"/>
          </w:tcPr>
          <w:p w14:paraId="55118F7D" w14:textId="0CD66765" w:rsidR="00D60947" w:rsidRDefault="00BF6C78">
            <w:pPr>
              <w:keepNext/>
              <w:keepLines/>
              <w:spacing w:after="0" w:line="240" w:lineRule="auto"/>
              <w:contextualSpacing/>
            </w:pPr>
            <w:r w:rsidRPr="004949F8">
              <w:rPr>
                <w:rFonts w:cs="Calibri"/>
                <w:color w:val="000000"/>
                <w:lang w:bidi="ar-SA"/>
              </w:rPr>
              <w:t>$0.00</w:t>
            </w:r>
          </w:p>
        </w:tc>
        <w:tc>
          <w:tcPr>
            <w:tcW w:w="1620" w:type="dxa"/>
            <w:vAlign w:val="center"/>
          </w:tcPr>
          <w:p w14:paraId="1DBA9AAF" w14:textId="18493781" w:rsidR="00D60947" w:rsidRDefault="000321EB">
            <w:pPr>
              <w:keepNext/>
              <w:keepLines/>
              <w:spacing w:after="0" w:line="240" w:lineRule="auto"/>
              <w:contextualSpacing/>
            </w:pPr>
            <w:r w:rsidRPr="004949F8">
              <w:rPr>
                <w:rFonts w:cs="Calibri"/>
                <w:color w:val="000000"/>
                <w:lang w:bidi="ar-SA"/>
              </w:rPr>
              <w:t>$0.00</w:t>
            </w:r>
          </w:p>
        </w:tc>
      </w:tr>
      <w:tr w:rsidR="00D60947" w14:paraId="5B5945BD" w14:textId="77777777" w:rsidTr="00813912">
        <w:trPr>
          <w:trHeight w:val="300"/>
          <w:jc w:val="center"/>
        </w:trPr>
        <w:tc>
          <w:tcPr>
            <w:tcW w:w="2580" w:type="dxa"/>
          </w:tcPr>
          <w:p w14:paraId="434A883A" w14:textId="77777777" w:rsidR="00D60947" w:rsidRDefault="00D60947">
            <w:pPr>
              <w:keepNext/>
              <w:keepLines/>
              <w:spacing w:after="0" w:line="240" w:lineRule="auto"/>
              <w:contextualSpacing/>
            </w:pPr>
            <w:r>
              <w:t>Loan Payments</w:t>
            </w:r>
          </w:p>
        </w:tc>
        <w:tc>
          <w:tcPr>
            <w:tcW w:w="1253" w:type="dxa"/>
            <w:vAlign w:val="center"/>
          </w:tcPr>
          <w:p w14:paraId="1D58F6BC" w14:textId="5C31559F" w:rsidR="00D60947" w:rsidRDefault="004B2FC2">
            <w:pPr>
              <w:keepNext/>
              <w:keepLines/>
              <w:spacing w:after="0" w:line="240" w:lineRule="auto"/>
              <w:contextualSpacing/>
            </w:pPr>
            <w:r w:rsidRPr="004949F8">
              <w:rPr>
                <w:rFonts w:cs="Calibri"/>
                <w:color w:val="000000"/>
                <w:lang w:bidi="ar-SA"/>
              </w:rPr>
              <w:t>$0.00</w:t>
            </w:r>
          </w:p>
        </w:tc>
        <w:tc>
          <w:tcPr>
            <w:tcW w:w="1335" w:type="dxa"/>
            <w:vAlign w:val="center"/>
          </w:tcPr>
          <w:p w14:paraId="78FE3FB8" w14:textId="4BE310FA" w:rsidR="00D60947" w:rsidRDefault="00BF6C78">
            <w:pPr>
              <w:keepNext/>
              <w:keepLines/>
              <w:spacing w:after="0" w:line="240" w:lineRule="auto"/>
              <w:contextualSpacing/>
            </w:pPr>
            <w:r w:rsidRPr="004949F8">
              <w:rPr>
                <w:rFonts w:cs="Calibri"/>
                <w:color w:val="000000"/>
                <w:lang w:bidi="ar-SA"/>
              </w:rPr>
              <w:t>$0.00</w:t>
            </w:r>
          </w:p>
        </w:tc>
        <w:tc>
          <w:tcPr>
            <w:tcW w:w="1577" w:type="dxa"/>
            <w:vAlign w:val="center"/>
          </w:tcPr>
          <w:p w14:paraId="4CDF633D" w14:textId="610F1ABD" w:rsidR="00D60947" w:rsidRDefault="00BF6C78">
            <w:pPr>
              <w:keepNext/>
              <w:keepLines/>
              <w:spacing w:after="0" w:line="240" w:lineRule="auto"/>
              <w:contextualSpacing/>
            </w:pPr>
            <w:r w:rsidRPr="004949F8">
              <w:rPr>
                <w:rFonts w:cs="Calibri"/>
                <w:color w:val="000000"/>
                <w:lang w:bidi="ar-SA"/>
              </w:rPr>
              <w:t>$0.00</w:t>
            </w:r>
          </w:p>
        </w:tc>
        <w:tc>
          <w:tcPr>
            <w:tcW w:w="1620" w:type="dxa"/>
            <w:vAlign w:val="center"/>
          </w:tcPr>
          <w:p w14:paraId="30EEFC7E" w14:textId="1B81AF49" w:rsidR="00D60947" w:rsidRDefault="000321EB">
            <w:pPr>
              <w:keepNext/>
              <w:keepLines/>
              <w:spacing w:after="0" w:line="240" w:lineRule="auto"/>
              <w:contextualSpacing/>
            </w:pPr>
            <w:r w:rsidRPr="004949F8">
              <w:rPr>
                <w:rFonts w:cs="Calibri"/>
                <w:color w:val="000000"/>
                <w:lang w:bidi="ar-SA"/>
              </w:rPr>
              <w:t>$0.00</w:t>
            </w:r>
          </w:p>
        </w:tc>
      </w:tr>
      <w:tr w:rsidR="00D60947" w14:paraId="6D44D2CA" w14:textId="77777777" w:rsidTr="00813912">
        <w:trPr>
          <w:trHeight w:val="300"/>
          <w:jc w:val="center"/>
        </w:trPr>
        <w:tc>
          <w:tcPr>
            <w:tcW w:w="2580" w:type="dxa"/>
          </w:tcPr>
          <w:p w14:paraId="0AD546F2" w14:textId="77777777" w:rsidR="00D60947" w:rsidRDefault="00D60947">
            <w:pPr>
              <w:keepNext/>
              <w:keepLines/>
              <w:spacing w:after="0" w:line="240" w:lineRule="auto"/>
              <w:contextualSpacing/>
            </w:pPr>
            <w:r>
              <w:t>Miscellaneous</w:t>
            </w:r>
          </w:p>
        </w:tc>
        <w:tc>
          <w:tcPr>
            <w:tcW w:w="1253" w:type="dxa"/>
            <w:vAlign w:val="center"/>
          </w:tcPr>
          <w:p w14:paraId="330F58E1" w14:textId="0967BEC2" w:rsidR="00D60947" w:rsidRDefault="00D210E1">
            <w:pPr>
              <w:keepNext/>
              <w:keepLines/>
              <w:spacing w:after="0" w:line="240" w:lineRule="auto"/>
              <w:contextualSpacing/>
            </w:pPr>
            <w:r w:rsidRPr="004949F8">
              <w:rPr>
                <w:rFonts w:cs="Calibri"/>
                <w:color w:val="000000"/>
                <w:lang w:bidi="ar-SA"/>
              </w:rPr>
              <w:t>$</w:t>
            </w:r>
            <w:r w:rsidR="00A469DE">
              <w:rPr>
                <w:rFonts w:cs="Calibri"/>
                <w:color w:val="000000"/>
                <w:lang w:bidi="ar-SA"/>
              </w:rPr>
              <w:t>7</w:t>
            </w:r>
            <w:r w:rsidR="006D2E92">
              <w:rPr>
                <w:rFonts w:cs="Calibri"/>
                <w:color w:val="000000"/>
                <w:lang w:bidi="ar-SA"/>
              </w:rPr>
              <w:t>0</w:t>
            </w:r>
            <w:r w:rsidR="00A469DE">
              <w:rPr>
                <w:rFonts w:cs="Calibri"/>
                <w:color w:val="000000"/>
                <w:lang w:bidi="ar-SA"/>
              </w:rPr>
              <w:t>0</w:t>
            </w:r>
            <w:r w:rsidRPr="004949F8">
              <w:rPr>
                <w:rFonts w:cs="Calibri"/>
                <w:color w:val="000000"/>
                <w:lang w:bidi="ar-SA"/>
              </w:rPr>
              <w:t>.00</w:t>
            </w:r>
          </w:p>
        </w:tc>
        <w:tc>
          <w:tcPr>
            <w:tcW w:w="1335" w:type="dxa"/>
            <w:vAlign w:val="center"/>
          </w:tcPr>
          <w:p w14:paraId="6ED17498" w14:textId="592E4934" w:rsidR="00D60947" w:rsidRDefault="00BF6C78">
            <w:pPr>
              <w:keepNext/>
              <w:keepLines/>
              <w:spacing w:after="0" w:line="240" w:lineRule="auto"/>
              <w:contextualSpacing/>
            </w:pPr>
            <w:r w:rsidRPr="004949F8">
              <w:rPr>
                <w:rFonts w:cs="Calibri"/>
                <w:color w:val="000000"/>
                <w:lang w:bidi="ar-SA"/>
              </w:rPr>
              <w:t>$500.00</w:t>
            </w:r>
          </w:p>
        </w:tc>
        <w:tc>
          <w:tcPr>
            <w:tcW w:w="1577" w:type="dxa"/>
            <w:vAlign w:val="center"/>
          </w:tcPr>
          <w:p w14:paraId="7472E8A5" w14:textId="5FBB26E1" w:rsidR="00D60947" w:rsidRDefault="00BF6C78">
            <w:pPr>
              <w:keepNext/>
              <w:keepLines/>
              <w:spacing w:after="0" w:line="240" w:lineRule="auto"/>
              <w:contextualSpacing/>
            </w:pPr>
            <w:r w:rsidRPr="004949F8">
              <w:rPr>
                <w:rFonts w:cs="Calibri"/>
                <w:color w:val="000000"/>
                <w:lang w:bidi="ar-SA"/>
              </w:rPr>
              <w:t>$</w:t>
            </w:r>
            <w:r w:rsidR="000321EB" w:rsidRPr="004949F8">
              <w:rPr>
                <w:rFonts w:cs="Calibri"/>
                <w:color w:val="000000"/>
                <w:lang w:bidi="ar-SA"/>
              </w:rPr>
              <w:t>2,500</w:t>
            </w:r>
            <w:r w:rsidRPr="004949F8">
              <w:rPr>
                <w:rFonts w:cs="Calibri"/>
                <w:color w:val="000000"/>
                <w:lang w:bidi="ar-SA"/>
              </w:rPr>
              <w:t>.00</w:t>
            </w:r>
          </w:p>
        </w:tc>
        <w:tc>
          <w:tcPr>
            <w:tcW w:w="1620" w:type="dxa"/>
            <w:vAlign w:val="center"/>
          </w:tcPr>
          <w:p w14:paraId="775404B0" w14:textId="29CF8186" w:rsidR="00D60947" w:rsidRDefault="000321EB">
            <w:pPr>
              <w:keepNext/>
              <w:keepLines/>
              <w:spacing w:after="0" w:line="240" w:lineRule="auto"/>
              <w:contextualSpacing/>
            </w:pPr>
            <w:r w:rsidRPr="004949F8">
              <w:rPr>
                <w:rFonts w:cs="Calibri"/>
                <w:color w:val="000000"/>
                <w:lang w:bidi="ar-SA"/>
              </w:rPr>
              <w:t>$5,000.00</w:t>
            </w:r>
          </w:p>
        </w:tc>
      </w:tr>
      <w:tr w:rsidR="00D60947" w14:paraId="52317734" w14:textId="77777777" w:rsidTr="00813912">
        <w:trPr>
          <w:trHeight w:val="300"/>
          <w:jc w:val="center"/>
        </w:trPr>
        <w:tc>
          <w:tcPr>
            <w:tcW w:w="2580" w:type="dxa"/>
          </w:tcPr>
          <w:p w14:paraId="04577D28" w14:textId="77777777" w:rsidR="00D60947" w:rsidRDefault="00D60947">
            <w:pPr>
              <w:keepNext/>
              <w:keepLines/>
              <w:spacing w:after="0" w:line="240" w:lineRule="auto"/>
              <w:contextualSpacing/>
              <w:jc w:val="right"/>
            </w:pPr>
            <w:r w:rsidRPr="19D4168A">
              <w:rPr>
                <w:b/>
                <w:bCs/>
              </w:rPr>
              <w:t>Total Outflow</w:t>
            </w:r>
          </w:p>
        </w:tc>
        <w:tc>
          <w:tcPr>
            <w:tcW w:w="1253" w:type="dxa"/>
          </w:tcPr>
          <w:p w14:paraId="2B691F0E" w14:textId="764D9126" w:rsidR="00D60947" w:rsidRDefault="008F1FBA">
            <w:pPr>
              <w:keepNext/>
              <w:keepLines/>
              <w:spacing w:after="0" w:line="240" w:lineRule="auto"/>
              <w:contextualSpacing/>
            </w:pPr>
            <w:r>
              <w:t>$</w:t>
            </w:r>
            <w:r w:rsidR="006D2E92">
              <w:t>3,000</w:t>
            </w:r>
            <w:r w:rsidR="0096382E">
              <w:t>.00</w:t>
            </w:r>
          </w:p>
        </w:tc>
        <w:tc>
          <w:tcPr>
            <w:tcW w:w="1335" w:type="dxa"/>
          </w:tcPr>
          <w:p w14:paraId="7AD92669" w14:textId="5E9E2693" w:rsidR="00D60947" w:rsidRDefault="00EF66FE">
            <w:pPr>
              <w:keepNext/>
              <w:keepLines/>
              <w:spacing w:after="0"/>
              <w:contextualSpacing/>
            </w:pPr>
            <w:r>
              <w:t>$81</w:t>
            </w:r>
            <w:r w:rsidR="00C076F9">
              <w:t>,</w:t>
            </w:r>
            <w:r>
              <w:t>405</w:t>
            </w:r>
            <w:r w:rsidR="0096382E">
              <w:t>.00</w:t>
            </w:r>
          </w:p>
        </w:tc>
        <w:tc>
          <w:tcPr>
            <w:tcW w:w="1577" w:type="dxa"/>
          </w:tcPr>
          <w:p w14:paraId="77A39189" w14:textId="2AE1B3E0" w:rsidR="00D60947" w:rsidRDefault="00B76262">
            <w:pPr>
              <w:keepNext/>
              <w:keepLines/>
              <w:spacing w:after="0"/>
              <w:contextualSpacing/>
            </w:pPr>
            <w:r>
              <w:t>$770,150</w:t>
            </w:r>
            <w:r w:rsidR="0096382E">
              <w:t>.00</w:t>
            </w:r>
          </w:p>
        </w:tc>
        <w:tc>
          <w:tcPr>
            <w:tcW w:w="1620" w:type="dxa"/>
          </w:tcPr>
          <w:p w14:paraId="59133DAA" w14:textId="2A4ED2C9" w:rsidR="00D60947" w:rsidRDefault="00A9610D">
            <w:pPr>
              <w:keepNext/>
              <w:keepLines/>
              <w:spacing w:after="0"/>
              <w:contextualSpacing/>
            </w:pPr>
            <w:r>
              <w:t>$</w:t>
            </w:r>
            <w:r w:rsidR="00A70CE4">
              <w:t>7,480,650</w:t>
            </w:r>
            <w:r w:rsidR="0096382E">
              <w:t>.00</w:t>
            </w:r>
          </w:p>
        </w:tc>
      </w:tr>
      <w:tr w:rsidR="00D60947" w14:paraId="718B7810" w14:textId="77777777" w:rsidTr="00813912">
        <w:trPr>
          <w:trHeight w:val="300"/>
          <w:jc w:val="center"/>
        </w:trPr>
        <w:tc>
          <w:tcPr>
            <w:tcW w:w="2580" w:type="dxa"/>
          </w:tcPr>
          <w:p w14:paraId="4EB6D491" w14:textId="77777777" w:rsidR="00D60947" w:rsidRDefault="00D60947">
            <w:pPr>
              <w:keepNext/>
              <w:keepLines/>
              <w:spacing w:after="0" w:line="240" w:lineRule="auto"/>
              <w:contextualSpacing/>
              <w:jc w:val="right"/>
              <w:rPr>
                <w:b/>
                <w:bCs/>
              </w:rPr>
            </w:pPr>
            <w:r w:rsidRPr="19D4168A">
              <w:rPr>
                <w:b/>
                <w:bCs/>
              </w:rPr>
              <w:t>Income Less Expenditure</w:t>
            </w:r>
          </w:p>
        </w:tc>
        <w:tc>
          <w:tcPr>
            <w:tcW w:w="1253" w:type="dxa"/>
            <w:shd w:val="clear" w:color="auto" w:fill="A8D08D" w:themeFill="accent6" w:themeFillTint="99"/>
          </w:tcPr>
          <w:p w14:paraId="57058DE0" w14:textId="795666BC" w:rsidR="00D60947" w:rsidRDefault="0089583D">
            <w:pPr>
              <w:keepNext/>
              <w:keepLines/>
              <w:spacing w:after="0" w:line="240" w:lineRule="auto"/>
              <w:contextualSpacing/>
            </w:pPr>
            <w:r>
              <w:t>$3</w:t>
            </w:r>
            <w:r w:rsidR="004B2CD3">
              <w:t>,</w:t>
            </w:r>
            <w:r>
              <w:t>000</w:t>
            </w:r>
            <w:r w:rsidR="004B2CD3">
              <w:t>.00</w:t>
            </w:r>
          </w:p>
        </w:tc>
        <w:tc>
          <w:tcPr>
            <w:tcW w:w="1335" w:type="dxa"/>
            <w:shd w:val="clear" w:color="auto" w:fill="A8D08D" w:themeFill="accent6" w:themeFillTint="99"/>
          </w:tcPr>
          <w:p w14:paraId="0B20A3FE" w14:textId="1DFD71A0" w:rsidR="00D60947" w:rsidRDefault="00A9610D">
            <w:pPr>
              <w:keepNext/>
              <w:keepLines/>
              <w:spacing w:after="0" w:line="240" w:lineRule="auto"/>
              <w:contextualSpacing/>
            </w:pPr>
            <w:r>
              <w:t>$</w:t>
            </w:r>
            <w:r w:rsidR="00143B4E">
              <w:t>131</w:t>
            </w:r>
            <w:r w:rsidR="006A40E9">
              <w:t>,605</w:t>
            </w:r>
            <w:r>
              <w:t>.00</w:t>
            </w:r>
          </w:p>
        </w:tc>
        <w:tc>
          <w:tcPr>
            <w:tcW w:w="1577" w:type="dxa"/>
            <w:shd w:val="clear" w:color="auto" w:fill="A8D08D" w:themeFill="accent6" w:themeFillTint="99"/>
          </w:tcPr>
          <w:p w14:paraId="7E400409" w14:textId="09C90EA5" w:rsidR="00D60947" w:rsidRDefault="00A9610D">
            <w:pPr>
              <w:keepNext/>
              <w:keepLines/>
              <w:spacing w:after="0" w:line="240" w:lineRule="auto"/>
              <w:contextualSpacing/>
            </w:pPr>
            <w:r>
              <w:t>$</w:t>
            </w:r>
            <w:r w:rsidR="00421FF4">
              <w:t>1</w:t>
            </w:r>
            <w:r w:rsidR="00346A5F">
              <w:t>,</w:t>
            </w:r>
            <w:r w:rsidR="00421FF4">
              <w:t>13</w:t>
            </w:r>
            <w:r w:rsidR="00902237">
              <w:t>2,65</w:t>
            </w:r>
            <w:r>
              <w:t>0.00</w:t>
            </w:r>
          </w:p>
        </w:tc>
        <w:tc>
          <w:tcPr>
            <w:tcW w:w="1620" w:type="dxa"/>
            <w:shd w:val="clear" w:color="auto" w:fill="A8D08D" w:themeFill="accent6" w:themeFillTint="99"/>
          </w:tcPr>
          <w:p w14:paraId="78E7D962" w14:textId="69863494" w:rsidR="00D60947" w:rsidRDefault="00A9610D">
            <w:pPr>
              <w:keepNext/>
              <w:keepLines/>
              <w:spacing w:after="0" w:line="240" w:lineRule="auto"/>
              <w:contextualSpacing/>
            </w:pPr>
            <w:r>
              <w:t>$</w:t>
            </w:r>
            <w:r w:rsidR="0094723C">
              <w:t>8</w:t>
            </w:r>
            <w:r w:rsidR="00C16C79">
              <w:t>,</w:t>
            </w:r>
            <w:r w:rsidR="0094723C">
              <w:t>31</w:t>
            </w:r>
            <w:r w:rsidR="00C16C79">
              <w:t>2,170</w:t>
            </w:r>
            <w:r>
              <w:t>.00</w:t>
            </w:r>
          </w:p>
        </w:tc>
      </w:tr>
      <w:tr w:rsidR="00D60947" w14:paraId="589FE061" w14:textId="77777777" w:rsidTr="00813912">
        <w:trPr>
          <w:trHeight w:val="300"/>
          <w:jc w:val="center"/>
        </w:trPr>
        <w:tc>
          <w:tcPr>
            <w:tcW w:w="2580" w:type="dxa"/>
          </w:tcPr>
          <w:p w14:paraId="0E89FA92" w14:textId="77777777" w:rsidR="00D60947" w:rsidRDefault="00D60947">
            <w:pPr>
              <w:keepNext/>
              <w:keepLines/>
              <w:spacing w:after="0" w:line="240" w:lineRule="auto"/>
              <w:contextualSpacing/>
              <w:jc w:val="right"/>
            </w:pPr>
            <w:r w:rsidRPr="19D4168A">
              <w:rPr>
                <w:b/>
                <w:bCs/>
              </w:rPr>
              <w:t>Cash Balance</w:t>
            </w:r>
          </w:p>
        </w:tc>
        <w:tc>
          <w:tcPr>
            <w:tcW w:w="1253" w:type="dxa"/>
          </w:tcPr>
          <w:p w14:paraId="5E5E7726" w14:textId="340807A3" w:rsidR="00D60947" w:rsidRDefault="003E2505">
            <w:pPr>
              <w:keepNext/>
              <w:keepLines/>
              <w:spacing w:after="0" w:line="240" w:lineRule="auto"/>
              <w:contextualSpacing/>
            </w:pPr>
            <w:r>
              <w:t>$0.00</w:t>
            </w:r>
          </w:p>
        </w:tc>
        <w:tc>
          <w:tcPr>
            <w:tcW w:w="1335" w:type="dxa"/>
          </w:tcPr>
          <w:p w14:paraId="690DCAEA" w14:textId="43CA92AD" w:rsidR="00D60947" w:rsidRDefault="00C0676A">
            <w:pPr>
              <w:keepNext/>
              <w:keepLines/>
              <w:spacing w:after="0" w:line="240" w:lineRule="auto"/>
              <w:contextualSpacing/>
            </w:pPr>
            <w:r>
              <w:t>$</w:t>
            </w:r>
            <w:r w:rsidR="0035779B">
              <w:t>13,395</w:t>
            </w:r>
            <w:r w:rsidR="003E2505">
              <w:t>.00</w:t>
            </w:r>
          </w:p>
        </w:tc>
        <w:tc>
          <w:tcPr>
            <w:tcW w:w="1577" w:type="dxa"/>
          </w:tcPr>
          <w:p w14:paraId="512E523E" w14:textId="0041E242" w:rsidR="00D60947" w:rsidRDefault="00852767">
            <w:pPr>
              <w:keepNext/>
              <w:keepLines/>
              <w:spacing w:after="0" w:line="240" w:lineRule="auto"/>
              <w:contextualSpacing/>
            </w:pPr>
            <w:r>
              <w:t>$</w:t>
            </w:r>
            <w:r w:rsidR="00347BCF">
              <w:t>317,350</w:t>
            </w:r>
            <w:r w:rsidR="00471FC0">
              <w:t>.00</w:t>
            </w:r>
          </w:p>
        </w:tc>
        <w:tc>
          <w:tcPr>
            <w:tcW w:w="1620" w:type="dxa"/>
          </w:tcPr>
          <w:p w14:paraId="7915E930" w14:textId="7EF54190" w:rsidR="00D60947" w:rsidRDefault="00DE2476">
            <w:pPr>
              <w:keepNext/>
              <w:keepLines/>
              <w:spacing w:after="0" w:line="240" w:lineRule="auto"/>
              <w:contextualSpacing/>
            </w:pPr>
            <w:r>
              <w:t>$</w:t>
            </w:r>
            <w:r w:rsidR="009B2597">
              <w:t>6</w:t>
            </w:r>
            <w:r w:rsidR="00A72E56">
              <w:t>,</w:t>
            </w:r>
            <w:r w:rsidR="009B2597">
              <w:t>187</w:t>
            </w:r>
            <w:r w:rsidR="00A72E56">
              <w:t>,</w:t>
            </w:r>
            <w:r w:rsidR="009B2597">
              <w:t>830</w:t>
            </w:r>
            <w:r>
              <w:t>.00</w:t>
            </w:r>
          </w:p>
        </w:tc>
      </w:tr>
    </w:tbl>
    <w:p w14:paraId="7F4A1078" w14:textId="77777777" w:rsidR="00582F6D" w:rsidRDefault="00582F6D" w:rsidP="00582F6D"/>
    <w:p w14:paraId="31FA7BFC" w14:textId="77777777" w:rsidR="00C617C2" w:rsidRDefault="00C617C2">
      <w:pPr>
        <w:spacing w:after="0" w:line="240" w:lineRule="auto"/>
        <w:rPr>
          <w:rFonts w:ascii="Cambria" w:hAnsi="Cambria"/>
          <w:b/>
          <w:bCs/>
          <w:sz w:val="26"/>
          <w:szCs w:val="26"/>
        </w:rPr>
      </w:pPr>
      <w:r>
        <w:br w:type="page"/>
      </w:r>
    </w:p>
    <w:p w14:paraId="5766C0A1" w14:textId="20993E5F" w:rsidR="00582F6D" w:rsidRDefault="00582F6D" w:rsidP="00B82305">
      <w:pPr>
        <w:pStyle w:val="Heading2"/>
        <w:numPr>
          <w:ilvl w:val="1"/>
          <w:numId w:val="7"/>
        </w:numPr>
      </w:pPr>
      <w:r>
        <w:t>Projected Balance Sheet</w:t>
      </w:r>
    </w:p>
    <w:p w14:paraId="58032C9A" w14:textId="06A5A0B3" w:rsidR="005B2034" w:rsidRPr="005B2034" w:rsidRDefault="005B2034" w:rsidP="005B2034">
      <w:pPr>
        <w:jc w:val="center"/>
        <w:rPr>
          <w:rFonts w:ascii="Cambria" w:hAnsi="Cambria"/>
        </w:rPr>
      </w:pPr>
      <w:r w:rsidRPr="005B2034">
        <w:rPr>
          <w:rFonts w:ascii="Cambria" w:hAnsi="Cambria"/>
        </w:rPr>
        <w:t>Table 6.</w:t>
      </w:r>
      <w:r>
        <w:rPr>
          <w:rFonts w:ascii="Cambria" w:hAnsi="Cambria"/>
        </w:rPr>
        <w:t>3</w:t>
      </w:r>
      <w:r w:rsidRPr="005B2034">
        <w:rPr>
          <w:rFonts w:ascii="Cambria" w:hAnsi="Cambria"/>
        </w:rPr>
        <w:t xml:space="preserve"> – </w:t>
      </w:r>
      <w:r>
        <w:rPr>
          <w:rFonts w:ascii="Cambria" w:hAnsi="Cambria"/>
        </w:rPr>
        <w:t xml:space="preserve">Projected Balance </w:t>
      </w:r>
      <w:r w:rsidRPr="005B2034">
        <w:rPr>
          <w:rFonts w:ascii="Cambria" w:hAnsi="Cambria"/>
        </w:rPr>
        <w:t>Sheet</w:t>
      </w:r>
    </w:p>
    <w:tbl>
      <w:tblPr>
        <w:tblStyle w:val="TableGrid"/>
        <w:tblW w:w="0" w:type="auto"/>
        <w:jc w:val="center"/>
        <w:tblLayout w:type="fixed"/>
        <w:tblLook w:val="06A0" w:firstRow="1" w:lastRow="0" w:firstColumn="1" w:lastColumn="0" w:noHBand="1" w:noVBand="1"/>
      </w:tblPr>
      <w:tblGrid>
        <w:gridCol w:w="2580"/>
        <w:gridCol w:w="1253"/>
        <w:gridCol w:w="1335"/>
        <w:gridCol w:w="1667"/>
        <w:gridCol w:w="1620"/>
      </w:tblGrid>
      <w:tr w:rsidR="005B2034" w14:paraId="5639FF9F" w14:textId="77777777" w:rsidTr="00A9610D">
        <w:trPr>
          <w:trHeight w:val="300"/>
          <w:jc w:val="center"/>
        </w:trPr>
        <w:tc>
          <w:tcPr>
            <w:tcW w:w="2580" w:type="dxa"/>
            <w:shd w:val="clear" w:color="auto" w:fill="9CC2E5" w:themeFill="accent1" w:themeFillTint="99"/>
          </w:tcPr>
          <w:p w14:paraId="0CD2F6FA" w14:textId="77777777" w:rsidR="005B2034" w:rsidRDefault="005B2034">
            <w:pPr>
              <w:keepLines/>
              <w:spacing w:after="0" w:line="240" w:lineRule="auto"/>
              <w:jc w:val="center"/>
              <w:rPr>
                <w:b/>
                <w:bCs/>
              </w:rPr>
            </w:pPr>
            <w:r w:rsidRPr="19D4168A">
              <w:rPr>
                <w:b/>
                <w:bCs/>
              </w:rPr>
              <w:t>Income</w:t>
            </w:r>
          </w:p>
        </w:tc>
        <w:tc>
          <w:tcPr>
            <w:tcW w:w="1253" w:type="dxa"/>
            <w:shd w:val="clear" w:color="auto" w:fill="9CC2E5" w:themeFill="accent1" w:themeFillTint="99"/>
          </w:tcPr>
          <w:p w14:paraId="14597EEF" w14:textId="77777777" w:rsidR="005B2034" w:rsidRDefault="005B2034">
            <w:pPr>
              <w:keepLines/>
              <w:spacing w:after="0" w:line="240" w:lineRule="auto"/>
              <w:jc w:val="center"/>
              <w:rPr>
                <w:b/>
                <w:bCs/>
              </w:rPr>
            </w:pPr>
            <w:r w:rsidRPr="19D4168A">
              <w:rPr>
                <w:b/>
                <w:bCs/>
              </w:rPr>
              <w:t>Startup</w:t>
            </w:r>
          </w:p>
        </w:tc>
        <w:tc>
          <w:tcPr>
            <w:tcW w:w="1335" w:type="dxa"/>
            <w:shd w:val="clear" w:color="auto" w:fill="9CC2E5" w:themeFill="accent1" w:themeFillTint="99"/>
          </w:tcPr>
          <w:p w14:paraId="48674D72" w14:textId="77777777" w:rsidR="005B2034" w:rsidRDefault="005B2034">
            <w:pPr>
              <w:keepLines/>
              <w:spacing w:after="0" w:line="240" w:lineRule="auto"/>
              <w:jc w:val="center"/>
              <w:rPr>
                <w:b/>
                <w:bCs/>
              </w:rPr>
            </w:pPr>
            <w:r w:rsidRPr="19D4168A">
              <w:rPr>
                <w:b/>
                <w:bCs/>
              </w:rPr>
              <w:t>Year 1</w:t>
            </w:r>
          </w:p>
        </w:tc>
        <w:tc>
          <w:tcPr>
            <w:tcW w:w="1667" w:type="dxa"/>
            <w:shd w:val="clear" w:color="auto" w:fill="9CC2E5" w:themeFill="accent1" w:themeFillTint="99"/>
          </w:tcPr>
          <w:p w14:paraId="3E12F837" w14:textId="77777777" w:rsidR="005B2034" w:rsidRDefault="005B2034">
            <w:pPr>
              <w:keepLines/>
              <w:spacing w:after="0" w:line="240" w:lineRule="auto"/>
              <w:jc w:val="center"/>
              <w:rPr>
                <w:b/>
                <w:bCs/>
              </w:rPr>
            </w:pPr>
            <w:r w:rsidRPr="19D4168A">
              <w:rPr>
                <w:b/>
                <w:bCs/>
              </w:rPr>
              <w:t>Year 2</w:t>
            </w:r>
          </w:p>
        </w:tc>
        <w:tc>
          <w:tcPr>
            <w:tcW w:w="1620" w:type="dxa"/>
            <w:shd w:val="clear" w:color="auto" w:fill="9CC2E5" w:themeFill="accent1" w:themeFillTint="99"/>
          </w:tcPr>
          <w:p w14:paraId="78C91BBC" w14:textId="77777777" w:rsidR="005B2034" w:rsidRDefault="005B2034">
            <w:pPr>
              <w:keepLines/>
              <w:spacing w:after="0" w:line="240" w:lineRule="auto"/>
              <w:jc w:val="center"/>
              <w:rPr>
                <w:b/>
                <w:bCs/>
              </w:rPr>
            </w:pPr>
            <w:r w:rsidRPr="19D4168A">
              <w:rPr>
                <w:b/>
                <w:bCs/>
              </w:rPr>
              <w:t>Year 3</w:t>
            </w:r>
          </w:p>
        </w:tc>
      </w:tr>
      <w:tr w:rsidR="005B2034" w14:paraId="4EC9E051" w14:textId="77777777" w:rsidTr="00A9610D">
        <w:trPr>
          <w:trHeight w:val="300"/>
          <w:jc w:val="center"/>
        </w:trPr>
        <w:tc>
          <w:tcPr>
            <w:tcW w:w="2580" w:type="dxa"/>
          </w:tcPr>
          <w:p w14:paraId="0A104810" w14:textId="77777777" w:rsidR="005B2034" w:rsidRDefault="005B2034">
            <w:pPr>
              <w:keepNext/>
              <w:keepLines/>
              <w:spacing w:after="0" w:line="240" w:lineRule="auto"/>
              <w:contextualSpacing/>
            </w:pPr>
            <w:r>
              <w:t>Sales</w:t>
            </w:r>
          </w:p>
        </w:tc>
        <w:tc>
          <w:tcPr>
            <w:tcW w:w="1253" w:type="dxa"/>
          </w:tcPr>
          <w:p w14:paraId="2DA9445D" w14:textId="51359276" w:rsidR="005B2034" w:rsidRDefault="00A9610D">
            <w:pPr>
              <w:keepNext/>
              <w:keepLines/>
              <w:spacing w:after="0" w:line="240" w:lineRule="auto"/>
              <w:contextualSpacing/>
            </w:pPr>
            <w:r w:rsidRPr="004949F8">
              <w:rPr>
                <w:rFonts w:cs="Calibri"/>
                <w:color w:val="000000"/>
                <w:lang w:bidi="ar-SA"/>
              </w:rPr>
              <w:t>$0.00</w:t>
            </w:r>
          </w:p>
        </w:tc>
        <w:tc>
          <w:tcPr>
            <w:tcW w:w="1335" w:type="dxa"/>
            <w:vAlign w:val="center"/>
          </w:tcPr>
          <w:p w14:paraId="51B06040" w14:textId="7E2C70D1" w:rsidR="005B2034" w:rsidRDefault="00A9610D">
            <w:pPr>
              <w:keepNext/>
              <w:keepLines/>
              <w:spacing w:after="0" w:line="240" w:lineRule="auto"/>
              <w:contextualSpacing/>
            </w:pPr>
            <w:r>
              <w:rPr>
                <w:rFonts w:cs="Calibri"/>
                <w:color w:val="000000"/>
                <w:lang w:bidi="ar-SA"/>
              </w:rPr>
              <w:t>$</w:t>
            </w:r>
            <w:r w:rsidR="00AA7404" w:rsidRPr="004949F8">
              <w:rPr>
                <w:rFonts w:cs="Calibri"/>
                <w:color w:val="000000"/>
                <w:lang w:bidi="ar-SA"/>
              </w:rPr>
              <w:t>145,000.00</w:t>
            </w:r>
          </w:p>
        </w:tc>
        <w:tc>
          <w:tcPr>
            <w:tcW w:w="1667" w:type="dxa"/>
            <w:vAlign w:val="center"/>
          </w:tcPr>
          <w:p w14:paraId="7669677D" w14:textId="7D08F862" w:rsidR="005B2034" w:rsidRDefault="00A9610D">
            <w:pPr>
              <w:keepNext/>
              <w:keepLines/>
              <w:spacing w:after="0" w:line="240" w:lineRule="auto"/>
              <w:contextualSpacing/>
            </w:pPr>
            <w:r>
              <w:rPr>
                <w:rFonts w:cs="Calibri"/>
                <w:color w:val="000000"/>
                <w:lang w:bidi="ar-SA"/>
              </w:rPr>
              <w:t>$</w:t>
            </w:r>
            <w:r w:rsidR="00AA7404" w:rsidRPr="004949F8">
              <w:rPr>
                <w:rFonts w:cs="Calibri"/>
                <w:color w:val="000000"/>
                <w:lang w:bidi="ar-SA"/>
              </w:rPr>
              <w:t>1,450,000.00</w:t>
            </w:r>
          </w:p>
        </w:tc>
        <w:tc>
          <w:tcPr>
            <w:tcW w:w="1620" w:type="dxa"/>
            <w:vAlign w:val="center"/>
          </w:tcPr>
          <w:p w14:paraId="44B42A5C" w14:textId="67888FFE" w:rsidR="005B2034" w:rsidRDefault="00A9610D">
            <w:pPr>
              <w:keepNext/>
              <w:keepLines/>
              <w:spacing w:after="0" w:line="240" w:lineRule="auto"/>
              <w:contextualSpacing/>
            </w:pPr>
            <w:r>
              <w:rPr>
                <w:rFonts w:cs="Calibri"/>
                <w:color w:val="000000"/>
                <w:lang w:bidi="ar-SA"/>
              </w:rPr>
              <w:t>$</w:t>
            </w:r>
            <w:r w:rsidR="00AA7404" w:rsidRPr="004949F8">
              <w:rPr>
                <w:rFonts w:cs="Calibri"/>
                <w:color w:val="000000"/>
                <w:lang w:bidi="ar-SA"/>
              </w:rPr>
              <w:t>14,500,000.00</w:t>
            </w:r>
          </w:p>
        </w:tc>
      </w:tr>
      <w:tr w:rsidR="005B2034" w14:paraId="2C465199" w14:textId="77777777" w:rsidTr="00A9610D">
        <w:trPr>
          <w:trHeight w:val="300"/>
          <w:jc w:val="center"/>
        </w:trPr>
        <w:tc>
          <w:tcPr>
            <w:tcW w:w="2580" w:type="dxa"/>
          </w:tcPr>
          <w:p w14:paraId="31AF558C" w14:textId="77777777" w:rsidR="005B2034" w:rsidRDefault="005B2034">
            <w:pPr>
              <w:keepNext/>
              <w:keepLines/>
              <w:spacing w:after="0" w:line="240" w:lineRule="auto"/>
              <w:contextualSpacing/>
            </w:pPr>
            <w:r>
              <w:t>Capital Received/Loans</w:t>
            </w:r>
          </w:p>
        </w:tc>
        <w:tc>
          <w:tcPr>
            <w:tcW w:w="1253" w:type="dxa"/>
          </w:tcPr>
          <w:p w14:paraId="2E71B8B2" w14:textId="43831781" w:rsidR="005B2034" w:rsidRDefault="00A9610D">
            <w:pPr>
              <w:keepNext/>
              <w:keepLines/>
              <w:spacing w:after="0" w:line="240" w:lineRule="auto"/>
              <w:contextualSpacing/>
            </w:pPr>
            <w:r w:rsidRPr="004949F8">
              <w:rPr>
                <w:rFonts w:cs="Calibri"/>
                <w:color w:val="000000"/>
                <w:lang w:bidi="ar-SA"/>
              </w:rPr>
              <w:t>$0.00</w:t>
            </w:r>
          </w:p>
        </w:tc>
        <w:tc>
          <w:tcPr>
            <w:tcW w:w="1335" w:type="dxa"/>
          </w:tcPr>
          <w:p w14:paraId="5BC76086" w14:textId="59618EC5" w:rsidR="005B2034" w:rsidRDefault="00A9610D">
            <w:pPr>
              <w:keepNext/>
              <w:keepLines/>
              <w:spacing w:after="0" w:line="240" w:lineRule="auto"/>
              <w:contextualSpacing/>
            </w:pPr>
            <w:r w:rsidRPr="004949F8">
              <w:rPr>
                <w:rFonts w:cs="Calibri"/>
                <w:color w:val="000000"/>
                <w:lang w:bidi="ar-SA"/>
              </w:rPr>
              <w:t>$0.00</w:t>
            </w:r>
          </w:p>
        </w:tc>
        <w:tc>
          <w:tcPr>
            <w:tcW w:w="1667" w:type="dxa"/>
          </w:tcPr>
          <w:p w14:paraId="0ACEE90C" w14:textId="408D1E2F" w:rsidR="005B2034" w:rsidRDefault="00A9610D">
            <w:pPr>
              <w:keepNext/>
              <w:keepLines/>
              <w:spacing w:after="0" w:line="240" w:lineRule="auto"/>
              <w:contextualSpacing/>
            </w:pPr>
            <w:r w:rsidRPr="004949F8">
              <w:rPr>
                <w:rFonts w:cs="Calibri"/>
                <w:color w:val="000000"/>
                <w:lang w:bidi="ar-SA"/>
              </w:rPr>
              <w:t>$0.00</w:t>
            </w:r>
          </w:p>
        </w:tc>
        <w:tc>
          <w:tcPr>
            <w:tcW w:w="1620" w:type="dxa"/>
          </w:tcPr>
          <w:p w14:paraId="3ECF2835" w14:textId="17143310" w:rsidR="005B2034" w:rsidRDefault="00A9610D">
            <w:pPr>
              <w:keepNext/>
              <w:keepLines/>
              <w:spacing w:after="0" w:line="240" w:lineRule="auto"/>
              <w:contextualSpacing/>
            </w:pPr>
            <w:r w:rsidRPr="004949F8">
              <w:rPr>
                <w:rFonts w:cs="Calibri"/>
                <w:color w:val="000000"/>
                <w:lang w:bidi="ar-SA"/>
              </w:rPr>
              <w:t>$0.00</w:t>
            </w:r>
          </w:p>
        </w:tc>
      </w:tr>
      <w:tr w:rsidR="005B2034" w14:paraId="5010825F" w14:textId="77777777" w:rsidTr="00A9610D">
        <w:trPr>
          <w:trHeight w:val="300"/>
          <w:jc w:val="center"/>
        </w:trPr>
        <w:tc>
          <w:tcPr>
            <w:tcW w:w="2580" w:type="dxa"/>
          </w:tcPr>
          <w:p w14:paraId="20B513FB" w14:textId="77777777" w:rsidR="005B2034" w:rsidRDefault="005B2034">
            <w:pPr>
              <w:keepNext/>
              <w:keepLines/>
              <w:spacing w:after="0" w:line="240" w:lineRule="auto"/>
              <w:contextualSpacing/>
            </w:pPr>
            <w:r>
              <w:t>Other Income</w:t>
            </w:r>
          </w:p>
        </w:tc>
        <w:tc>
          <w:tcPr>
            <w:tcW w:w="1253" w:type="dxa"/>
          </w:tcPr>
          <w:p w14:paraId="5DCC3CE7" w14:textId="790DCF33" w:rsidR="005B2034" w:rsidRDefault="00082FDA">
            <w:pPr>
              <w:keepNext/>
              <w:keepLines/>
              <w:spacing w:after="0" w:line="240" w:lineRule="auto"/>
              <w:contextualSpacing/>
            </w:pPr>
            <w:r>
              <w:t>$3</w:t>
            </w:r>
            <w:r w:rsidR="00CB4F85">
              <w:t>,</w:t>
            </w:r>
            <w:r>
              <w:t>000</w:t>
            </w:r>
            <w:r w:rsidR="0096382E">
              <w:t>.00</w:t>
            </w:r>
          </w:p>
        </w:tc>
        <w:tc>
          <w:tcPr>
            <w:tcW w:w="1335" w:type="dxa"/>
          </w:tcPr>
          <w:p w14:paraId="7F495703" w14:textId="6E93696F" w:rsidR="005B2034" w:rsidRDefault="00A9610D">
            <w:pPr>
              <w:keepNext/>
              <w:keepLines/>
              <w:spacing w:after="0" w:line="240" w:lineRule="auto"/>
              <w:contextualSpacing/>
            </w:pPr>
            <w:r w:rsidRPr="004949F8">
              <w:rPr>
                <w:rFonts w:cs="Calibri"/>
                <w:color w:val="000000"/>
                <w:lang w:bidi="ar-SA"/>
              </w:rPr>
              <w:t>$0.00</w:t>
            </w:r>
          </w:p>
        </w:tc>
        <w:tc>
          <w:tcPr>
            <w:tcW w:w="1667" w:type="dxa"/>
          </w:tcPr>
          <w:p w14:paraId="3B9BF9EA" w14:textId="79A22D7A" w:rsidR="005B2034" w:rsidRDefault="00A9610D">
            <w:pPr>
              <w:keepNext/>
              <w:keepLines/>
              <w:spacing w:after="0" w:line="240" w:lineRule="auto"/>
              <w:contextualSpacing/>
            </w:pPr>
            <w:r w:rsidRPr="004949F8">
              <w:rPr>
                <w:rFonts w:cs="Calibri"/>
                <w:color w:val="000000"/>
                <w:lang w:bidi="ar-SA"/>
              </w:rPr>
              <w:t>$0.00</w:t>
            </w:r>
          </w:p>
        </w:tc>
        <w:tc>
          <w:tcPr>
            <w:tcW w:w="1620" w:type="dxa"/>
          </w:tcPr>
          <w:p w14:paraId="69CF482B" w14:textId="7C773381" w:rsidR="005B2034" w:rsidRDefault="00A9610D">
            <w:pPr>
              <w:keepNext/>
              <w:keepLines/>
              <w:spacing w:after="0" w:line="240" w:lineRule="auto"/>
              <w:contextualSpacing/>
            </w:pPr>
            <w:r w:rsidRPr="004949F8">
              <w:rPr>
                <w:rFonts w:cs="Calibri"/>
                <w:color w:val="000000"/>
                <w:lang w:bidi="ar-SA"/>
              </w:rPr>
              <w:t>$0.00</w:t>
            </w:r>
          </w:p>
        </w:tc>
      </w:tr>
      <w:tr w:rsidR="005B2034" w14:paraId="0CADA483" w14:textId="77777777" w:rsidTr="00A9610D">
        <w:trPr>
          <w:trHeight w:val="300"/>
          <w:jc w:val="center"/>
        </w:trPr>
        <w:tc>
          <w:tcPr>
            <w:tcW w:w="2580" w:type="dxa"/>
          </w:tcPr>
          <w:p w14:paraId="24664DCE" w14:textId="77777777" w:rsidR="005B2034" w:rsidRDefault="005B2034">
            <w:pPr>
              <w:keepNext/>
              <w:keepLines/>
              <w:spacing w:after="0" w:line="240" w:lineRule="auto"/>
              <w:contextualSpacing/>
              <w:jc w:val="right"/>
              <w:rPr>
                <w:b/>
                <w:bCs/>
              </w:rPr>
            </w:pPr>
            <w:r w:rsidRPr="19D4168A">
              <w:rPr>
                <w:b/>
                <w:bCs/>
              </w:rPr>
              <w:t>Total Inflow</w:t>
            </w:r>
          </w:p>
        </w:tc>
        <w:tc>
          <w:tcPr>
            <w:tcW w:w="1253" w:type="dxa"/>
            <w:shd w:val="clear" w:color="auto" w:fill="A8D08D" w:themeFill="accent6" w:themeFillTint="99"/>
          </w:tcPr>
          <w:p w14:paraId="03C3A2C5" w14:textId="7D5189AB" w:rsidR="005B2034" w:rsidRDefault="00F94399">
            <w:pPr>
              <w:keepNext/>
              <w:keepLines/>
              <w:spacing w:after="0" w:line="240" w:lineRule="auto"/>
              <w:contextualSpacing/>
            </w:pPr>
            <w:r>
              <w:t>$3,000.00</w:t>
            </w:r>
          </w:p>
        </w:tc>
        <w:tc>
          <w:tcPr>
            <w:tcW w:w="1335" w:type="dxa"/>
            <w:shd w:val="clear" w:color="auto" w:fill="A8D08D" w:themeFill="accent6" w:themeFillTint="99"/>
          </w:tcPr>
          <w:p w14:paraId="03480542" w14:textId="0FDE61DC" w:rsidR="005B2034" w:rsidRDefault="00F94399">
            <w:pPr>
              <w:keepNext/>
              <w:keepLines/>
              <w:spacing w:after="0" w:line="240" w:lineRule="auto"/>
              <w:contextualSpacing/>
            </w:pPr>
            <w:r>
              <w:t>$145,000.00</w:t>
            </w:r>
          </w:p>
        </w:tc>
        <w:tc>
          <w:tcPr>
            <w:tcW w:w="1667" w:type="dxa"/>
            <w:shd w:val="clear" w:color="auto" w:fill="A8D08D" w:themeFill="accent6" w:themeFillTint="99"/>
          </w:tcPr>
          <w:p w14:paraId="7CFE7676" w14:textId="2403859A" w:rsidR="005B2034" w:rsidRDefault="00F94399">
            <w:pPr>
              <w:keepNext/>
              <w:keepLines/>
              <w:spacing w:after="0" w:line="240" w:lineRule="auto"/>
              <w:contextualSpacing/>
            </w:pPr>
            <w:r>
              <w:t>$1,450,000.00</w:t>
            </w:r>
          </w:p>
        </w:tc>
        <w:tc>
          <w:tcPr>
            <w:tcW w:w="1620" w:type="dxa"/>
            <w:shd w:val="clear" w:color="auto" w:fill="A8D08D" w:themeFill="accent6" w:themeFillTint="99"/>
          </w:tcPr>
          <w:p w14:paraId="491383A1" w14:textId="063C1EF1" w:rsidR="005B2034" w:rsidRDefault="00F94399">
            <w:pPr>
              <w:keepNext/>
              <w:keepLines/>
              <w:spacing w:after="0" w:line="240" w:lineRule="auto"/>
              <w:contextualSpacing/>
            </w:pPr>
            <w:r>
              <w:t>$14,500,000.00</w:t>
            </w:r>
          </w:p>
        </w:tc>
      </w:tr>
      <w:tr w:rsidR="005B2034" w14:paraId="778AF130" w14:textId="77777777" w:rsidTr="00A9610D">
        <w:trPr>
          <w:trHeight w:val="300"/>
          <w:jc w:val="center"/>
        </w:trPr>
        <w:tc>
          <w:tcPr>
            <w:tcW w:w="2580" w:type="dxa"/>
            <w:shd w:val="clear" w:color="auto" w:fill="9CC2E5" w:themeFill="accent1" w:themeFillTint="99"/>
          </w:tcPr>
          <w:p w14:paraId="7C8CF414" w14:textId="77777777" w:rsidR="005B2034" w:rsidRDefault="005B2034">
            <w:pPr>
              <w:keepNext/>
              <w:keepLines/>
              <w:spacing w:after="0" w:line="240" w:lineRule="auto"/>
              <w:contextualSpacing/>
            </w:pPr>
            <w:r w:rsidRPr="19D4168A">
              <w:rPr>
                <w:b/>
                <w:bCs/>
              </w:rPr>
              <w:t>Expenses</w:t>
            </w:r>
          </w:p>
        </w:tc>
        <w:tc>
          <w:tcPr>
            <w:tcW w:w="1253" w:type="dxa"/>
            <w:shd w:val="clear" w:color="auto" w:fill="9CC2E5" w:themeFill="accent1" w:themeFillTint="99"/>
          </w:tcPr>
          <w:p w14:paraId="467C8FD6" w14:textId="77777777" w:rsidR="005B2034" w:rsidRDefault="005B2034">
            <w:pPr>
              <w:keepNext/>
              <w:keepLines/>
              <w:spacing w:after="0" w:line="240" w:lineRule="auto"/>
              <w:contextualSpacing/>
              <w:rPr>
                <w:b/>
                <w:bCs/>
              </w:rPr>
            </w:pPr>
          </w:p>
        </w:tc>
        <w:tc>
          <w:tcPr>
            <w:tcW w:w="1335" w:type="dxa"/>
            <w:shd w:val="clear" w:color="auto" w:fill="9CC2E5" w:themeFill="accent1" w:themeFillTint="99"/>
          </w:tcPr>
          <w:p w14:paraId="33A6E63A" w14:textId="77777777" w:rsidR="005B2034" w:rsidRDefault="005B2034">
            <w:pPr>
              <w:keepNext/>
              <w:keepLines/>
              <w:spacing w:after="0" w:line="240" w:lineRule="auto"/>
              <w:contextualSpacing/>
            </w:pPr>
          </w:p>
        </w:tc>
        <w:tc>
          <w:tcPr>
            <w:tcW w:w="1667" w:type="dxa"/>
            <w:shd w:val="clear" w:color="auto" w:fill="9CC2E5" w:themeFill="accent1" w:themeFillTint="99"/>
          </w:tcPr>
          <w:p w14:paraId="24DAFE9D" w14:textId="77777777" w:rsidR="005B2034" w:rsidRDefault="005B2034">
            <w:pPr>
              <w:keepNext/>
              <w:keepLines/>
              <w:spacing w:after="0" w:line="240" w:lineRule="auto"/>
              <w:contextualSpacing/>
            </w:pPr>
          </w:p>
        </w:tc>
        <w:tc>
          <w:tcPr>
            <w:tcW w:w="1620" w:type="dxa"/>
            <w:shd w:val="clear" w:color="auto" w:fill="9CC2E5" w:themeFill="accent1" w:themeFillTint="99"/>
          </w:tcPr>
          <w:p w14:paraId="006681B7" w14:textId="77777777" w:rsidR="005B2034" w:rsidRDefault="005B2034">
            <w:pPr>
              <w:keepNext/>
              <w:keepLines/>
              <w:spacing w:after="0" w:line="240" w:lineRule="auto"/>
              <w:contextualSpacing/>
            </w:pPr>
          </w:p>
        </w:tc>
      </w:tr>
      <w:tr w:rsidR="005B2034" w14:paraId="637CA366" w14:textId="77777777" w:rsidTr="00A9610D">
        <w:trPr>
          <w:trHeight w:val="300"/>
          <w:jc w:val="center"/>
        </w:trPr>
        <w:tc>
          <w:tcPr>
            <w:tcW w:w="2580" w:type="dxa"/>
          </w:tcPr>
          <w:p w14:paraId="2853C8FC" w14:textId="77777777" w:rsidR="005B2034" w:rsidRDefault="005B2034">
            <w:pPr>
              <w:keepNext/>
              <w:keepLines/>
              <w:spacing w:after="0" w:line="240" w:lineRule="auto"/>
              <w:contextualSpacing/>
            </w:pPr>
            <w:r>
              <w:t>Materials</w:t>
            </w:r>
          </w:p>
        </w:tc>
        <w:tc>
          <w:tcPr>
            <w:tcW w:w="1253" w:type="dxa"/>
            <w:vAlign w:val="center"/>
          </w:tcPr>
          <w:p w14:paraId="315227B7" w14:textId="608B17FE" w:rsidR="005B2034" w:rsidRDefault="00E53675">
            <w:pPr>
              <w:keepNext/>
              <w:keepLines/>
              <w:spacing w:after="0" w:line="240" w:lineRule="auto"/>
              <w:contextualSpacing/>
            </w:pPr>
            <w:r>
              <w:rPr>
                <w:rFonts w:cs="Calibri"/>
                <w:color w:val="000000"/>
                <w:lang w:bidi="ar-SA"/>
              </w:rPr>
              <w:t>$</w:t>
            </w:r>
            <w:r w:rsidRPr="004949F8">
              <w:rPr>
                <w:rFonts w:cs="Calibri"/>
                <w:color w:val="000000"/>
                <w:lang w:bidi="ar-SA"/>
              </w:rPr>
              <w:t>500.00</w:t>
            </w:r>
          </w:p>
        </w:tc>
        <w:tc>
          <w:tcPr>
            <w:tcW w:w="1335" w:type="dxa"/>
            <w:vAlign w:val="center"/>
          </w:tcPr>
          <w:p w14:paraId="37CA6BDA" w14:textId="5324676E" w:rsidR="005B2034" w:rsidRDefault="00E53675">
            <w:pPr>
              <w:keepNext/>
              <w:keepLines/>
              <w:spacing w:after="0" w:line="240" w:lineRule="auto"/>
              <w:contextualSpacing/>
            </w:pPr>
            <w:r>
              <w:rPr>
                <w:rFonts w:cs="Calibri"/>
                <w:color w:val="000000"/>
                <w:lang w:bidi="ar-SA"/>
              </w:rPr>
              <w:t>$</w:t>
            </w:r>
            <w:r w:rsidRPr="004949F8">
              <w:rPr>
                <w:rFonts w:cs="Calibri"/>
                <w:color w:val="000000"/>
                <w:lang w:bidi="ar-SA"/>
              </w:rPr>
              <w:t>72,500.00</w:t>
            </w:r>
          </w:p>
        </w:tc>
        <w:tc>
          <w:tcPr>
            <w:tcW w:w="1667" w:type="dxa"/>
            <w:vAlign w:val="center"/>
          </w:tcPr>
          <w:p w14:paraId="6B9851E6" w14:textId="36A0BFFA" w:rsidR="005B2034" w:rsidRDefault="00E53675">
            <w:pPr>
              <w:keepNext/>
              <w:keepLines/>
              <w:spacing w:after="0" w:line="240" w:lineRule="auto"/>
              <w:contextualSpacing/>
            </w:pPr>
            <w:r>
              <w:rPr>
                <w:rFonts w:cs="Calibri"/>
                <w:color w:val="000000"/>
                <w:lang w:bidi="ar-SA"/>
              </w:rPr>
              <w:t>$</w:t>
            </w:r>
            <w:r w:rsidRPr="004949F8">
              <w:rPr>
                <w:rFonts w:cs="Calibri"/>
                <w:color w:val="000000"/>
                <w:lang w:bidi="ar-SA"/>
              </w:rPr>
              <w:t>725,000.00</w:t>
            </w:r>
          </w:p>
        </w:tc>
        <w:tc>
          <w:tcPr>
            <w:tcW w:w="1620" w:type="dxa"/>
            <w:vAlign w:val="center"/>
          </w:tcPr>
          <w:p w14:paraId="4D8ADE3D" w14:textId="4FF1AB91" w:rsidR="005B2034" w:rsidRDefault="00E53675">
            <w:pPr>
              <w:keepNext/>
              <w:keepLines/>
              <w:spacing w:after="0" w:line="240" w:lineRule="auto"/>
              <w:contextualSpacing/>
            </w:pPr>
            <w:r>
              <w:rPr>
                <w:rFonts w:cs="Calibri"/>
                <w:color w:val="000000"/>
                <w:lang w:bidi="ar-SA"/>
              </w:rPr>
              <w:t>$</w:t>
            </w:r>
            <w:r w:rsidRPr="004949F8">
              <w:rPr>
                <w:rFonts w:cs="Calibri"/>
                <w:color w:val="000000"/>
                <w:lang w:bidi="ar-SA"/>
              </w:rPr>
              <w:t>7,250,000.00</w:t>
            </w:r>
          </w:p>
        </w:tc>
      </w:tr>
      <w:tr w:rsidR="005B2034" w14:paraId="03990B04" w14:textId="77777777" w:rsidTr="00A9610D">
        <w:trPr>
          <w:trHeight w:val="300"/>
          <w:jc w:val="center"/>
        </w:trPr>
        <w:tc>
          <w:tcPr>
            <w:tcW w:w="2580" w:type="dxa"/>
          </w:tcPr>
          <w:p w14:paraId="3F9566B5" w14:textId="045C2E03" w:rsidR="005B2034" w:rsidRDefault="005B2034">
            <w:pPr>
              <w:keepNext/>
              <w:keepLines/>
              <w:spacing w:after="0" w:line="240" w:lineRule="auto"/>
              <w:contextualSpacing/>
            </w:pPr>
            <w:r>
              <w:t>Salaries</w:t>
            </w:r>
          </w:p>
        </w:tc>
        <w:tc>
          <w:tcPr>
            <w:tcW w:w="1253" w:type="dxa"/>
            <w:vAlign w:val="center"/>
          </w:tcPr>
          <w:p w14:paraId="619201BF" w14:textId="054FBA0A" w:rsidR="005B2034" w:rsidRDefault="00E53675">
            <w:pPr>
              <w:keepNext/>
              <w:keepLines/>
              <w:spacing w:after="0" w:line="240" w:lineRule="auto"/>
              <w:contextualSpacing/>
            </w:pPr>
            <w:r w:rsidRPr="004949F8">
              <w:rPr>
                <w:rFonts w:cs="Calibri"/>
                <w:color w:val="000000"/>
                <w:lang w:bidi="ar-SA"/>
              </w:rPr>
              <w:t>$0.00</w:t>
            </w:r>
          </w:p>
        </w:tc>
        <w:tc>
          <w:tcPr>
            <w:tcW w:w="1335" w:type="dxa"/>
            <w:vAlign w:val="center"/>
          </w:tcPr>
          <w:p w14:paraId="3959EDFB" w14:textId="79B218C6" w:rsidR="005B2034" w:rsidRDefault="00345278">
            <w:pPr>
              <w:keepNext/>
              <w:keepLines/>
              <w:spacing w:after="0" w:line="240" w:lineRule="auto"/>
              <w:contextualSpacing/>
            </w:pPr>
            <w:r>
              <w:rPr>
                <w:rFonts w:cs="Calibri"/>
                <w:color w:val="000000"/>
                <w:lang w:bidi="ar-SA"/>
              </w:rPr>
              <w:t>$</w:t>
            </w:r>
            <w:r w:rsidRPr="004949F8">
              <w:rPr>
                <w:rFonts w:cs="Calibri"/>
                <w:color w:val="000000"/>
                <w:lang w:bidi="ar-SA"/>
              </w:rPr>
              <w:t>50,200.00</w:t>
            </w:r>
          </w:p>
        </w:tc>
        <w:tc>
          <w:tcPr>
            <w:tcW w:w="1667" w:type="dxa"/>
            <w:vAlign w:val="center"/>
          </w:tcPr>
          <w:p w14:paraId="4A0B77BF" w14:textId="27C41AB5" w:rsidR="005B2034" w:rsidRDefault="002B49CF">
            <w:pPr>
              <w:keepNext/>
              <w:keepLines/>
              <w:spacing w:after="0" w:line="240" w:lineRule="auto"/>
              <w:contextualSpacing/>
            </w:pPr>
            <w:r>
              <w:rPr>
                <w:rFonts w:cs="Calibri"/>
                <w:color w:val="000000"/>
                <w:lang w:bidi="ar-SA"/>
              </w:rPr>
              <w:t>$</w:t>
            </w:r>
            <w:r w:rsidRPr="004949F8">
              <w:rPr>
                <w:rFonts w:cs="Calibri"/>
                <w:color w:val="000000"/>
                <w:lang w:bidi="ar-SA"/>
              </w:rPr>
              <w:t>362,500.00</w:t>
            </w:r>
          </w:p>
        </w:tc>
        <w:tc>
          <w:tcPr>
            <w:tcW w:w="1620" w:type="dxa"/>
            <w:vAlign w:val="center"/>
          </w:tcPr>
          <w:p w14:paraId="34FDB1C1" w14:textId="770D2EC5" w:rsidR="005B2034" w:rsidRDefault="002B49CF">
            <w:pPr>
              <w:keepNext/>
              <w:keepLines/>
              <w:spacing w:after="0" w:line="240" w:lineRule="auto"/>
              <w:contextualSpacing/>
            </w:pPr>
            <w:r>
              <w:rPr>
                <w:rFonts w:cs="Calibri"/>
                <w:color w:val="000000"/>
                <w:lang w:bidi="ar-SA"/>
              </w:rPr>
              <w:t>$</w:t>
            </w:r>
            <w:r w:rsidRPr="004949F8">
              <w:rPr>
                <w:rFonts w:cs="Calibri"/>
                <w:color w:val="000000"/>
                <w:lang w:bidi="ar-SA"/>
              </w:rPr>
              <w:t>831,520.00</w:t>
            </w:r>
          </w:p>
        </w:tc>
      </w:tr>
      <w:tr w:rsidR="005B2034" w14:paraId="375891B4" w14:textId="77777777" w:rsidTr="00A9610D">
        <w:trPr>
          <w:trHeight w:val="300"/>
          <w:jc w:val="center"/>
        </w:trPr>
        <w:tc>
          <w:tcPr>
            <w:tcW w:w="2580" w:type="dxa"/>
          </w:tcPr>
          <w:p w14:paraId="21483A06" w14:textId="77777777" w:rsidR="005B2034" w:rsidRDefault="005B2034">
            <w:pPr>
              <w:keepNext/>
              <w:keepLines/>
              <w:spacing w:after="0" w:line="240" w:lineRule="auto"/>
              <w:contextualSpacing/>
            </w:pPr>
            <w:r>
              <w:t>Rent</w:t>
            </w:r>
          </w:p>
        </w:tc>
        <w:tc>
          <w:tcPr>
            <w:tcW w:w="1253" w:type="dxa"/>
            <w:vAlign w:val="center"/>
          </w:tcPr>
          <w:p w14:paraId="6AE6BA0A" w14:textId="5AC92A91" w:rsidR="005B2034" w:rsidRDefault="00E53675">
            <w:pPr>
              <w:keepNext/>
              <w:keepLines/>
              <w:spacing w:after="0" w:line="240" w:lineRule="auto"/>
              <w:contextualSpacing/>
            </w:pPr>
            <w:r w:rsidRPr="004949F8">
              <w:rPr>
                <w:rFonts w:cs="Calibri"/>
                <w:color w:val="000000"/>
                <w:lang w:bidi="ar-SA"/>
              </w:rPr>
              <w:t>$</w:t>
            </w:r>
            <w:r>
              <w:rPr>
                <w:rFonts w:cs="Calibri"/>
                <w:color w:val="000000"/>
                <w:lang w:bidi="ar-SA"/>
              </w:rPr>
              <w:t>1</w:t>
            </w:r>
            <w:r w:rsidRPr="004949F8">
              <w:rPr>
                <w:rFonts w:cs="Calibri"/>
                <w:color w:val="000000"/>
                <w:lang w:bidi="ar-SA"/>
              </w:rPr>
              <w:t>,</w:t>
            </w:r>
            <w:r>
              <w:rPr>
                <w:rFonts w:cs="Calibri"/>
                <w:color w:val="000000"/>
                <w:lang w:bidi="ar-SA"/>
              </w:rPr>
              <w:t>3</w:t>
            </w:r>
            <w:r w:rsidRPr="004949F8">
              <w:rPr>
                <w:rFonts w:cs="Calibri"/>
                <w:color w:val="000000"/>
                <w:lang w:bidi="ar-SA"/>
              </w:rPr>
              <w:t>00.00</w:t>
            </w:r>
          </w:p>
        </w:tc>
        <w:tc>
          <w:tcPr>
            <w:tcW w:w="1335" w:type="dxa"/>
            <w:vAlign w:val="center"/>
          </w:tcPr>
          <w:p w14:paraId="307C04E0" w14:textId="7272D337" w:rsidR="005B2034" w:rsidRDefault="00E53675">
            <w:pPr>
              <w:keepNext/>
              <w:keepLines/>
              <w:spacing w:after="0" w:line="240" w:lineRule="auto"/>
              <w:contextualSpacing/>
            </w:pPr>
            <w:r w:rsidRPr="004949F8">
              <w:rPr>
                <w:rFonts w:cs="Calibri"/>
                <w:color w:val="000000"/>
                <w:lang w:bidi="ar-SA"/>
              </w:rPr>
              <w:t>$3,900.00</w:t>
            </w:r>
          </w:p>
        </w:tc>
        <w:tc>
          <w:tcPr>
            <w:tcW w:w="1667" w:type="dxa"/>
            <w:vAlign w:val="center"/>
          </w:tcPr>
          <w:p w14:paraId="20D3C6CA" w14:textId="3A1DDD51" w:rsidR="005B2034" w:rsidRDefault="00E53675">
            <w:pPr>
              <w:keepNext/>
              <w:keepLines/>
              <w:spacing w:after="0" w:line="240" w:lineRule="auto"/>
              <w:contextualSpacing/>
            </w:pPr>
            <w:r w:rsidRPr="004949F8">
              <w:rPr>
                <w:rFonts w:cs="Calibri"/>
                <w:color w:val="000000"/>
                <w:lang w:bidi="ar-SA"/>
              </w:rPr>
              <w:t>$15,600.00</w:t>
            </w:r>
          </w:p>
        </w:tc>
        <w:tc>
          <w:tcPr>
            <w:tcW w:w="1620" w:type="dxa"/>
            <w:vAlign w:val="center"/>
          </w:tcPr>
          <w:p w14:paraId="777DFCCF" w14:textId="26C03B7A" w:rsidR="005B2034" w:rsidRDefault="00E53675">
            <w:pPr>
              <w:keepNext/>
              <w:keepLines/>
              <w:spacing w:after="0" w:line="240" w:lineRule="auto"/>
              <w:contextualSpacing/>
            </w:pPr>
            <w:r w:rsidRPr="004949F8">
              <w:rPr>
                <w:rFonts w:cs="Calibri"/>
                <w:color w:val="000000"/>
                <w:lang w:bidi="ar-SA"/>
              </w:rPr>
              <w:t>$15,600.00</w:t>
            </w:r>
          </w:p>
        </w:tc>
      </w:tr>
      <w:tr w:rsidR="005B2034" w14:paraId="5CD92ED4" w14:textId="77777777" w:rsidTr="00A9610D">
        <w:trPr>
          <w:trHeight w:val="300"/>
          <w:jc w:val="center"/>
        </w:trPr>
        <w:tc>
          <w:tcPr>
            <w:tcW w:w="2580" w:type="dxa"/>
          </w:tcPr>
          <w:p w14:paraId="5BDA6DA5" w14:textId="77777777" w:rsidR="005B2034" w:rsidRDefault="005B2034">
            <w:pPr>
              <w:keepNext/>
              <w:keepLines/>
              <w:spacing w:after="0" w:line="240" w:lineRule="auto"/>
              <w:contextualSpacing/>
            </w:pPr>
            <w:r>
              <w:t>Utilities</w:t>
            </w:r>
          </w:p>
        </w:tc>
        <w:tc>
          <w:tcPr>
            <w:tcW w:w="1253" w:type="dxa"/>
            <w:vAlign w:val="center"/>
          </w:tcPr>
          <w:p w14:paraId="65AD492D" w14:textId="37B68300" w:rsidR="005B2034" w:rsidRDefault="00E53675">
            <w:pPr>
              <w:keepNext/>
              <w:keepLines/>
              <w:spacing w:after="0" w:line="240" w:lineRule="auto"/>
              <w:contextualSpacing/>
            </w:pPr>
            <w:r w:rsidRPr="004949F8">
              <w:rPr>
                <w:rFonts w:cs="Calibri"/>
                <w:color w:val="000000"/>
                <w:lang w:bidi="ar-SA"/>
              </w:rPr>
              <w:t>$0.00</w:t>
            </w:r>
          </w:p>
        </w:tc>
        <w:tc>
          <w:tcPr>
            <w:tcW w:w="1335" w:type="dxa"/>
            <w:vAlign w:val="center"/>
          </w:tcPr>
          <w:p w14:paraId="43DD3550" w14:textId="6FCC5C02" w:rsidR="005B2034" w:rsidRDefault="00E53675">
            <w:pPr>
              <w:keepNext/>
              <w:keepLines/>
              <w:spacing w:after="0" w:line="240" w:lineRule="auto"/>
              <w:contextualSpacing/>
            </w:pPr>
            <w:r w:rsidRPr="004949F8">
              <w:rPr>
                <w:rFonts w:cs="Calibri"/>
                <w:color w:val="000000"/>
                <w:lang w:bidi="ar-SA"/>
              </w:rPr>
              <w:t>$0.00</w:t>
            </w:r>
          </w:p>
        </w:tc>
        <w:tc>
          <w:tcPr>
            <w:tcW w:w="1667" w:type="dxa"/>
            <w:vAlign w:val="center"/>
          </w:tcPr>
          <w:p w14:paraId="18532278" w14:textId="0DF29DBC" w:rsidR="005B2034" w:rsidRDefault="00E53675">
            <w:pPr>
              <w:keepNext/>
              <w:keepLines/>
              <w:spacing w:after="0" w:line="240" w:lineRule="auto"/>
              <w:contextualSpacing/>
            </w:pPr>
            <w:r w:rsidRPr="004949F8">
              <w:rPr>
                <w:rFonts w:cs="Calibri"/>
                <w:color w:val="000000"/>
                <w:lang w:bidi="ar-SA"/>
              </w:rPr>
              <w:t>$0.00</w:t>
            </w:r>
          </w:p>
        </w:tc>
        <w:tc>
          <w:tcPr>
            <w:tcW w:w="1620" w:type="dxa"/>
            <w:vAlign w:val="center"/>
          </w:tcPr>
          <w:p w14:paraId="485E185B" w14:textId="2F99E314" w:rsidR="005B2034" w:rsidRDefault="00E53675">
            <w:pPr>
              <w:keepNext/>
              <w:keepLines/>
              <w:spacing w:after="0" w:line="240" w:lineRule="auto"/>
              <w:contextualSpacing/>
            </w:pPr>
            <w:r w:rsidRPr="004949F8">
              <w:rPr>
                <w:rFonts w:cs="Calibri"/>
                <w:color w:val="000000"/>
                <w:lang w:bidi="ar-SA"/>
              </w:rPr>
              <w:t>$0.00</w:t>
            </w:r>
          </w:p>
        </w:tc>
      </w:tr>
      <w:tr w:rsidR="005B2034" w14:paraId="09F14633" w14:textId="77777777" w:rsidTr="00A9610D">
        <w:trPr>
          <w:trHeight w:val="300"/>
          <w:jc w:val="center"/>
        </w:trPr>
        <w:tc>
          <w:tcPr>
            <w:tcW w:w="2580" w:type="dxa"/>
          </w:tcPr>
          <w:p w14:paraId="12E657B4" w14:textId="77777777" w:rsidR="005B2034" w:rsidRDefault="005B2034">
            <w:pPr>
              <w:keepNext/>
              <w:keepLines/>
              <w:spacing w:after="0" w:line="240" w:lineRule="auto"/>
              <w:contextualSpacing/>
            </w:pPr>
            <w:r>
              <w:t>Insurance</w:t>
            </w:r>
          </w:p>
        </w:tc>
        <w:tc>
          <w:tcPr>
            <w:tcW w:w="1253" w:type="dxa"/>
            <w:vAlign w:val="center"/>
          </w:tcPr>
          <w:p w14:paraId="29BF6251" w14:textId="3DA94F6E" w:rsidR="005B2034" w:rsidRDefault="00E53675">
            <w:pPr>
              <w:keepNext/>
              <w:keepLines/>
              <w:spacing w:after="0" w:line="240" w:lineRule="auto"/>
              <w:contextualSpacing/>
            </w:pPr>
            <w:r w:rsidRPr="004949F8">
              <w:rPr>
                <w:rFonts w:cs="Calibri"/>
                <w:color w:val="000000"/>
                <w:lang w:bidi="ar-SA"/>
              </w:rPr>
              <w:t>$3,000.00</w:t>
            </w:r>
          </w:p>
        </w:tc>
        <w:tc>
          <w:tcPr>
            <w:tcW w:w="1335" w:type="dxa"/>
            <w:vAlign w:val="center"/>
          </w:tcPr>
          <w:p w14:paraId="2E2B93AB" w14:textId="23590EA5" w:rsidR="005B2034" w:rsidRDefault="00E53675">
            <w:pPr>
              <w:keepNext/>
              <w:keepLines/>
              <w:spacing w:after="0" w:line="240" w:lineRule="auto"/>
              <w:contextualSpacing/>
            </w:pPr>
            <w:r w:rsidRPr="004949F8">
              <w:rPr>
                <w:rFonts w:cs="Calibri"/>
                <w:color w:val="000000"/>
                <w:lang w:bidi="ar-SA"/>
              </w:rPr>
              <w:t>$3,000.00</w:t>
            </w:r>
          </w:p>
        </w:tc>
        <w:tc>
          <w:tcPr>
            <w:tcW w:w="1667" w:type="dxa"/>
            <w:vAlign w:val="center"/>
          </w:tcPr>
          <w:p w14:paraId="58CCE395" w14:textId="2A93A80F" w:rsidR="005B2034" w:rsidRDefault="00E53675">
            <w:pPr>
              <w:keepNext/>
              <w:keepLines/>
              <w:spacing w:after="0" w:line="240" w:lineRule="auto"/>
              <w:contextualSpacing/>
            </w:pPr>
            <w:r w:rsidRPr="004949F8">
              <w:rPr>
                <w:rFonts w:cs="Calibri"/>
                <w:color w:val="000000"/>
                <w:lang w:bidi="ar-SA"/>
              </w:rPr>
              <w:t>$12,000.00</w:t>
            </w:r>
          </w:p>
        </w:tc>
        <w:tc>
          <w:tcPr>
            <w:tcW w:w="1620" w:type="dxa"/>
            <w:vAlign w:val="center"/>
          </w:tcPr>
          <w:p w14:paraId="4743AA83" w14:textId="7DA3124D" w:rsidR="005B2034" w:rsidRDefault="00E53675">
            <w:pPr>
              <w:keepNext/>
              <w:keepLines/>
              <w:spacing w:after="0" w:line="240" w:lineRule="auto"/>
              <w:contextualSpacing/>
            </w:pPr>
            <w:r w:rsidRPr="004949F8">
              <w:rPr>
                <w:rFonts w:cs="Calibri"/>
                <w:color w:val="000000"/>
                <w:lang w:bidi="ar-SA"/>
              </w:rPr>
              <w:t>$60,000.00</w:t>
            </w:r>
          </w:p>
        </w:tc>
      </w:tr>
      <w:tr w:rsidR="005B2034" w14:paraId="78ED3A0E" w14:textId="77777777" w:rsidTr="00A9610D">
        <w:trPr>
          <w:trHeight w:val="300"/>
          <w:jc w:val="center"/>
        </w:trPr>
        <w:tc>
          <w:tcPr>
            <w:tcW w:w="2580" w:type="dxa"/>
          </w:tcPr>
          <w:p w14:paraId="081EC781" w14:textId="77777777" w:rsidR="005B2034" w:rsidRDefault="005B2034">
            <w:pPr>
              <w:keepNext/>
              <w:keepLines/>
              <w:spacing w:after="0" w:line="240" w:lineRule="auto"/>
              <w:contextualSpacing/>
            </w:pPr>
            <w:r>
              <w:t>Building Maintenance</w:t>
            </w:r>
          </w:p>
        </w:tc>
        <w:tc>
          <w:tcPr>
            <w:tcW w:w="1253" w:type="dxa"/>
            <w:vAlign w:val="center"/>
          </w:tcPr>
          <w:p w14:paraId="1FD86373" w14:textId="7401FF6B" w:rsidR="005B2034" w:rsidRDefault="00E53675">
            <w:pPr>
              <w:keepNext/>
              <w:keepLines/>
              <w:spacing w:after="0" w:line="240" w:lineRule="auto"/>
              <w:contextualSpacing/>
            </w:pPr>
            <w:r w:rsidRPr="004949F8">
              <w:rPr>
                <w:rFonts w:cs="Calibri"/>
                <w:color w:val="000000"/>
                <w:lang w:bidi="ar-SA"/>
              </w:rPr>
              <w:t>$0.00</w:t>
            </w:r>
          </w:p>
        </w:tc>
        <w:tc>
          <w:tcPr>
            <w:tcW w:w="1335" w:type="dxa"/>
            <w:vAlign w:val="center"/>
          </w:tcPr>
          <w:p w14:paraId="4B6C0679" w14:textId="0BB097FF" w:rsidR="005B2034" w:rsidRDefault="00E53675">
            <w:pPr>
              <w:keepNext/>
              <w:keepLines/>
              <w:spacing w:after="0" w:line="240" w:lineRule="auto"/>
              <w:contextualSpacing/>
            </w:pPr>
            <w:r w:rsidRPr="004949F8">
              <w:rPr>
                <w:rFonts w:cs="Calibri"/>
                <w:color w:val="000000"/>
                <w:lang w:bidi="ar-SA"/>
              </w:rPr>
              <w:t>$0.00</w:t>
            </w:r>
          </w:p>
        </w:tc>
        <w:tc>
          <w:tcPr>
            <w:tcW w:w="1667" w:type="dxa"/>
            <w:vAlign w:val="center"/>
          </w:tcPr>
          <w:p w14:paraId="0A4125AE" w14:textId="10C3C950" w:rsidR="005B2034" w:rsidRDefault="00E53675">
            <w:pPr>
              <w:keepNext/>
              <w:keepLines/>
              <w:spacing w:after="0" w:line="240" w:lineRule="auto"/>
              <w:contextualSpacing/>
            </w:pPr>
            <w:r w:rsidRPr="004949F8">
              <w:rPr>
                <w:rFonts w:cs="Calibri"/>
                <w:color w:val="000000"/>
                <w:lang w:bidi="ar-SA"/>
              </w:rPr>
              <w:t>$0.00</w:t>
            </w:r>
          </w:p>
        </w:tc>
        <w:tc>
          <w:tcPr>
            <w:tcW w:w="1620" w:type="dxa"/>
            <w:vAlign w:val="center"/>
          </w:tcPr>
          <w:p w14:paraId="004F2FE6" w14:textId="420EB3F7" w:rsidR="005B2034" w:rsidRDefault="00E53675">
            <w:pPr>
              <w:keepNext/>
              <w:keepLines/>
              <w:spacing w:after="0" w:line="240" w:lineRule="auto"/>
              <w:contextualSpacing/>
            </w:pPr>
            <w:r w:rsidRPr="004949F8">
              <w:rPr>
                <w:rFonts w:cs="Calibri"/>
                <w:color w:val="000000"/>
                <w:lang w:bidi="ar-SA"/>
              </w:rPr>
              <w:t>$0.00</w:t>
            </w:r>
          </w:p>
        </w:tc>
      </w:tr>
      <w:tr w:rsidR="005B2034" w14:paraId="4E417E51" w14:textId="77777777" w:rsidTr="00A9610D">
        <w:trPr>
          <w:trHeight w:val="300"/>
          <w:jc w:val="center"/>
        </w:trPr>
        <w:tc>
          <w:tcPr>
            <w:tcW w:w="2580" w:type="dxa"/>
          </w:tcPr>
          <w:p w14:paraId="3FD9316F" w14:textId="77777777" w:rsidR="005B2034" w:rsidRDefault="005B2034">
            <w:pPr>
              <w:keepNext/>
              <w:keepLines/>
              <w:spacing w:after="0" w:line="240" w:lineRule="auto"/>
              <w:contextualSpacing/>
            </w:pPr>
            <w:r>
              <w:t>Travel</w:t>
            </w:r>
          </w:p>
        </w:tc>
        <w:tc>
          <w:tcPr>
            <w:tcW w:w="1253" w:type="dxa"/>
            <w:vAlign w:val="center"/>
          </w:tcPr>
          <w:p w14:paraId="0A4A4B44" w14:textId="491AE385" w:rsidR="005B2034" w:rsidRDefault="00E53675">
            <w:pPr>
              <w:keepNext/>
              <w:keepLines/>
              <w:spacing w:after="0" w:line="240" w:lineRule="auto"/>
              <w:contextualSpacing/>
            </w:pPr>
            <w:r w:rsidRPr="004949F8">
              <w:rPr>
                <w:rFonts w:cs="Calibri"/>
                <w:color w:val="000000"/>
                <w:lang w:bidi="ar-SA"/>
              </w:rPr>
              <w:t>$1,000.00</w:t>
            </w:r>
          </w:p>
        </w:tc>
        <w:tc>
          <w:tcPr>
            <w:tcW w:w="1335" w:type="dxa"/>
            <w:vAlign w:val="center"/>
          </w:tcPr>
          <w:p w14:paraId="5F361E4F" w14:textId="27974886" w:rsidR="005B2034" w:rsidRDefault="00E53675">
            <w:pPr>
              <w:keepNext/>
              <w:keepLines/>
              <w:spacing w:after="0" w:line="240" w:lineRule="auto"/>
              <w:contextualSpacing/>
            </w:pPr>
            <w:r w:rsidRPr="004949F8">
              <w:rPr>
                <w:rFonts w:cs="Calibri"/>
                <w:color w:val="000000"/>
                <w:lang w:bidi="ar-SA"/>
              </w:rPr>
              <w:t>$1,000.00</w:t>
            </w:r>
          </w:p>
        </w:tc>
        <w:tc>
          <w:tcPr>
            <w:tcW w:w="1667" w:type="dxa"/>
            <w:vAlign w:val="center"/>
          </w:tcPr>
          <w:p w14:paraId="3A3595CA" w14:textId="71C60309" w:rsidR="005B2034" w:rsidRDefault="00E53675">
            <w:pPr>
              <w:keepNext/>
              <w:keepLines/>
              <w:spacing w:after="0" w:line="240" w:lineRule="auto"/>
              <w:contextualSpacing/>
            </w:pPr>
            <w:r w:rsidRPr="004949F8">
              <w:rPr>
                <w:rFonts w:cs="Calibri"/>
                <w:color w:val="000000"/>
                <w:lang w:bidi="ar-SA"/>
              </w:rPr>
              <w:t>$10,000.00</w:t>
            </w:r>
          </w:p>
        </w:tc>
        <w:tc>
          <w:tcPr>
            <w:tcW w:w="1620" w:type="dxa"/>
            <w:vAlign w:val="center"/>
          </w:tcPr>
          <w:p w14:paraId="34C03F19" w14:textId="546F5F9D" w:rsidR="005B2034" w:rsidRDefault="00E53675">
            <w:pPr>
              <w:keepNext/>
              <w:keepLines/>
              <w:spacing w:after="0" w:line="240" w:lineRule="auto"/>
              <w:contextualSpacing/>
            </w:pPr>
            <w:r w:rsidRPr="004949F8">
              <w:rPr>
                <w:rFonts w:cs="Calibri"/>
                <w:color w:val="000000"/>
                <w:lang w:bidi="ar-SA"/>
              </w:rPr>
              <w:t>$100,000.00</w:t>
            </w:r>
          </w:p>
        </w:tc>
      </w:tr>
      <w:tr w:rsidR="005B2034" w14:paraId="591BE73C" w14:textId="77777777" w:rsidTr="00A9610D">
        <w:trPr>
          <w:trHeight w:val="300"/>
          <w:jc w:val="center"/>
        </w:trPr>
        <w:tc>
          <w:tcPr>
            <w:tcW w:w="2580" w:type="dxa"/>
          </w:tcPr>
          <w:p w14:paraId="4197DA45" w14:textId="77777777" w:rsidR="005B2034" w:rsidRDefault="005B2034">
            <w:pPr>
              <w:keepNext/>
              <w:keepLines/>
              <w:spacing w:after="0" w:line="240" w:lineRule="auto"/>
              <w:contextualSpacing/>
            </w:pPr>
            <w:r>
              <w:t>Advertising</w:t>
            </w:r>
          </w:p>
        </w:tc>
        <w:tc>
          <w:tcPr>
            <w:tcW w:w="1253" w:type="dxa"/>
            <w:vAlign w:val="bottom"/>
          </w:tcPr>
          <w:p w14:paraId="799D51AB" w14:textId="4FB3E0E0" w:rsidR="005B2034" w:rsidRDefault="00E53675">
            <w:pPr>
              <w:keepNext/>
              <w:keepLines/>
              <w:spacing w:after="0" w:line="240" w:lineRule="auto"/>
              <w:contextualSpacing/>
            </w:pPr>
            <w:r w:rsidRPr="004949F8">
              <w:rPr>
                <w:rFonts w:cs="Calibri"/>
                <w:color w:val="000000"/>
                <w:lang w:bidi="ar-SA"/>
              </w:rPr>
              <w:t>$500.00</w:t>
            </w:r>
          </w:p>
        </w:tc>
        <w:tc>
          <w:tcPr>
            <w:tcW w:w="1335" w:type="dxa"/>
            <w:vAlign w:val="center"/>
          </w:tcPr>
          <w:p w14:paraId="23530DB3" w14:textId="42C6DF38" w:rsidR="005B2034" w:rsidRDefault="00E53675">
            <w:pPr>
              <w:keepNext/>
              <w:keepLines/>
              <w:spacing w:after="0" w:line="240" w:lineRule="auto"/>
              <w:contextualSpacing/>
            </w:pPr>
            <w:r w:rsidRPr="004949F8">
              <w:rPr>
                <w:rFonts w:cs="Calibri"/>
                <w:color w:val="000000"/>
                <w:lang w:bidi="ar-SA"/>
              </w:rPr>
              <w:t>$500.00</w:t>
            </w:r>
          </w:p>
        </w:tc>
        <w:tc>
          <w:tcPr>
            <w:tcW w:w="1667" w:type="dxa"/>
            <w:vAlign w:val="center"/>
          </w:tcPr>
          <w:p w14:paraId="44415A2D" w14:textId="626E4C1F" w:rsidR="005B2034" w:rsidRDefault="00E53675">
            <w:pPr>
              <w:keepNext/>
              <w:keepLines/>
              <w:spacing w:after="0" w:line="240" w:lineRule="auto"/>
              <w:contextualSpacing/>
            </w:pPr>
            <w:r w:rsidRPr="004949F8">
              <w:rPr>
                <w:rFonts w:cs="Calibri"/>
                <w:color w:val="000000"/>
                <w:lang w:bidi="ar-SA"/>
              </w:rPr>
              <w:t>$5,000.00</w:t>
            </w:r>
          </w:p>
        </w:tc>
        <w:tc>
          <w:tcPr>
            <w:tcW w:w="1620" w:type="dxa"/>
            <w:vAlign w:val="center"/>
          </w:tcPr>
          <w:p w14:paraId="1A2D5B7F" w14:textId="3C6B26DD" w:rsidR="005B2034" w:rsidRDefault="00E53675">
            <w:pPr>
              <w:keepNext/>
              <w:keepLines/>
              <w:spacing w:after="0" w:line="240" w:lineRule="auto"/>
              <w:contextualSpacing/>
            </w:pPr>
            <w:r w:rsidRPr="004949F8">
              <w:rPr>
                <w:rFonts w:cs="Calibri"/>
                <w:color w:val="000000"/>
                <w:lang w:bidi="ar-SA"/>
              </w:rPr>
              <w:t>$50,000.00</w:t>
            </w:r>
          </w:p>
        </w:tc>
      </w:tr>
      <w:tr w:rsidR="005B2034" w14:paraId="7CB11C94" w14:textId="77777777" w:rsidTr="00A9610D">
        <w:trPr>
          <w:trHeight w:val="300"/>
          <w:jc w:val="center"/>
        </w:trPr>
        <w:tc>
          <w:tcPr>
            <w:tcW w:w="2580" w:type="dxa"/>
          </w:tcPr>
          <w:p w14:paraId="1E82C94F" w14:textId="77777777" w:rsidR="005B2034" w:rsidRDefault="005B2034">
            <w:pPr>
              <w:keepNext/>
              <w:keepLines/>
              <w:spacing w:after="0" w:line="240" w:lineRule="auto"/>
              <w:contextualSpacing/>
            </w:pPr>
            <w:r>
              <w:t>Bank Finance Charges</w:t>
            </w:r>
          </w:p>
        </w:tc>
        <w:tc>
          <w:tcPr>
            <w:tcW w:w="1253" w:type="dxa"/>
            <w:vAlign w:val="center"/>
          </w:tcPr>
          <w:p w14:paraId="1A718D61" w14:textId="75BED1CF" w:rsidR="005B2034" w:rsidRDefault="00E53675">
            <w:pPr>
              <w:keepNext/>
              <w:keepLines/>
              <w:spacing w:after="0" w:line="240" w:lineRule="auto"/>
              <w:contextualSpacing/>
            </w:pPr>
            <w:r w:rsidRPr="004949F8">
              <w:rPr>
                <w:rFonts w:cs="Calibri"/>
                <w:color w:val="000000"/>
                <w:lang w:bidi="ar-SA"/>
              </w:rPr>
              <w:t>$5.00</w:t>
            </w:r>
          </w:p>
        </w:tc>
        <w:tc>
          <w:tcPr>
            <w:tcW w:w="1335" w:type="dxa"/>
            <w:vAlign w:val="center"/>
          </w:tcPr>
          <w:p w14:paraId="11498620" w14:textId="3483F71F" w:rsidR="005B2034" w:rsidRDefault="00E53675">
            <w:pPr>
              <w:keepNext/>
              <w:keepLines/>
              <w:spacing w:after="0" w:line="240" w:lineRule="auto"/>
              <w:contextualSpacing/>
            </w:pPr>
            <w:r w:rsidRPr="004949F8">
              <w:rPr>
                <w:rFonts w:cs="Calibri"/>
                <w:color w:val="000000"/>
                <w:lang w:bidi="ar-SA"/>
              </w:rPr>
              <w:t>$5.00</w:t>
            </w:r>
          </w:p>
        </w:tc>
        <w:tc>
          <w:tcPr>
            <w:tcW w:w="1667" w:type="dxa"/>
            <w:vAlign w:val="center"/>
          </w:tcPr>
          <w:p w14:paraId="4CAB42D4" w14:textId="45AC4318" w:rsidR="005B2034" w:rsidRDefault="00E53675">
            <w:pPr>
              <w:keepNext/>
              <w:keepLines/>
              <w:spacing w:after="0" w:line="240" w:lineRule="auto"/>
              <w:contextualSpacing/>
            </w:pPr>
            <w:r w:rsidRPr="004949F8">
              <w:rPr>
                <w:rFonts w:cs="Calibri"/>
                <w:color w:val="000000"/>
                <w:lang w:bidi="ar-SA"/>
              </w:rPr>
              <w:t>$50.00</w:t>
            </w:r>
          </w:p>
        </w:tc>
        <w:tc>
          <w:tcPr>
            <w:tcW w:w="1620" w:type="dxa"/>
            <w:vAlign w:val="center"/>
          </w:tcPr>
          <w:p w14:paraId="612FAA9C" w14:textId="7C96B998" w:rsidR="005B2034" w:rsidRDefault="00E53675">
            <w:pPr>
              <w:keepNext/>
              <w:keepLines/>
              <w:spacing w:after="0" w:line="240" w:lineRule="auto"/>
              <w:contextualSpacing/>
            </w:pPr>
            <w:r w:rsidRPr="004949F8">
              <w:rPr>
                <w:rFonts w:cs="Calibri"/>
                <w:color w:val="000000"/>
                <w:lang w:bidi="ar-SA"/>
              </w:rPr>
              <w:t>$50.00</w:t>
            </w:r>
          </w:p>
        </w:tc>
      </w:tr>
      <w:tr w:rsidR="005B2034" w14:paraId="01066326" w14:textId="77777777" w:rsidTr="00A9610D">
        <w:trPr>
          <w:trHeight w:val="300"/>
          <w:jc w:val="center"/>
        </w:trPr>
        <w:tc>
          <w:tcPr>
            <w:tcW w:w="2580" w:type="dxa"/>
          </w:tcPr>
          <w:p w14:paraId="31A247E9" w14:textId="77777777" w:rsidR="005B2034" w:rsidRDefault="005B2034">
            <w:pPr>
              <w:keepNext/>
              <w:keepLines/>
              <w:spacing w:after="0" w:line="240" w:lineRule="auto"/>
              <w:contextualSpacing/>
            </w:pPr>
            <w:r>
              <w:t>Capital Expenditure</w:t>
            </w:r>
          </w:p>
        </w:tc>
        <w:tc>
          <w:tcPr>
            <w:tcW w:w="1253" w:type="dxa"/>
            <w:vAlign w:val="center"/>
          </w:tcPr>
          <w:p w14:paraId="39AD8FEF" w14:textId="3D5B002B" w:rsidR="005B2034" w:rsidRDefault="00E53675">
            <w:pPr>
              <w:keepNext/>
              <w:keepLines/>
              <w:spacing w:after="0" w:line="240" w:lineRule="auto"/>
              <w:contextualSpacing/>
            </w:pPr>
            <w:r w:rsidRPr="004949F8">
              <w:rPr>
                <w:rFonts w:cs="Calibri"/>
                <w:color w:val="000000"/>
                <w:lang w:bidi="ar-SA"/>
              </w:rPr>
              <w:t>$0.00</w:t>
            </w:r>
          </w:p>
        </w:tc>
        <w:tc>
          <w:tcPr>
            <w:tcW w:w="1335" w:type="dxa"/>
            <w:vAlign w:val="center"/>
          </w:tcPr>
          <w:p w14:paraId="527798F1" w14:textId="67224683" w:rsidR="005B2034" w:rsidRDefault="00E53675">
            <w:pPr>
              <w:keepNext/>
              <w:keepLines/>
              <w:spacing w:after="0" w:line="240" w:lineRule="auto"/>
              <w:contextualSpacing/>
            </w:pPr>
            <w:r w:rsidRPr="004949F8">
              <w:rPr>
                <w:rFonts w:cs="Calibri"/>
                <w:color w:val="000000"/>
                <w:lang w:bidi="ar-SA"/>
              </w:rPr>
              <w:t>$0.00</w:t>
            </w:r>
          </w:p>
        </w:tc>
        <w:tc>
          <w:tcPr>
            <w:tcW w:w="1667" w:type="dxa"/>
            <w:vAlign w:val="center"/>
          </w:tcPr>
          <w:p w14:paraId="51333C94" w14:textId="28F80814" w:rsidR="005B2034" w:rsidRDefault="00E53675">
            <w:pPr>
              <w:keepNext/>
              <w:keepLines/>
              <w:spacing w:after="0" w:line="240" w:lineRule="auto"/>
              <w:contextualSpacing/>
            </w:pPr>
            <w:r w:rsidRPr="004949F8">
              <w:rPr>
                <w:rFonts w:cs="Calibri"/>
                <w:color w:val="000000"/>
                <w:lang w:bidi="ar-SA"/>
              </w:rPr>
              <w:t>$0.00</w:t>
            </w:r>
          </w:p>
        </w:tc>
        <w:tc>
          <w:tcPr>
            <w:tcW w:w="1620" w:type="dxa"/>
            <w:vAlign w:val="center"/>
          </w:tcPr>
          <w:p w14:paraId="35A7CA3D" w14:textId="4E5A9DBD" w:rsidR="005B2034" w:rsidRDefault="00E53675">
            <w:pPr>
              <w:keepNext/>
              <w:keepLines/>
              <w:spacing w:after="0" w:line="240" w:lineRule="auto"/>
              <w:contextualSpacing/>
            </w:pPr>
            <w:r w:rsidRPr="004949F8">
              <w:rPr>
                <w:rFonts w:cs="Calibri"/>
                <w:color w:val="000000"/>
                <w:lang w:bidi="ar-SA"/>
              </w:rPr>
              <w:t>$0.00</w:t>
            </w:r>
          </w:p>
        </w:tc>
      </w:tr>
      <w:tr w:rsidR="005B2034" w14:paraId="7D75E941" w14:textId="77777777" w:rsidTr="00A9610D">
        <w:trPr>
          <w:trHeight w:val="300"/>
          <w:jc w:val="center"/>
        </w:trPr>
        <w:tc>
          <w:tcPr>
            <w:tcW w:w="2580" w:type="dxa"/>
          </w:tcPr>
          <w:p w14:paraId="6D166C3D" w14:textId="77777777" w:rsidR="005B2034" w:rsidRDefault="005B2034">
            <w:pPr>
              <w:keepNext/>
              <w:keepLines/>
              <w:spacing w:after="0" w:line="240" w:lineRule="auto"/>
              <w:contextualSpacing/>
            </w:pPr>
            <w:r>
              <w:t>Loan Payments</w:t>
            </w:r>
          </w:p>
        </w:tc>
        <w:tc>
          <w:tcPr>
            <w:tcW w:w="1253" w:type="dxa"/>
            <w:vAlign w:val="center"/>
          </w:tcPr>
          <w:p w14:paraId="10434C49" w14:textId="05623787" w:rsidR="005B2034" w:rsidRDefault="00E53675">
            <w:pPr>
              <w:keepNext/>
              <w:keepLines/>
              <w:spacing w:after="0" w:line="240" w:lineRule="auto"/>
              <w:contextualSpacing/>
            </w:pPr>
            <w:r w:rsidRPr="004949F8">
              <w:rPr>
                <w:rFonts w:cs="Calibri"/>
                <w:color w:val="000000"/>
                <w:lang w:bidi="ar-SA"/>
              </w:rPr>
              <w:t>$0.00</w:t>
            </w:r>
          </w:p>
        </w:tc>
        <w:tc>
          <w:tcPr>
            <w:tcW w:w="1335" w:type="dxa"/>
            <w:vAlign w:val="center"/>
          </w:tcPr>
          <w:p w14:paraId="00D24F96" w14:textId="23F8DDAF" w:rsidR="005B2034" w:rsidRDefault="00E53675">
            <w:pPr>
              <w:keepNext/>
              <w:keepLines/>
              <w:spacing w:after="0" w:line="240" w:lineRule="auto"/>
              <w:contextualSpacing/>
            </w:pPr>
            <w:r w:rsidRPr="004949F8">
              <w:rPr>
                <w:rFonts w:cs="Calibri"/>
                <w:color w:val="000000"/>
                <w:lang w:bidi="ar-SA"/>
              </w:rPr>
              <w:t>$0.00</w:t>
            </w:r>
          </w:p>
        </w:tc>
        <w:tc>
          <w:tcPr>
            <w:tcW w:w="1667" w:type="dxa"/>
            <w:vAlign w:val="center"/>
          </w:tcPr>
          <w:p w14:paraId="1F43D069" w14:textId="1D5D396D" w:rsidR="005B2034" w:rsidRDefault="00E53675">
            <w:pPr>
              <w:keepNext/>
              <w:keepLines/>
              <w:spacing w:after="0" w:line="240" w:lineRule="auto"/>
              <w:contextualSpacing/>
            </w:pPr>
            <w:r w:rsidRPr="004949F8">
              <w:rPr>
                <w:rFonts w:cs="Calibri"/>
                <w:color w:val="000000"/>
                <w:lang w:bidi="ar-SA"/>
              </w:rPr>
              <w:t>$0.00</w:t>
            </w:r>
          </w:p>
        </w:tc>
        <w:tc>
          <w:tcPr>
            <w:tcW w:w="1620" w:type="dxa"/>
            <w:vAlign w:val="center"/>
          </w:tcPr>
          <w:p w14:paraId="079F185A" w14:textId="1C70BC94" w:rsidR="005B2034" w:rsidRDefault="00E53675">
            <w:pPr>
              <w:keepNext/>
              <w:keepLines/>
              <w:spacing w:after="0" w:line="240" w:lineRule="auto"/>
              <w:contextualSpacing/>
            </w:pPr>
            <w:r w:rsidRPr="004949F8">
              <w:rPr>
                <w:rFonts w:cs="Calibri"/>
                <w:color w:val="000000"/>
                <w:lang w:bidi="ar-SA"/>
              </w:rPr>
              <w:t>$0.00</w:t>
            </w:r>
          </w:p>
        </w:tc>
      </w:tr>
      <w:tr w:rsidR="005B2034" w14:paraId="5D32EB19" w14:textId="77777777" w:rsidTr="00A9610D">
        <w:trPr>
          <w:trHeight w:val="300"/>
          <w:jc w:val="center"/>
        </w:trPr>
        <w:tc>
          <w:tcPr>
            <w:tcW w:w="2580" w:type="dxa"/>
          </w:tcPr>
          <w:p w14:paraId="2F825FC8" w14:textId="77777777" w:rsidR="005B2034" w:rsidRDefault="005B2034">
            <w:pPr>
              <w:keepNext/>
              <w:keepLines/>
              <w:spacing w:after="0" w:line="240" w:lineRule="auto"/>
              <w:contextualSpacing/>
            </w:pPr>
            <w:r>
              <w:t>Miscellaneous</w:t>
            </w:r>
          </w:p>
        </w:tc>
        <w:tc>
          <w:tcPr>
            <w:tcW w:w="1253" w:type="dxa"/>
            <w:vAlign w:val="center"/>
          </w:tcPr>
          <w:p w14:paraId="37A152CC" w14:textId="5E22D16D" w:rsidR="005B2034" w:rsidRDefault="00E53675">
            <w:pPr>
              <w:keepNext/>
              <w:keepLines/>
              <w:spacing w:after="0" w:line="240" w:lineRule="auto"/>
              <w:contextualSpacing/>
            </w:pPr>
            <w:r w:rsidRPr="004949F8">
              <w:rPr>
                <w:rFonts w:cs="Calibri"/>
                <w:color w:val="000000"/>
                <w:lang w:bidi="ar-SA"/>
              </w:rPr>
              <w:t>$</w:t>
            </w:r>
            <w:r>
              <w:rPr>
                <w:rFonts w:cs="Calibri"/>
                <w:color w:val="000000"/>
                <w:lang w:bidi="ar-SA"/>
              </w:rPr>
              <w:t>7</w:t>
            </w:r>
            <w:r w:rsidR="00F94399">
              <w:rPr>
                <w:rFonts w:cs="Calibri"/>
                <w:color w:val="000000"/>
                <w:lang w:bidi="ar-SA"/>
              </w:rPr>
              <w:t>0</w:t>
            </w:r>
            <w:r>
              <w:rPr>
                <w:rFonts w:cs="Calibri"/>
                <w:color w:val="000000"/>
                <w:lang w:bidi="ar-SA"/>
              </w:rPr>
              <w:t>0</w:t>
            </w:r>
            <w:r w:rsidRPr="004949F8">
              <w:rPr>
                <w:rFonts w:cs="Calibri"/>
                <w:color w:val="000000"/>
                <w:lang w:bidi="ar-SA"/>
              </w:rPr>
              <w:t>.00</w:t>
            </w:r>
          </w:p>
        </w:tc>
        <w:tc>
          <w:tcPr>
            <w:tcW w:w="1335" w:type="dxa"/>
            <w:vAlign w:val="center"/>
          </w:tcPr>
          <w:p w14:paraId="42F23F77" w14:textId="785A8AFA" w:rsidR="005B2034" w:rsidRDefault="00E53675">
            <w:pPr>
              <w:keepNext/>
              <w:keepLines/>
              <w:spacing w:after="0" w:line="240" w:lineRule="auto"/>
              <w:contextualSpacing/>
            </w:pPr>
            <w:r w:rsidRPr="004949F8">
              <w:rPr>
                <w:rFonts w:cs="Calibri"/>
                <w:color w:val="000000"/>
                <w:lang w:bidi="ar-SA"/>
              </w:rPr>
              <w:t>$500.00</w:t>
            </w:r>
          </w:p>
        </w:tc>
        <w:tc>
          <w:tcPr>
            <w:tcW w:w="1667" w:type="dxa"/>
            <w:vAlign w:val="center"/>
          </w:tcPr>
          <w:p w14:paraId="62798C86" w14:textId="449285EA" w:rsidR="005B2034" w:rsidRDefault="00E53675">
            <w:pPr>
              <w:keepNext/>
              <w:keepLines/>
              <w:spacing w:after="0" w:line="240" w:lineRule="auto"/>
              <w:contextualSpacing/>
            </w:pPr>
            <w:r w:rsidRPr="004949F8">
              <w:rPr>
                <w:rFonts w:cs="Calibri"/>
                <w:color w:val="000000"/>
                <w:lang w:bidi="ar-SA"/>
              </w:rPr>
              <w:t>$2,500.00</w:t>
            </w:r>
          </w:p>
        </w:tc>
        <w:tc>
          <w:tcPr>
            <w:tcW w:w="1620" w:type="dxa"/>
            <w:vAlign w:val="center"/>
          </w:tcPr>
          <w:p w14:paraId="6C10D7C7" w14:textId="44284DD4" w:rsidR="005B2034" w:rsidRDefault="00E53675">
            <w:pPr>
              <w:keepNext/>
              <w:keepLines/>
              <w:spacing w:after="0" w:line="240" w:lineRule="auto"/>
              <w:contextualSpacing/>
            </w:pPr>
            <w:r w:rsidRPr="004949F8">
              <w:rPr>
                <w:rFonts w:cs="Calibri"/>
                <w:color w:val="000000"/>
                <w:lang w:bidi="ar-SA"/>
              </w:rPr>
              <w:t>$5,000.00</w:t>
            </w:r>
          </w:p>
        </w:tc>
      </w:tr>
      <w:tr w:rsidR="005B2034" w14:paraId="25B48EC8" w14:textId="77777777" w:rsidTr="00A9610D">
        <w:trPr>
          <w:trHeight w:val="300"/>
          <w:jc w:val="center"/>
        </w:trPr>
        <w:tc>
          <w:tcPr>
            <w:tcW w:w="2580" w:type="dxa"/>
          </w:tcPr>
          <w:p w14:paraId="0571F707" w14:textId="77777777" w:rsidR="005B2034" w:rsidRDefault="005B2034">
            <w:pPr>
              <w:keepNext/>
              <w:keepLines/>
              <w:spacing w:after="0" w:line="240" w:lineRule="auto"/>
              <w:contextualSpacing/>
              <w:jc w:val="right"/>
            </w:pPr>
            <w:r w:rsidRPr="19D4168A">
              <w:rPr>
                <w:b/>
                <w:bCs/>
              </w:rPr>
              <w:t>Total Outflow</w:t>
            </w:r>
          </w:p>
        </w:tc>
        <w:tc>
          <w:tcPr>
            <w:tcW w:w="1253" w:type="dxa"/>
          </w:tcPr>
          <w:p w14:paraId="001E6BF6" w14:textId="1D254CED" w:rsidR="005B2034" w:rsidRDefault="00F94399">
            <w:pPr>
              <w:keepNext/>
              <w:keepLines/>
              <w:spacing w:after="0" w:line="240" w:lineRule="auto"/>
              <w:contextualSpacing/>
            </w:pPr>
            <w:r>
              <w:t>$3,000.00</w:t>
            </w:r>
          </w:p>
        </w:tc>
        <w:tc>
          <w:tcPr>
            <w:tcW w:w="1335" w:type="dxa"/>
          </w:tcPr>
          <w:p w14:paraId="2A207A7C" w14:textId="5005C9E0" w:rsidR="005B2034" w:rsidRDefault="00F94399">
            <w:pPr>
              <w:keepNext/>
              <w:keepLines/>
              <w:spacing w:after="0"/>
              <w:contextualSpacing/>
            </w:pPr>
            <w:r>
              <w:t>$81,405.00</w:t>
            </w:r>
          </w:p>
        </w:tc>
        <w:tc>
          <w:tcPr>
            <w:tcW w:w="1667" w:type="dxa"/>
          </w:tcPr>
          <w:p w14:paraId="3B07B0C7" w14:textId="6FE641F6" w:rsidR="005B2034" w:rsidRDefault="00F94399">
            <w:pPr>
              <w:keepNext/>
              <w:keepLines/>
              <w:spacing w:after="0"/>
              <w:contextualSpacing/>
            </w:pPr>
            <w:r>
              <w:t>$770,150.00</w:t>
            </w:r>
          </w:p>
        </w:tc>
        <w:tc>
          <w:tcPr>
            <w:tcW w:w="1620" w:type="dxa"/>
          </w:tcPr>
          <w:p w14:paraId="3115A054" w14:textId="668EBEC4" w:rsidR="005B2034" w:rsidRDefault="00F94399">
            <w:pPr>
              <w:keepNext/>
              <w:keepLines/>
              <w:spacing w:after="0"/>
              <w:contextualSpacing/>
            </w:pPr>
            <w:r>
              <w:t>$7,480,650.00</w:t>
            </w:r>
          </w:p>
        </w:tc>
      </w:tr>
      <w:tr w:rsidR="005B2034" w14:paraId="7A524DE3" w14:textId="77777777" w:rsidTr="00A9610D">
        <w:trPr>
          <w:trHeight w:val="300"/>
          <w:jc w:val="center"/>
        </w:trPr>
        <w:tc>
          <w:tcPr>
            <w:tcW w:w="2580" w:type="dxa"/>
          </w:tcPr>
          <w:p w14:paraId="1AD66773" w14:textId="77777777" w:rsidR="005B2034" w:rsidRDefault="005B2034">
            <w:pPr>
              <w:keepNext/>
              <w:keepLines/>
              <w:spacing w:after="0" w:line="240" w:lineRule="auto"/>
              <w:contextualSpacing/>
              <w:jc w:val="right"/>
              <w:rPr>
                <w:b/>
                <w:bCs/>
              </w:rPr>
            </w:pPr>
            <w:r w:rsidRPr="19D4168A">
              <w:rPr>
                <w:b/>
                <w:bCs/>
              </w:rPr>
              <w:t>Income Less Expenditure</w:t>
            </w:r>
          </w:p>
        </w:tc>
        <w:tc>
          <w:tcPr>
            <w:tcW w:w="1253" w:type="dxa"/>
            <w:shd w:val="clear" w:color="auto" w:fill="A8D08D" w:themeFill="accent6" w:themeFillTint="99"/>
          </w:tcPr>
          <w:p w14:paraId="2E4B639F" w14:textId="42796AC6" w:rsidR="005B2034" w:rsidRDefault="00004A73">
            <w:pPr>
              <w:keepNext/>
              <w:keepLines/>
              <w:spacing w:after="0" w:line="240" w:lineRule="auto"/>
              <w:contextualSpacing/>
            </w:pPr>
            <w:r>
              <w:t>$3,000.00</w:t>
            </w:r>
          </w:p>
        </w:tc>
        <w:tc>
          <w:tcPr>
            <w:tcW w:w="1335" w:type="dxa"/>
            <w:shd w:val="clear" w:color="auto" w:fill="A8D08D" w:themeFill="accent6" w:themeFillTint="99"/>
          </w:tcPr>
          <w:p w14:paraId="1D39911F" w14:textId="6286A39F" w:rsidR="005B2034" w:rsidRDefault="00004A73">
            <w:pPr>
              <w:keepNext/>
              <w:keepLines/>
              <w:spacing w:after="0" w:line="240" w:lineRule="auto"/>
              <w:contextualSpacing/>
            </w:pPr>
            <w:r>
              <w:t>$81,405.00</w:t>
            </w:r>
          </w:p>
        </w:tc>
        <w:tc>
          <w:tcPr>
            <w:tcW w:w="1667" w:type="dxa"/>
            <w:shd w:val="clear" w:color="auto" w:fill="A8D08D" w:themeFill="accent6" w:themeFillTint="99"/>
          </w:tcPr>
          <w:p w14:paraId="44811B3E" w14:textId="5B693FCE" w:rsidR="005B2034" w:rsidRDefault="00004A73">
            <w:pPr>
              <w:keepNext/>
              <w:keepLines/>
              <w:spacing w:after="0" w:line="240" w:lineRule="auto"/>
              <w:contextualSpacing/>
            </w:pPr>
            <w:r>
              <w:t>$770,150.00</w:t>
            </w:r>
          </w:p>
        </w:tc>
        <w:tc>
          <w:tcPr>
            <w:tcW w:w="1620" w:type="dxa"/>
            <w:shd w:val="clear" w:color="auto" w:fill="A8D08D" w:themeFill="accent6" w:themeFillTint="99"/>
          </w:tcPr>
          <w:p w14:paraId="27FEF038" w14:textId="0C0FFE83" w:rsidR="005B2034" w:rsidRDefault="00004A73">
            <w:pPr>
              <w:keepNext/>
              <w:keepLines/>
              <w:spacing w:after="0" w:line="240" w:lineRule="auto"/>
              <w:contextualSpacing/>
            </w:pPr>
            <w:r>
              <w:t>$7,480,650.00</w:t>
            </w:r>
          </w:p>
        </w:tc>
      </w:tr>
      <w:tr w:rsidR="00004A73" w14:paraId="18824FA3" w14:textId="77777777" w:rsidTr="00A9610D">
        <w:trPr>
          <w:trHeight w:val="300"/>
          <w:jc w:val="center"/>
        </w:trPr>
        <w:tc>
          <w:tcPr>
            <w:tcW w:w="2580" w:type="dxa"/>
          </w:tcPr>
          <w:p w14:paraId="4282EA7C" w14:textId="77777777" w:rsidR="00004A73" w:rsidRDefault="00004A73" w:rsidP="00004A73">
            <w:pPr>
              <w:keepNext/>
              <w:keepLines/>
              <w:spacing w:after="0" w:line="240" w:lineRule="auto"/>
              <w:contextualSpacing/>
              <w:jc w:val="right"/>
            </w:pPr>
            <w:r w:rsidRPr="19D4168A">
              <w:rPr>
                <w:b/>
                <w:bCs/>
              </w:rPr>
              <w:t>Cash Balance</w:t>
            </w:r>
          </w:p>
        </w:tc>
        <w:tc>
          <w:tcPr>
            <w:tcW w:w="1253" w:type="dxa"/>
          </w:tcPr>
          <w:p w14:paraId="336A7BFA" w14:textId="171E21C2" w:rsidR="00004A73" w:rsidRDefault="00004A73" w:rsidP="00004A73">
            <w:pPr>
              <w:keepNext/>
              <w:keepLines/>
              <w:spacing w:after="0" w:line="240" w:lineRule="auto"/>
              <w:contextualSpacing/>
            </w:pPr>
            <w:r w:rsidRPr="004949F8">
              <w:rPr>
                <w:rFonts w:cs="Calibri"/>
                <w:color w:val="000000"/>
                <w:lang w:bidi="ar-SA"/>
              </w:rPr>
              <w:t>$0.00</w:t>
            </w:r>
          </w:p>
        </w:tc>
        <w:tc>
          <w:tcPr>
            <w:tcW w:w="1335" w:type="dxa"/>
          </w:tcPr>
          <w:p w14:paraId="1722F300" w14:textId="50ADEC9F" w:rsidR="00004A73" w:rsidRDefault="00004A73" w:rsidP="00004A73">
            <w:pPr>
              <w:keepNext/>
              <w:keepLines/>
              <w:spacing w:after="0" w:line="240" w:lineRule="auto"/>
              <w:contextualSpacing/>
            </w:pPr>
            <w:r>
              <w:t>$63,595.00</w:t>
            </w:r>
          </w:p>
        </w:tc>
        <w:tc>
          <w:tcPr>
            <w:tcW w:w="1667" w:type="dxa"/>
          </w:tcPr>
          <w:p w14:paraId="32D0FDEC" w14:textId="2780D1DF" w:rsidR="00004A73" w:rsidRDefault="00004A73" w:rsidP="00004A73">
            <w:pPr>
              <w:keepNext/>
              <w:keepLines/>
              <w:spacing w:after="0" w:line="240" w:lineRule="auto"/>
              <w:contextualSpacing/>
            </w:pPr>
            <w:r>
              <w:t>$679,850.00</w:t>
            </w:r>
          </w:p>
        </w:tc>
        <w:tc>
          <w:tcPr>
            <w:tcW w:w="1620" w:type="dxa"/>
          </w:tcPr>
          <w:p w14:paraId="16AA260C" w14:textId="79B0DD00" w:rsidR="00004A73" w:rsidRDefault="00004A73" w:rsidP="00004A73">
            <w:pPr>
              <w:keepNext/>
              <w:keepLines/>
              <w:spacing w:after="0" w:line="240" w:lineRule="auto"/>
              <w:contextualSpacing/>
            </w:pPr>
            <w:r>
              <w:t>$7,019,350.00</w:t>
            </w:r>
          </w:p>
        </w:tc>
      </w:tr>
    </w:tbl>
    <w:p w14:paraId="20380316" w14:textId="77777777" w:rsidR="00004A73" w:rsidRDefault="00004A73">
      <w:pPr>
        <w:spacing w:after="0" w:line="240" w:lineRule="auto"/>
      </w:pPr>
    </w:p>
    <w:p w14:paraId="343E4A14" w14:textId="47E4665E" w:rsidR="006B792B" w:rsidRDefault="006B792B">
      <w:pPr>
        <w:spacing w:after="0" w:line="240" w:lineRule="auto"/>
      </w:pPr>
      <w:r>
        <w:br w:type="page"/>
      </w:r>
    </w:p>
    <w:p w14:paraId="19F54D81" w14:textId="7F1369A4" w:rsidR="006B792B" w:rsidRDefault="006B792B" w:rsidP="006B792B">
      <w:pPr>
        <w:pStyle w:val="Heading2"/>
        <w:numPr>
          <w:ilvl w:val="0"/>
          <w:numId w:val="7"/>
        </w:numPr>
      </w:pPr>
      <w:r>
        <w:t>References</w:t>
      </w:r>
    </w:p>
    <w:p w14:paraId="72AB09A7" w14:textId="77777777" w:rsidR="006B792B" w:rsidRPr="00F836FD" w:rsidRDefault="006B792B" w:rsidP="006B792B">
      <w:r>
        <w:t xml:space="preserve">[1] </w:t>
      </w:r>
      <w:r w:rsidRPr="00F41088">
        <w:t>“National Household Travel survey,” National Household Travel Survey, https://nhts.ornl.gov/ (accessed Oct. 10, 2023).</w:t>
      </w:r>
    </w:p>
    <w:p w14:paraId="4AE3A31C" w14:textId="495EE0AD" w:rsidR="00582F6D" w:rsidRPr="00D70DB5" w:rsidRDefault="00582F6D" w:rsidP="00D70DB5"/>
    <w:sectPr w:rsidR="00582F6D" w:rsidRPr="00D70DB5" w:rsidSect="002409E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D82A" w14:textId="77777777" w:rsidR="00825FF1" w:rsidRDefault="00825FF1" w:rsidP="00D70DB5">
      <w:pPr>
        <w:spacing w:after="0" w:line="240" w:lineRule="auto"/>
      </w:pPr>
      <w:r>
        <w:separator/>
      </w:r>
    </w:p>
  </w:endnote>
  <w:endnote w:type="continuationSeparator" w:id="0">
    <w:p w14:paraId="09729EE0" w14:textId="77777777" w:rsidR="00825FF1" w:rsidRDefault="00825FF1" w:rsidP="00D70DB5">
      <w:pPr>
        <w:spacing w:after="0" w:line="240" w:lineRule="auto"/>
      </w:pPr>
      <w:r>
        <w:continuationSeparator/>
      </w:r>
    </w:p>
  </w:endnote>
  <w:endnote w:type="continuationNotice" w:id="1">
    <w:p w14:paraId="43AFCAC4" w14:textId="77777777" w:rsidR="00825FF1" w:rsidRDefault="00825F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E8904" w14:textId="77777777" w:rsidR="00D70DB5" w:rsidRDefault="00D70DB5" w:rsidP="00931988">
    <w:pPr>
      <w:pStyle w:val="Footer"/>
      <w:jc w:val="center"/>
    </w:pPr>
    <w:r>
      <w:fldChar w:fldCharType="begin"/>
    </w:r>
    <w:r>
      <w:instrText xml:space="preserve"> PAGE   \* MERGEFORMAT </w:instrText>
    </w:r>
    <w:r>
      <w:fldChar w:fldCharType="separate"/>
    </w:r>
    <w:r w:rsidR="00986207">
      <w:rPr>
        <w:noProof/>
      </w:rPr>
      <w:t>1</w:t>
    </w:r>
    <w:r>
      <w:fldChar w:fldCharType="end"/>
    </w:r>
  </w:p>
  <w:p w14:paraId="745B3A16" w14:textId="67058E2B" w:rsidR="00931988" w:rsidRDefault="00931988" w:rsidP="00931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57492" w14:textId="77777777" w:rsidR="00825FF1" w:rsidRDefault="00825FF1" w:rsidP="00D70DB5">
      <w:pPr>
        <w:spacing w:after="0" w:line="240" w:lineRule="auto"/>
      </w:pPr>
      <w:r>
        <w:separator/>
      </w:r>
    </w:p>
  </w:footnote>
  <w:footnote w:type="continuationSeparator" w:id="0">
    <w:p w14:paraId="70D54D99" w14:textId="77777777" w:rsidR="00825FF1" w:rsidRDefault="00825FF1" w:rsidP="00D70DB5">
      <w:pPr>
        <w:spacing w:after="0" w:line="240" w:lineRule="auto"/>
      </w:pPr>
      <w:r>
        <w:continuationSeparator/>
      </w:r>
    </w:p>
  </w:footnote>
  <w:footnote w:type="continuationNotice" w:id="1">
    <w:p w14:paraId="50DDDD02" w14:textId="77777777" w:rsidR="00825FF1" w:rsidRDefault="00825F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32E04" w14:textId="567F89CD" w:rsidR="00D70DB5" w:rsidRDefault="00931988">
    <w:pPr>
      <w:pStyle w:val="Header"/>
    </w:pPr>
    <w:r>
      <w:t xml:space="preserve">Senior Design II – </w:t>
    </w:r>
    <w:r w:rsidR="00E077C0">
      <w:t>Team Train and Go</w:t>
    </w:r>
    <w:r>
      <w:tab/>
    </w:r>
    <w:r>
      <w:tab/>
    </w:r>
    <w:r w:rsidR="00900073">
      <w:t>October 25, 2023</w:t>
    </w:r>
    <w:r w:rsidR="00D70DB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3F1"/>
    <w:multiLevelType w:val="multilevel"/>
    <w:tmpl w:val="EB56FB1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91E10"/>
    <w:multiLevelType w:val="multilevel"/>
    <w:tmpl w:val="EB56FB1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DF0591"/>
    <w:multiLevelType w:val="hybridMultilevel"/>
    <w:tmpl w:val="5E00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53FD2"/>
    <w:multiLevelType w:val="multilevel"/>
    <w:tmpl w:val="9522BA76"/>
    <w:lvl w:ilvl="0">
      <w:start w:val="4"/>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DF04CC"/>
    <w:multiLevelType w:val="multilevel"/>
    <w:tmpl w:val="AD922B3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BA3D08"/>
    <w:multiLevelType w:val="hybridMultilevel"/>
    <w:tmpl w:val="23BAED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EA863EE"/>
    <w:multiLevelType w:val="multilevel"/>
    <w:tmpl w:val="28CEAB48"/>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F346BC2"/>
    <w:multiLevelType w:val="multilevel"/>
    <w:tmpl w:val="28CEAB48"/>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F7C420E"/>
    <w:multiLevelType w:val="hybridMultilevel"/>
    <w:tmpl w:val="A784FD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0D90871"/>
    <w:multiLevelType w:val="multilevel"/>
    <w:tmpl w:val="B3D68922"/>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EA12CA5"/>
    <w:multiLevelType w:val="hybridMultilevel"/>
    <w:tmpl w:val="F3B0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71DBA"/>
    <w:multiLevelType w:val="multilevel"/>
    <w:tmpl w:val="91BC6CA2"/>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81568349">
    <w:abstractNumId w:val="4"/>
  </w:num>
  <w:num w:numId="2" w16cid:durableId="356661873">
    <w:abstractNumId w:val="1"/>
  </w:num>
  <w:num w:numId="3" w16cid:durableId="765272011">
    <w:abstractNumId w:val="0"/>
  </w:num>
  <w:num w:numId="4" w16cid:durableId="1671248876">
    <w:abstractNumId w:val="6"/>
  </w:num>
  <w:num w:numId="5" w16cid:durableId="407844995">
    <w:abstractNumId w:val="7"/>
  </w:num>
  <w:num w:numId="6" w16cid:durableId="315187253">
    <w:abstractNumId w:val="11"/>
  </w:num>
  <w:num w:numId="7" w16cid:durableId="1803225433">
    <w:abstractNumId w:val="9"/>
  </w:num>
  <w:num w:numId="8" w16cid:durableId="797142901">
    <w:abstractNumId w:val="3"/>
  </w:num>
  <w:num w:numId="9" w16cid:durableId="1113983528">
    <w:abstractNumId w:val="10"/>
  </w:num>
  <w:num w:numId="10" w16cid:durableId="2121754819">
    <w:abstractNumId w:val="8"/>
  </w:num>
  <w:num w:numId="11" w16cid:durableId="286008780">
    <w:abstractNumId w:val="5"/>
  </w:num>
  <w:num w:numId="12" w16cid:durableId="150347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946"/>
    <w:rsid w:val="00002C64"/>
    <w:rsid w:val="00004A73"/>
    <w:rsid w:val="00017402"/>
    <w:rsid w:val="0002428C"/>
    <w:rsid w:val="000310F4"/>
    <w:rsid w:val="00031303"/>
    <w:rsid w:val="000321EB"/>
    <w:rsid w:val="00040A07"/>
    <w:rsid w:val="00044B5F"/>
    <w:rsid w:val="00057FF2"/>
    <w:rsid w:val="00063B70"/>
    <w:rsid w:val="000700E0"/>
    <w:rsid w:val="00071946"/>
    <w:rsid w:val="00082FDA"/>
    <w:rsid w:val="00083BD2"/>
    <w:rsid w:val="000846E5"/>
    <w:rsid w:val="000876DA"/>
    <w:rsid w:val="0009111B"/>
    <w:rsid w:val="000955FA"/>
    <w:rsid w:val="000A4C25"/>
    <w:rsid w:val="000B3432"/>
    <w:rsid w:val="000B52FB"/>
    <w:rsid w:val="000B5F36"/>
    <w:rsid w:val="000C20DC"/>
    <w:rsid w:val="000C47D3"/>
    <w:rsid w:val="000C4F0A"/>
    <w:rsid w:val="000C5DFA"/>
    <w:rsid w:val="000D5614"/>
    <w:rsid w:val="000D63F6"/>
    <w:rsid w:val="000F4FC0"/>
    <w:rsid w:val="000F7EED"/>
    <w:rsid w:val="001012F3"/>
    <w:rsid w:val="0010224F"/>
    <w:rsid w:val="001027EA"/>
    <w:rsid w:val="00102974"/>
    <w:rsid w:val="00106686"/>
    <w:rsid w:val="001108EB"/>
    <w:rsid w:val="00114EE5"/>
    <w:rsid w:val="00115228"/>
    <w:rsid w:val="00116FEA"/>
    <w:rsid w:val="00117989"/>
    <w:rsid w:val="00131638"/>
    <w:rsid w:val="0013285D"/>
    <w:rsid w:val="001341D1"/>
    <w:rsid w:val="00143B4E"/>
    <w:rsid w:val="00152745"/>
    <w:rsid w:val="00152F8C"/>
    <w:rsid w:val="00155DA5"/>
    <w:rsid w:val="00157C79"/>
    <w:rsid w:val="00166EDD"/>
    <w:rsid w:val="00172575"/>
    <w:rsid w:val="001752A6"/>
    <w:rsid w:val="00176034"/>
    <w:rsid w:val="00181CEF"/>
    <w:rsid w:val="00184EB5"/>
    <w:rsid w:val="0018572F"/>
    <w:rsid w:val="00192510"/>
    <w:rsid w:val="00194794"/>
    <w:rsid w:val="001A769D"/>
    <w:rsid w:val="001A791E"/>
    <w:rsid w:val="001B0D5B"/>
    <w:rsid w:val="001B1D09"/>
    <w:rsid w:val="001C282A"/>
    <w:rsid w:val="001C5D36"/>
    <w:rsid w:val="001D1393"/>
    <w:rsid w:val="001D5D69"/>
    <w:rsid w:val="001E6DE0"/>
    <w:rsid w:val="001F3CD9"/>
    <w:rsid w:val="001F579F"/>
    <w:rsid w:val="002159D5"/>
    <w:rsid w:val="00226B9B"/>
    <w:rsid w:val="0023231E"/>
    <w:rsid w:val="00240564"/>
    <w:rsid w:val="002409E6"/>
    <w:rsid w:val="002421E1"/>
    <w:rsid w:val="00244F35"/>
    <w:rsid w:val="00254046"/>
    <w:rsid w:val="00254401"/>
    <w:rsid w:val="002563BD"/>
    <w:rsid w:val="00257807"/>
    <w:rsid w:val="00262252"/>
    <w:rsid w:val="00264DBD"/>
    <w:rsid w:val="00267CA1"/>
    <w:rsid w:val="00270626"/>
    <w:rsid w:val="00273DD3"/>
    <w:rsid w:val="002748F3"/>
    <w:rsid w:val="00290538"/>
    <w:rsid w:val="0029172B"/>
    <w:rsid w:val="002933E4"/>
    <w:rsid w:val="00294E7A"/>
    <w:rsid w:val="00295DA0"/>
    <w:rsid w:val="002A34AE"/>
    <w:rsid w:val="002A512F"/>
    <w:rsid w:val="002B0D8B"/>
    <w:rsid w:val="002B3F12"/>
    <w:rsid w:val="002B49CF"/>
    <w:rsid w:val="002C2545"/>
    <w:rsid w:val="002D0FE0"/>
    <w:rsid w:val="002E41BD"/>
    <w:rsid w:val="002E47E8"/>
    <w:rsid w:val="002E6535"/>
    <w:rsid w:val="00301EA7"/>
    <w:rsid w:val="003050B3"/>
    <w:rsid w:val="003052E1"/>
    <w:rsid w:val="00314BA4"/>
    <w:rsid w:val="00320622"/>
    <w:rsid w:val="003209F7"/>
    <w:rsid w:val="00323A50"/>
    <w:rsid w:val="00327BC5"/>
    <w:rsid w:val="003308E0"/>
    <w:rsid w:val="00333BDD"/>
    <w:rsid w:val="00341D45"/>
    <w:rsid w:val="00345278"/>
    <w:rsid w:val="00346A5F"/>
    <w:rsid w:val="00347360"/>
    <w:rsid w:val="00347BCF"/>
    <w:rsid w:val="00355F26"/>
    <w:rsid w:val="0035779B"/>
    <w:rsid w:val="003709D7"/>
    <w:rsid w:val="00373A4B"/>
    <w:rsid w:val="0038003B"/>
    <w:rsid w:val="00385EBE"/>
    <w:rsid w:val="003A2C5E"/>
    <w:rsid w:val="003C58AB"/>
    <w:rsid w:val="003D3E16"/>
    <w:rsid w:val="003D426D"/>
    <w:rsid w:val="003D7C74"/>
    <w:rsid w:val="003E2505"/>
    <w:rsid w:val="003F1CF0"/>
    <w:rsid w:val="003F7CA8"/>
    <w:rsid w:val="00410A25"/>
    <w:rsid w:val="004115FC"/>
    <w:rsid w:val="004149A8"/>
    <w:rsid w:val="0042079A"/>
    <w:rsid w:val="00421946"/>
    <w:rsid w:val="00421FF4"/>
    <w:rsid w:val="00426098"/>
    <w:rsid w:val="00434863"/>
    <w:rsid w:val="00445610"/>
    <w:rsid w:val="00451C4E"/>
    <w:rsid w:val="00451CC7"/>
    <w:rsid w:val="00451DD2"/>
    <w:rsid w:val="004569D8"/>
    <w:rsid w:val="00464E0E"/>
    <w:rsid w:val="004717E3"/>
    <w:rsid w:val="00471FC0"/>
    <w:rsid w:val="00484179"/>
    <w:rsid w:val="0048775B"/>
    <w:rsid w:val="004949F8"/>
    <w:rsid w:val="004973A8"/>
    <w:rsid w:val="004A3347"/>
    <w:rsid w:val="004B2CD3"/>
    <w:rsid w:val="004B2FC2"/>
    <w:rsid w:val="004C55EC"/>
    <w:rsid w:val="004C75A2"/>
    <w:rsid w:val="004D3BF7"/>
    <w:rsid w:val="004D47F9"/>
    <w:rsid w:val="004E4F32"/>
    <w:rsid w:val="004E5888"/>
    <w:rsid w:val="004F1C6B"/>
    <w:rsid w:val="00501C1E"/>
    <w:rsid w:val="00502A21"/>
    <w:rsid w:val="005066D4"/>
    <w:rsid w:val="0056131E"/>
    <w:rsid w:val="00563E6A"/>
    <w:rsid w:val="00565521"/>
    <w:rsid w:val="0057664A"/>
    <w:rsid w:val="00577724"/>
    <w:rsid w:val="00582F6D"/>
    <w:rsid w:val="00590727"/>
    <w:rsid w:val="005923BE"/>
    <w:rsid w:val="005A65E6"/>
    <w:rsid w:val="005A6D5F"/>
    <w:rsid w:val="005B2034"/>
    <w:rsid w:val="005B42A1"/>
    <w:rsid w:val="005C33D5"/>
    <w:rsid w:val="005F131F"/>
    <w:rsid w:val="00600716"/>
    <w:rsid w:val="0060114B"/>
    <w:rsid w:val="00602F8E"/>
    <w:rsid w:val="006077ED"/>
    <w:rsid w:val="006105D5"/>
    <w:rsid w:val="0061362F"/>
    <w:rsid w:val="00613695"/>
    <w:rsid w:val="00616B06"/>
    <w:rsid w:val="00626FEF"/>
    <w:rsid w:val="00627F7D"/>
    <w:rsid w:val="00630BD8"/>
    <w:rsid w:val="006333E8"/>
    <w:rsid w:val="006375C5"/>
    <w:rsid w:val="0064329B"/>
    <w:rsid w:val="00651307"/>
    <w:rsid w:val="00651566"/>
    <w:rsid w:val="00651658"/>
    <w:rsid w:val="00652ACD"/>
    <w:rsid w:val="00654B56"/>
    <w:rsid w:val="0066160A"/>
    <w:rsid w:val="0068214B"/>
    <w:rsid w:val="00687F79"/>
    <w:rsid w:val="006A0B50"/>
    <w:rsid w:val="006A0BAC"/>
    <w:rsid w:val="006A3C55"/>
    <w:rsid w:val="006A40E9"/>
    <w:rsid w:val="006A5B11"/>
    <w:rsid w:val="006A6EB6"/>
    <w:rsid w:val="006B089F"/>
    <w:rsid w:val="006B2254"/>
    <w:rsid w:val="006B244C"/>
    <w:rsid w:val="006B2EFD"/>
    <w:rsid w:val="006B38DB"/>
    <w:rsid w:val="006B6CA1"/>
    <w:rsid w:val="006B792B"/>
    <w:rsid w:val="006C7357"/>
    <w:rsid w:val="006D27BA"/>
    <w:rsid w:val="006D2E92"/>
    <w:rsid w:val="006D53C2"/>
    <w:rsid w:val="006D64D2"/>
    <w:rsid w:val="006F64FA"/>
    <w:rsid w:val="007003AD"/>
    <w:rsid w:val="00710874"/>
    <w:rsid w:val="0072137C"/>
    <w:rsid w:val="00722942"/>
    <w:rsid w:val="007243B7"/>
    <w:rsid w:val="007334B9"/>
    <w:rsid w:val="00736B87"/>
    <w:rsid w:val="00741F5E"/>
    <w:rsid w:val="00742D9B"/>
    <w:rsid w:val="0074751C"/>
    <w:rsid w:val="00770A37"/>
    <w:rsid w:val="007774C6"/>
    <w:rsid w:val="007959C4"/>
    <w:rsid w:val="007A0509"/>
    <w:rsid w:val="007A0648"/>
    <w:rsid w:val="007B42B5"/>
    <w:rsid w:val="007B5EBF"/>
    <w:rsid w:val="007C2942"/>
    <w:rsid w:val="007C3EF1"/>
    <w:rsid w:val="007C761C"/>
    <w:rsid w:val="007D08CC"/>
    <w:rsid w:val="007D1149"/>
    <w:rsid w:val="007D6FD1"/>
    <w:rsid w:val="007E2343"/>
    <w:rsid w:val="007E2BDB"/>
    <w:rsid w:val="007E55DC"/>
    <w:rsid w:val="007E7928"/>
    <w:rsid w:val="007F7DB1"/>
    <w:rsid w:val="0080319F"/>
    <w:rsid w:val="00813174"/>
    <w:rsid w:val="00813912"/>
    <w:rsid w:val="0081421D"/>
    <w:rsid w:val="00815B13"/>
    <w:rsid w:val="00816FFD"/>
    <w:rsid w:val="00817D50"/>
    <w:rsid w:val="00824F28"/>
    <w:rsid w:val="00825FF1"/>
    <w:rsid w:val="008265EE"/>
    <w:rsid w:val="0083026E"/>
    <w:rsid w:val="00834B8C"/>
    <w:rsid w:val="00834F1E"/>
    <w:rsid w:val="0084546E"/>
    <w:rsid w:val="00852767"/>
    <w:rsid w:val="00852E1D"/>
    <w:rsid w:val="00862538"/>
    <w:rsid w:val="00863DC5"/>
    <w:rsid w:val="00873E95"/>
    <w:rsid w:val="008804C9"/>
    <w:rsid w:val="0089114C"/>
    <w:rsid w:val="0089416C"/>
    <w:rsid w:val="0089583D"/>
    <w:rsid w:val="008A0582"/>
    <w:rsid w:val="008A7772"/>
    <w:rsid w:val="008B2A9E"/>
    <w:rsid w:val="008C1AB8"/>
    <w:rsid w:val="008D062A"/>
    <w:rsid w:val="008D116A"/>
    <w:rsid w:val="008D1433"/>
    <w:rsid w:val="008D45D8"/>
    <w:rsid w:val="008D4FF7"/>
    <w:rsid w:val="008E0A9E"/>
    <w:rsid w:val="008E2BE9"/>
    <w:rsid w:val="008F1FBA"/>
    <w:rsid w:val="008F7B8C"/>
    <w:rsid w:val="00900073"/>
    <w:rsid w:val="00902237"/>
    <w:rsid w:val="00921F40"/>
    <w:rsid w:val="00931988"/>
    <w:rsid w:val="00934883"/>
    <w:rsid w:val="009436E4"/>
    <w:rsid w:val="00943C9E"/>
    <w:rsid w:val="009468D0"/>
    <w:rsid w:val="0094723C"/>
    <w:rsid w:val="009540D7"/>
    <w:rsid w:val="00954A7F"/>
    <w:rsid w:val="00954E9F"/>
    <w:rsid w:val="00955863"/>
    <w:rsid w:val="00957308"/>
    <w:rsid w:val="0096038B"/>
    <w:rsid w:val="0096082F"/>
    <w:rsid w:val="0096382E"/>
    <w:rsid w:val="00965051"/>
    <w:rsid w:val="009651C4"/>
    <w:rsid w:val="00975468"/>
    <w:rsid w:val="009759E8"/>
    <w:rsid w:val="00986207"/>
    <w:rsid w:val="0099020B"/>
    <w:rsid w:val="00990834"/>
    <w:rsid w:val="009A5CE5"/>
    <w:rsid w:val="009B2597"/>
    <w:rsid w:val="009B4EF9"/>
    <w:rsid w:val="009B5488"/>
    <w:rsid w:val="009B5F6F"/>
    <w:rsid w:val="009C0578"/>
    <w:rsid w:val="009C1F5E"/>
    <w:rsid w:val="009C568E"/>
    <w:rsid w:val="009D1730"/>
    <w:rsid w:val="009D7217"/>
    <w:rsid w:val="009E1CDD"/>
    <w:rsid w:val="009F5188"/>
    <w:rsid w:val="009F5788"/>
    <w:rsid w:val="00A063F7"/>
    <w:rsid w:val="00A1091C"/>
    <w:rsid w:val="00A15BF6"/>
    <w:rsid w:val="00A164FF"/>
    <w:rsid w:val="00A21505"/>
    <w:rsid w:val="00A3083C"/>
    <w:rsid w:val="00A35196"/>
    <w:rsid w:val="00A36528"/>
    <w:rsid w:val="00A40201"/>
    <w:rsid w:val="00A41D62"/>
    <w:rsid w:val="00A444FB"/>
    <w:rsid w:val="00A469DE"/>
    <w:rsid w:val="00A52604"/>
    <w:rsid w:val="00A5348D"/>
    <w:rsid w:val="00A5384A"/>
    <w:rsid w:val="00A67846"/>
    <w:rsid w:val="00A70CE4"/>
    <w:rsid w:val="00A72E56"/>
    <w:rsid w:val="00A73EFF"/>
    <w:rsid w:val="00A7403B"/>
    <w:rsid w:val="00A91630"/>
    <w:rsid w:val="00A91D69"/>
    <w:rsid w:val="00A9610D"/>
    <w:rsid w:val="00AA1042"/>
    <w:rsid w:val="00AA7404"/>
    <w:rsid w:val="00AB22B8"/>
    <w:rsid w:val="00AB4AA8"/>
    <w:rsid w:val="00AB61D1"/>
    <w:rsid w:val="00AB7531"/>
    <w:rsid w:val="00AB79D5"/>
    <w:rsid w:val="00AC1654"/>
    <w:rsid w:val="00AC18D9"/>
    <w:rsid w:val="00AC4675"/>
    <w:rsid w:val="00AC693A"/>
    <w:rsid w:val="00AC7902"/>
    <w:rsid w:val="00AD52FA"/>
    <w:rsid w:val="00AD5CE5"/>
    <w:rsid w:val="00AE5D75"/>
    <w:rsid w:val="00AF08CF"/>
    <w:rsid w:val="00AF1A41"/>
    <w:rsid w:val="00AF3DD5"/>
    <w:rsid w:val="00AF60F8"/>
    <w:rsid w:val="00B00962"/>
    <w:rsid w:val="00B0576A"/>
    <w:rsid w:val="00B127DC"/>
    <w:rsid w:val="00B13934"/>
    <w:rsid w:val="00B15B01"/>
    <w:rsid w:val="00B236D4"/>
    <w:rsid w:val="00B24B49"/>
    <w:rsid w:val="00B25723"/>
    <w:rsid w:val="00B27D4B"/>
    <w:rsid w:val="00B34572"/>
    <w:rsid w:val="00B37219"/>
    <w:rsid w:val="00B37B74"/>
    <w:rsid w:val="00B44E0A"/>
    <w:rsid w:val="00B54E27"/>
    <w:rsid w:val="00B66440"/>
    <w:rsid w:val="00B66CC2"/>
    <w:rsid w:val="00B76262"/>
    <w:rsid w:val="00B82305"/>
    <w:rsid w:val="00B95A53"/>
    <w:rsid w:val="00B97D7E"/>
    <w:rsid w:val="00B97E00"/>
    <w:rsid w:val="00BA5FB8"/>
    <w:rsid w:val="00BC760F"/>
    <w:rsid w:val="00BD10EC"/>
    <w:rsid w:val="00BD6283"/>
    <w:rsid w:val="00BE2759"/>
    <w:rsid w:val="00BE3A76"/>
    <w:rsid w:val="00BE3F4F"/>
    <w:rsid w:val="00BF2EDF"/>
    <w:rsid w:val="00BF44C0"/>
    <w:rsid w:val="00BF46C0"/>
    <w:rsid w:val="00BF46C3"/>
    <w:rsid w:val="00BF4FBB"/>
    <w:rsid w:val="00BF6B2B"/>
    <w:rsid w:val="00BF6C78"/>
    <w:rsid w:val="00C00ACD"/>
    <w:rsid w:val="00C00DA6"/>
    <w:rsid w:val="00C0676A"/>
    <w:rsid w:val="00C076F9"/>
    <w:rsid w:val="00C1059E"/>
    <w:rsid w:val="00C16C79"/>
    <w:rsid w:val="00C22D39"/>
    <w:rsid w:val="00C27948"/>
    <w:rsid w:val="00C369F6"/>
    <w:rsid w:val="00C4178B"/>
    <w:rsid w:val="00C51503"/>
    <w:rsid w:val="00C52C08"/>
    <w:rsid w:val="00C5537C"/>
    <w:rsid w:val="00C60D5C"/>
    <w:rsid w:val="00C617C2"/>
    <w:rsid w:val="00C67399"/>
    <w:rsid w:val="00C673A7"/>
    <w:rsid w:val="00C7266B"/>
    <w:rsid w:val="00C779D9"/>
    <w:rsid w:val="00C80217"/>
    <w:rsid w:val="00C81201"/>
    <w:rsid w:val="00C824AA"/>
    <w:rsid w:val="00C86839"/>
    <w:rsid w:val="00C94BA3"/>
    <w:rsid w:val="00C94BA6"/>
    <w:rsid w:val="00C97913"/>
    <w:rsid w:val="00CA73E0"/>
    <w:rsid w:val="00CB467A"/>
    <w:rsid w:val="00CB4F85"/>
    <w:rsid w:val="00CB7109"/>
    <w:rsid w:val="00CB7C66"/>
    <w:rsid w:val="00CD47D7"/>
    <w:rsid w:val="00CD574A"/>
    <w:rsid w:val="00CD6549"/>
    <w:rsid w:val="00CD7295"/>
    <w:rsid w:val="00CE536F"/>
    <w:rsid w:val="00D03353"/>
    <w:rsid w:val="00D0502F"/>
    <w:rsid w:val="00D12969"/>
    <w:rsid w:val="00D1527F"/>
    <w:rsid w:val="00D210E1"/>
    <w:rsid w:val="00D21D90"/>
    <w:rsid w:val="00D269EA"/>
    <w:rsid w:val="00D31701"/>
    <w:rsid w:val="00D32E4D"/>
    <w:rsid w:val="00D4682B"/>
    <w:rsid w:val="00D520BE"/>
    <w:rsid w:val="00D54131"/>
    <w:rsid w:val="00D56861"/>
    <w:rsid w:val="00D60947"/>
    <w:rsid w:val="00D70DB5"/>
    <w:rsid w:val="00D70E4C"/>
    <w:rsid w:val="00D75AAD"/>
    <w:rsid w:val="00D83C5B"/>
    <w:rsid w:val="00D85DAD"/>
    <w:rsid w:val="00D95506"/>
    <w:rsid w:val="00DA00A1"/>
    <w:rsid w:val="00DA4644"/>
    <w:rsid w:val="00DC22B4"/>
    <w:rsid w:val="00DD10A2"/>
    <w:rsid w:val="00DD66C9"/>
    <w:rsid w:val="00DE2476"/>
    <w:rsid w:val="00DF0FA1"/>
    <w:rsid w:val="00E00D73"/>
    <w:rsid w:val="00E02249"/>
    <w:rsid w:val="00E077C0"/>
    <w:rsid w:val="00E1159F"/>
    <w:rsid w:val="00E1405D"/>
    <w:rsid w:val="00E1460E"/>
    <w:rsid w:val="00E14D1D"/>
    <w:rsid w:val="00E2257F"/>
    <w:rsid w:val="00E25DF3"/>
    <w:rsid w:val="00E4311A"/>
    <w:rsid w:val="00E53675"/>
    <w:rsid w:val="00E5400F"/>
    <w:rsid w:val="00E5606C"/>
    <w:rsid w:val="00E61FC4"/>
    <w:rsid w:val="00E674B8"/>
    <w:rsid w:val="00E720EF"/>
    <w:rsid w:val="00E7239D"/>
    <w:rsid w:val="00E82937"/>
    <w:rsid w:val="00E82D2D"/>
    <w:rsid w:val="00E87BF2"/>
    <w:rsid w:val="00E95F28"/>
    <w:rsid w:val="00EA7A63"/>
    <w:rsid w:val="00EB55E8"/>
    <w:rsid w:val="00EB5DAA"/>
    <w:rsid w:val="00EC491C"/>
    <w:rsid w:val="00ED0F5B"/>
    <w:rsid w:val="00ED1895"/>
    <w:rsid w:val="00ED7A05"/>
    <w:rsid w:val="00EF151E"/>
    <w:rsid w:val="00EF66FE"/>
    <w:rsid w:val="00EF69D4"/>
    <w:rsid w:val="00F016B0"/>
    <w:rsid w:val="00F03713"/>
    <w:rsid w:val="00F06C90"/>
    <w:rsid w:val="00F1187F"/>
    <w:rsid w:val="00F11ED1"/>
    <w:rsid w:val="00F31B9C"/>
    <w:rsid w:val="00F41783"/>
    <w:rsid w:val="00F42E5D"/>
    <w:rsid w:val="00F46912"/>
    <w:rsid w:val="00F47606"/>
    <w:rsid w:val="00F53611"/>
    <w:rsid w:val="00F55605"/>
    <w:rsid w:val="00F560EC"/>
    <w:rsid w:val="00F5618F"/>
    <w:rsid w:val="00F565FF"/>
    <w:rsid w:val="00F607D9"/>
    <w:rsid w:val="00F650F2"/>
    <w:rsid w:val="00F65592"/>
    <w:rsid w:val="00F6741A"/>
    <w:rsid w:val="00F71EAF"/>
    <w:rsid w:val="00F7532F"/>
    <w:rsid w:val="00F76171"/>
    <w:rsid w:val="00F76A9C"/>
    <w:rsid w:val="00F77EE1"/>
    <w:rsid w:val="00F80EA2"/>
    <w:rsid w:val="00F87D1F"/>
    <w:rsid w:val="00F94399"/>
    <w:rsid w:val="00FA15FA"/>
    <w:rsid w:val="00FA51B9"/>
    <w:rsid w:val="00FB58E9"/>
    <w:rsid w:val="00FB79F8"/>
    <w:rsid w:val="00FC17F2"/>
    <w:rsid w:val="00FC2601"/>
    <w:rsid w:val="00FC3871"/>
    <w:rsid w:val="00FC7A01"/>
    <w:rsid w:val="00FE28B9"/>
    <w:rsid w:val="00FE545D"/>
    <w:rsid w:val="00FE61F1"/>
    <w:rsid w:val="00FF101A"/>
    <w:rsid w:val="00FF2097"/>
    <w:rsid w:val="00FF7A44"/>
    <w:rsid w:val="0B401AF0"/>
    <w:rsid w:val="0D9C8B2F"/>
    <w:rsid w:val="10309549"/>
    <w:rsid w:val="197512C3"/>
    <w:rsid w:val="1A81669B"/>
    <w:rsid w:val="1AB3B347"/>
    <w:rsid w:val="1BB5FB6B"/>
    <w:rsid w:val="2178054C"/>
    <w:rsid w:val="24B7FAEE"/>
    <w:rsid w:val="263D3B6E"/>
    <w:rsid w:val="29015644"/>
    <w:rsid w:val="29A92447"/>
    <w:rsid w:val="2B37E73B"/>
    <w:rsid w:val="3178B32F"/>
    <w:rsid w:val="31F0F49F"/>
    <w:rsid w:val="32A2E496"/>
    <w:rsid w:val="355BFC42"/>
    <w:rsid w:val="379B7D61"/>
    <w:rsid w:val="3CDB3415"/>
    <w:rsid w:val="3F286F33"/>
    <w:rsid w:val="4084AC4A"/>
    <w:rsid w:val="4477A10F"/>
    <w:rsid w:val="44C4D3F2"/>
    <w:rsid w:val="48E6C000"/>
    <w:rsid w:val="4C9EDA53"/>
    <w:rsid w:val="549082BA"/>
    <w:rsid w:val="551DE0F9"/>
    <w:rsid w:val="5E77157C"/>
    <w:rsid w:val="5F7E64BC"/>
    <w:rsid w:val="6293CE10"/>
    <w:rsid w:val="639EC027"/>
    <w:rsid w:val="661DAF21"/>
    <w:rsid w:val="72066E7B"/>
    <w:rsid w:val="737C1716"/>
    <w:rsid w:val="74B52EB7"/>
    <w:rsid w:val="774EACA8"/>
    <w:rsid w:val="77DE60BE"/>
    <w:rsid w:val="78139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75571"/>
  <w15:chartTrackingRefBased/>
  <w15:docId w15:val="{5EB56776-92D1-4993-9C4C-A55282C7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73"/>
    <w:pPr>
      <w:spacing w:after="200" w:line="276" w:lineRule="auto"/>
    </w:pPr>
    <w:rPr>
      <w:sz w:val="22"/>
      <w:szCs w:val="22"/>
      <w:lang w:bidi="en-US"/>
    </w:rPr>
  </w:style>
  <w:style w:type="paragraph" w:styleId="Heading1">
    <w:name w:val="heading 1"/>
    <w:basedOn w:val="Normal"/>
    <w:next w:val="Normal"/>
    <w:link w:val="Heading1Char"/>
    <w:uiPriority w:val="9"/>
    <w:qFormat/>
    <w:rsid w:val="00D70DB5"/>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D70DB5"/>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70DB5"/>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70DB5"/>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70DB5"/>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70DB5"/>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70DB5"/>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70DB5"/>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70DB5"/>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0DB5"/>
    <w:rPr>
      <w:rFonts w:ascii="Cambria" w:eastAsia="Times New Roman" w:hAnsi="Cambria" w:cs="Times New Roman"/>
      <w:b/>
      <w:bCs/>
      <w:sz w:val="28"/>
      <w:szCs w:val="28"/>
    </w:rPr>
  </w:style>
  <w:style w:type="character" w:customStyle="1" w:styleId="Heading2Char">
    <w:name w:val="Heading 2 Char"/>
    <w:link w:val="Heading2"/>
    <w:uiPriority w:val="9"/>
    <w:rsid w:val="00D70DB5"/>
    <w:rPr>
      <w:rFonts w:ascii="Cambria" w:eastAsia="Times New Roman" w:hAnsi="Cambria" w:cs="Times New Roman"/>
      <w:b/>
      <w:bCs/>
      <w:sz w:val="26"/>
      <w:szCs w:val="26"/>
    </w:rPr>
  </w:style>
  <w:style w:type="character" w:customStyle="1" w:styleId="Heading3Char">
    <w:name w:val="Heading 3 Char"/>
    <w:link w:val="Heading3"/>
    <w:uiPriority w:val="9"/>
    <w:rsid w:val="00D70DB5"/>
    <w:rPr>
      <w:rFonts w:ascii="Cambria" w:eastAsia="Times New Roman" w:hAnsi="Cambria" w:cs="Times New Roman"/>
      <w:b/>
      <w:bCs/>
    </w:rPr>
  </w:style>
  <w:style w:type="character" w:customStyle="1" w:styleId="Heading4Char">
    <w:name w:val="Heading 4 Char"/>
    <w:link w:val="Heading4"/>
    <w:uiPriority w:val="9"/>
    <w:semiHidden/>
    <w:rsid w:val="00D70DB5"/>
    <w:rPr>
      <w:rFonts w:ascii="Cambria" w:eastAsia="Times New Roman" w:hAnsi="Cambria" w:cs="Times New Roman"/>
      <w:b/>
      <w:bCs/>
      <w:i/>
      <w:iCs/>
    </w:rPr>
  </w:style>
  <w:style w:type="character" w:customStyle="1" w:styleId="Heading5Char">
    <w:name w:val="Heading 5 Char"/>
    <w:link w:val="Heading5"/>
    <w:uiPriority w:val="9"/>
    <w:semiHidden/>
    <w:rsid w:val="00D70DB5"/>
    <w:rPr>
      <w:rFonts w:ascii="Cambria" w:eastAsia="Times New Roman" w:hAnsi="Cambria" w:cs="Times New Roman"/>
      <w:b/>
      <w:bCs/>
      <w:color w:val="7F7F7F"/>
    </w:rPr>
  </w:style>
  <w:style w:type="character" w:customStyle="1" w:styleId="Heading6Char">
    <w:name w:val="Heading 6 Char"/>
    <w:link w:val="Heading6"/>
    <w:uiPriority w:val="9"/>
    <w:semiHidden/>
    <w:rsid w:val="00D70DB5"/>
    <w:rPr>
      <w:rFonts w:ascii="Cambria" w:eastAsia="Times New Roman" w:hAnsi="Cambria" w:cs="Times New Roman"/>
      <w:b/>
      <w:bCs/>
      <w:i/>
      <w:iCs/>
      <w:color w:val="7F7F7F"/>
    </w:rPr>
  </w:style>
  <w:style w:type="character" w:customStyle="1" w:styleId="Heading7Char">
    <w:name w:val="Heading 7 Char"/>
    <w:link w:val="Heading7"/>
    <w:uiPriority w:val="9"/>
    <w:semiHidden/>
    <w:rsid w:val="00D70DB5"/>
    <w:rPr>
      <w:rFonts w:ascii="Cambria" w:eastAsia="Times New Roman" w:hAnsi="Cambria" w:cs="Times New Roman"/>
      <w:i/>
      <w:iCs/>
    </w:rPr>
  </w:style>
  <w:style w:type="character" w:customStyle="1" w:styleId="Heading8Char">
    <w:name w:val="Heading 8 Char"/>
    <w:link w:val="Heading8"/>
    <w:uiPriority w:val="9"/>
    <w:semiHidden/>
    <w:rsid w:val="00D70DB5"/>
    <w:rPr>
      <w:rFonts w:ascii="Cambria" w:eastAsia="Times New Roman" w:hAnsi="Cambria" w:cs="Times New Roman"/>
      <w:sz w:val="20"/>
      <w:szCs w:val="20"/>
    </w:rPr>
  </w:style>
  <w:style w:type="character" w:customStyle="1" w:styleId="Heading9Char">
    <w:name w:val="Heading 9 Char"/>
    <w:link w:val="Heading9"/>
    <w:uiPriority w:val="9"/>
    <w:semiHidden/>
    <w:rsid w:val="00D70DB5"/>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D70DB5"/>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70DB5"/>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D70DB5"/>
    <w:pPr>
      <w:spacing w:after="600"/>
    </w:pPr>
    <w:rPr>
      <w:rFonts w:ascii="Cambria" w:hAnsi="Cambria"/>
      <w:i/>
      <w:iCs/>
      <w:spacing w:val="13"/>
      <w:sz w:val="24"/>
      <w:szCs w:val="24"/>
    </w:rPr>
  </w:style>
  <w:style w:type="character" w:customStyle="1" w:styleId="SubtitleChar">
    <w:name w:val="Subtitle Char"/>
    <w:link w:val="Subtitle"/>
    <w:uiPriority w:val="11"/>
    <w:rsid w:val="00D70DB5"/>
    <w:rPr>
      <w:rFonts w:ascii="Cambria" w:eastAsia="Times New Roman" w:hAnsi="Cambria" w:cs="Times New Roman"/>
      <w:i/>
      <w:iCs/>
      <w:spacing w:val="13"/>
      <w:sz w:val="24"/>
      <w:szCs w:val="24"/>
    </w:rPr>
  </w:style>
  <w:style w:type="character" w:styleId="Strong">
    <w:name w:val="Strong"/>
    <w:uiPriority w:val="22"/>
    <w:qFormat/>
    <w:rsid w:val="00D70DB5"/>
    <w:rPr>
      <w:b/>
      <w:bCs/>
    </w:rPr>
  </w:style>
  <w:style w:type="character" w:styleId="Emphasis">
    <w:name w:val="Emphasis"/>
    <w:uiPriority w:val="20"/>
    <w:qFormat/>
    <w:rsid w:val="00D70DB5"/>
    <w:rPr>
      <w:b/>
      <w:bCs/>
      <w:i/>
      <w:iCs/>
      <w:spacing w:val="10"/>
      <w:bdr w:val="none" w:sz="0" w:space="0" w:color="auto"/>
      <w:shd w:val="clear" w:color="auto" w:fill="auto"/>
    </w:rPr>
  </w:style>
  <w:style w:type="paragraph" w:styleId="NoSpacing">
    <w:name w:val="No Spacing"/>
    <w:basedOn w:val="Normal"/>
    <w:link w:val="NoSpacingChar"/>
    <w:uiPriority w:val="1"/>
    <w:qFormat/>
    <w:rsid w:val="00D70DB5"/>
    <w:pPr>
      <w:spacing w:after="0" w:line="240" w:lineRule="auto"/>
    </w:pPr>
  </w:style>
  <w:style w:type="paragraph" w:styleId="ListParagraph">
    <w:name w:val="List Paragraph"/>
    <w:basedOn w:val="Normal"/>
    <w:uiPriority w:val="34"/>
    <w:qFormat/>
    <w:rsid w:val="00D70DB5"/>
    <w:pPr>
      <w:ind w:left="720"/>
      <w:contextualSpacing/>
    </w:pPr>
  </w:style>
  <w:style w:type="paragraph" w:styleId="Quote">
    <w:name w:val="Quote"/>
    <w:basedOn w:val="Normal"/>
    <w:next w:val="Normal"/>
    <w:link w:val="QuoteChar"/>
    <w:uiPriority w:val="29"/>
    <w:qFormat/>
    <w:rsid w:val="00D70DB5"/>
    <w:pPr>
      <w:spacing w:before="200" w:after="0"/>
      <w:ind w:left="360" w:right="360"/>
    </w:pPr>
    <w:rPr>
      <w:i/>
      <w:iCs/>
    </w:rPr>
  </w:style>
  <w:style w:type="character" w:customStyle="1" w:styleId="QuoteChar">
    <w:name w:val="Quote Char"/>
    <w:link w:val="Quote"/>
    <w:uiPriority w:val="29"/>
    <w:rsid w:val="00D70DB5"/>
    <w:rPr>
      <w:i/>
      <w:iCs/>
    </w:rPr>
  </w:style>
  <w:style w:type="paragraph" w:styleId="IntenseQuote">
    <w:name w:val="Intense Quote"/>
    <w:basedOn w:val="Normal"/>
    <w:next w:val="Normal"/>
    <w:link w:val="IntenseQuoteChar"/>
    <w:uiPriority w:val="30"/>
    <w:qFormat/>
    <w:rsid w:val="00D70DB5"/>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70DB5"/>
    <w:rPr>
      <w:b/>
      <w:bCs/>
      <w:i/>
      <w:iCs/>
    </w:rPr>
  </w:style>
  <w:style w:type="character" w:styleId="SubtleEmphasis">
    <w:name w:val="Subtle Emphasis"/>
    <w:uiPriority w:val="19"/>
    <w:qFormat/>
    <w:rsid w:val="00D70DB5"/>
    <w:rPr>
      <w:i/>
      <w:iCs/>
    </w:rPr>
  </w:style>
  <w:style w:type="character" w:styleId="IntenseEmphasis">
    <w:name w:val="Intense Emphasis"/>
    <w:uiPriority w:val="21"/>
    <w:qFormat/>
    <w:rsid w:val="00D70DB5"/>
    <w:rPr>
      <w:b/>
      <w:bCs/>
    </w:rPr>
  </w:style>
  <w:style w:type="character" w:styleId="SubtleReference">
    <w:name w:val="Subtle Reference"/>
    <w:uiPriority w:val="31"/>
    <w:qFormat/>
    <w:rsid w:val="00D70DB5"/>
    <w:rPr>
      <w:smallCaps/>
    </w:rPr>
  </w:style>
  <w:style w:type="character" w:styleId="IntenseReference">
    <w:name w:val="Intense Reference"/>
    <w:uiPriority w:val="32"/>
    <w:qFormat/>
    <w:rsid w:val="00D70DB5"/>
    <w:rPr>
      <w:smallCaps/>
      <w:spacing w:val="5"/>
      <w:u w:val="single"/>
    </w:rPr>
  </w:style>
  <w:style w:type="character" w:styleId="BookTitle">
    <w:name w:val="Book Title"/>
    <w:uiPriority w:val="33"/>
    <w:qFormat/>
    <w:rsid w:val="00D70DB5"/>
    <w:rPr>
      <w:i/>
      <w:iCs/>
      <w:smallCaps/>
      <w:spacing w:val="5"/>
    </w:rPr>
  </w:style>
  <w:style w:type="paragraph" w:styleId="TOCHeading">
    <w:name w:val="TOC Heading"/>
    <w:basedOn w:val="Heading1"/>
    <w:next w:val="Normal"/>
    <w:uiPriority w:val="39"/>
    <w:semiHidden/>
    <w:unhideWhenUsed/>
    <w:qFormat/>
    <w:rsid w:val="00D70DB5"/>
    <w:pPr>
      <w:outlineLvl w:val="9"/>
    </w:pPr>
  </w:style>
  <w:style w:type="paragraph" w:styleId="Caption">
    <w:name w:val="caption"/>
    <w:basedOn w:val="Normal"/>
    <w:next w:val="Normal"/>
    <w:uiPriority w:val="35"/>
    <w:semiHidden/>
    <w:unhideWhenUsed/>
    <w:rsid w:val="00D70DB5"/>
    <w:rPr>
      <w:b/>
      <w:bCs/>
      <w:sz w:val="18"/>
      <w:szCs w:val="18"/>
    </w:rPr>
  </w:style>
  <w:style w:type="character" w:customStyle="1" w:styleId="NoSpacingChar">
    <w:name w:val="No Spacing Char"/>
    <w:basedOn w:val="DefaultParagraphFont"/>
    <w:link w:val="NoSpacing"/>
    <w:uiPriority w:val="1"/>
    <w:rsid w:val="00D70DB5"/>
  </w:style>
  <w:style w:type="paragraph" w:styleId="Header">
    <w:name w:val="header"/>
    <w:basedOn w:val="Normal"/>
    <w:link w:val="HeaderChar"/>
    <w:uiPriority w:val="99"/>
    <w:unhideWhenUsed/>
    <w:rsid w:val="00D70DB5"/>
    <w:pPr>
      <w:tabs>
        <w:tab w:val="center" w:pos="4680"/>
        <w:tab w:val="right" w:pos="9360"/>
      </w:tabs>
    </w:pPr>
  </w:style>
  <w:style w:type="character" w:customStyle="1" w:styleId="HeaderChar">
    <w:name w:val="Header Char"/>
    <w:basedOn w:val="DefaultParagraphFont"/>
    <w:link w:val="Header"/>
    <w:uiPriority w:val="99"/>
    <w:rsid w:val="00D70DB5"/>
  </w:style>
  <w:style w:type="paragraph" w:styleId="Footer">
    <w:name w:val="footer"/>
    <w:basedOn w:val="Normal"/>
    <w:link w:val="FooterChar"/>
    <w:uiPriority w:val="99"/>
    <w:unhideWhenUsed/>
    <w:rsid w:val="00D70DB5"/>
    <w:pPr>
      <w:tabs>
        <w:tab w:val="center" w:pos="4680"/>
        <w:tab w:val="right" w:pos="9360"/>
      </w:tabs>
    </w:pPr>
  </w:style>
  <w:style w:type="character" w:customStyle="1" w:styleId="FooterChar">
    <w:name w:val="Footer Char"/>
    <w:basedOn w:val="DefaultParagraphFont"/>
    <w:link w:val="Footer"/>
    <w:uiPriority w:val="99"/>
    <w:rsid w:val="00D70DB5"/>
  </w:style>
  <w:style w:type="character" w:styleId="CommentReference">
    <w:name w:val="annotation reference"/>
    <w:uiPriority w:val="99"/>
    <w:semiHidden/>
    <w:unhideWhenUsed/>
    <w:rsid w:val="00E1159F"/>
    <w:rPr>
      <w:sz w:val="16"/>
      <w:szCs w:val="16"/>
    </w:rPr>
  </w:style>
  <w:style w:type="paragraph" w:styleId="CommentText">
    <w:name w:val="annotation text"/>
    <w:basedOn w:val="Normal"/>
    <w:link w:val="CommentTextChar"/>
    <w:uiPriority w:val="99"/>
    <w:unhideWhenUsed/>
    <w:rsid w:val="00E1159F"/>
    <w:rPr>
      <w:sz w:val="20"/>
      <w:szCs w:val="20"/>
    </w:rPr>
  </w:style>
  <w:style w:type="character" w:customStyle="1" w:styleId="CommentTextChar">
    <w:name w:val="Comment Text Char"/>
    <w:link w:val="CommentText"/>
    <w:uiPriority w:val="99"/>
    <w:rsid w:val="00E1159F"/>
    <w:rPr>
      <w:lang w:bidi="en-US"/>
    </w:rPr>
  </w:style>
  <w:style w:type="paragraph" w:styleId="CommentSubject">
    <w:name w:val="annotation subject"/>
    <w:basedOn w:val="CommentText"/>
    <w:next w:val="CommentText"/>
    <w:link w:val="CommentSubjectChar"/>
    <w:uiPriority w:val="99"/>
    <w:semiHidden/>
    <w:unhideWhenUsed/>
    <w:rsid w:val="00E1159F"/>
    <w:rPr>
      <w:b/>
      <w:bCs/>
    </w:rPr>
  </w:style>
  <w:style w:type="character" w:customStyle="1" w:styleId="CommentSubjectChar">
    <w:name w:val="Comment Subject Char"/>
    <w:link w:val="CommentSubject"/>
    <w:uiPriority w:val="99"/>
    <w:semiHidden/>
    <w:rsid w:val="00E1159F"/>
    <w:rPr>
      <w:b/>
      <w:bCs/>
      <w:lang w:bidi="en-US"/>
    </w:rPr>
  </w:style>
  <w:style w:type="paragraph" w:styleId="BalloonText">
    <w:name w:val="Balloon Text"/>
    <w:basedOn w:val="Normal"/>
    <w:link w:val="BalloonTextChar"/>
    <w:uiPriority w:val="99"/>
    <w:semiHidden/>
    <w:unhideWhenUsed/>
    <w:rsid w:val="00E115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1159F"/>
    <w:rPr>
      <w:rFonts w:ascii="Tahoma" w:hAnsi="Tahoma" w:cs="Tahoma"/>
      <w:sz w:val="16"/>
      <w:szCs w:val="16"/>
      <w:lang w:bidi="en-US"/>
    </w:rPr>
  </w:style>
  <w:style w:type="table" w:styleId="TableGrid">
    <w:name w:val="Table Grid"/>
    <w:basedOn w:val="TableNormal"/>
    <w:uiPriority w:val="59"/>
    <w:rsid w:val="008804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DFigure">
    <w:name w:val="SD Figure"/>
    <w:basedOn w:val="Caption"/>
    <w:rsid w:val="0018572F"/>
    <w:pPr>
      <w:overflowPunct w:val="0"/>
      <w:autoSpaceDE w:val="0"/>
      <w:autoSpaceDN w:val="0"/>
      <w:adjustRightInd w:val="0"/>
      <w:spacing w:before="120" w:after="0" w:line="240" w:lineRule="auto"/>
      <w:jc w:val="center"/>
      <w:textAlignment w:val="baseline"/>
    </w:pPr>
    <w:rPr>
      <w:rFonts w:ascii="Times New Roman" w:hAnsi="Times New Roman"/>
      <w:b w:val="0"/>
      <w:kern w:val="16"/>
      <w:sz w:val="22"/>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75567">
      <w:bodyDiv w:val="1"/>
      <w:marLeft w:val="0"/>
      <w:marRight w:val="0"/>
      <w:marTop w:val="0"/>
      <w:marBottom w:val="0"/>
      <w:divBdr>
        <w:top w:val="none" w:sz="0" w:space="0" w:color="auto"/>
        <w:left w:val="none" w:sz="0" w:space="0" w:color="auto"/>
        <w:bottom w:val="none" w:sz="0" w:space="0" w:color="auto"/>
        <w:right w:val="none" w:sz="0" w:space="0" w:color="auto"/>
      </w:divBdr>
    </w:div>
    <w:div w:id="282274303">
      <w:bodyDiv w:val="1"/>
      <w:marLeft w:val="0"/>
      <w:marRight w:val="0"/>
      <w:marTop w:val="0"/>
      <w:marBottom w:val="0"/>
      <w:divBdr>
        <w:top w:val="none" w:sz="0" w:space="0" w:color="auto"/>
        <w:left w:val="none" w:sz="0" w:space="0" w:color="auto"/>
        <w:bottom w:val="none" w:sz="0" w:space="0" w:color="auto"/>
        <w:right w:val="none" w:sz="0" w:space="0" w:color="auto"/>
      </w:divBdr>
    </w:div>
    <w:div w:id="305167727">
      <w:bodyDiv w:val="1"/>
      <w:marLeft w:val="0"/>
      <w:marRight w:val="0"/>
      <w:marTop w:val="0"/>
      <w:marBottom w:val="0"/>
      <w:divBdr>
        <w:top w:val="none" w:sz="0" w:space="0" w:color="auto"/>
        <w:left w:val="none" w:sz="0" w:space="0" w:color="auto"/>
        <w:bottom w:val="none" w:sz="0" w:space="0" w:color="auto"/>
        <w:right w:val="none" w:sz="0" w:space="0" w:color="auto"/>
      </w:divBdr>
    </w:div>
    <w:div w:id="324672886">
      <w:bodyDiv w:val="1"/>
      <w:marLeft w:val="0"/>
      <w:marRight w:val="0"/>
      <w:marTop w:val="0"/>
      <w:marBottom w:val="0"/>
      <w:divBdr>
        <w:top w:val="none" w:sz="0" w:space="0" w:color="auto"/>
        <w:left w:val="none" w:sz="0" w:space="0" w:color="auto"/>
        <w:bottom w:val="none" w:sz="0" w:space="0" w:color="auto"/>
        <w:right w:val="none" w:sz="0" w:space="0" w:color="auto"/>
      </w:divBdr>
    </w:div>
    <w:div w:id="358089957">
      <w:bodyDiv w:val="1"/>
      <w:marLeft w:val="0"/>
      <w:marRight w:val="0"/>
      <w:marTop w:val="0"/>
      <w:marBottom w:val="0"/>
      <w:divBdr>
        <w:top w:val="none" w:sz="0" w:space="0" w:color="auto"/>
        <w:left w:val="none" w:sz="0" w:space="0" w:color="auto"/>
        <w:bottom w:val="none" w:sz="0" w:space="0" w:color="auto"/>
        <w:right w:val="none" w:sz="0" w:space="0" w:color="auto"/>
      </w:divBdr>
    </w:div>
    <w:div w:id="818962615">
      <w:bodyDiv w:val="1"/>
      <w:marLeft w:val="0"/>
      <w:marRight w:val="0"/>
      <w:marTop w:val="0"/>
      <w:marBottom w:val="0"/>
      <w:divBdr>
        <w:top w:val="none" w:sz="0" w:space="0" w:color="auto"/>
        <w:left w:val="none" w:sz="0" w:space="0" w:color="auto"/>
        <w:bottom w:val="none" w:sz="0" w:space="0" w:color="auto"/>
        <w:right w:val="none" w:sz="0" w:space="0" w:color="auto"/>
      </w:divBdr>
    </w:div>
    <w:div w:id="1015690584">
      <w:bodyDiv w:val="1"/>
      <w:marLeft w:val="0"/>
      <w:marRight w:val="0"/>
      <w:marTop w:val="0"/>
      <w:marBottom w:val="0"/>
      <w:divBdr>
        <w:top w:val="none" w:sz="0" w:space="0" w:color="auto"/>
        <w:left w:val="none" w:sz="0" w:space="0" w:color="auto"/>
        <w:bottom w:val="none" w:sz="0" w:space="0" w:color="auto"/>
        <w:right w:val="none" w:sz="0" w:space="0" w:color="auto"/>
      </w:divBdr>
    </w:div>
    <w:div w:id="1219708755">
      <w:bodyDiv w:val="1"/>
      <w:marLeft w:val="0"/>
      <w:marRight w:val="0"/>
      <w:marTop w:val="0"/>
      <w:marBottom w:val="0"/>
      <w:divBdr>
        <w:top w:val="none" w:sz="0" w:space="0" w:color="auto"/>
        <w:left w:val="none" w:sz="0" w:space="0" w:color="auto"/>
        <w:bottom w:val="none" w:sz="0" w:space="0" w:color="auto"/>
        <w:right w:val="none" w:sz="0" w:space="0" w:color="auto"/>
      </w:divBdr>
    </w:div>
    <w:div w:id="1304237007">
      <w:bodyDiv w:val="1"/>
      <w:marLeft w:val="0"/>
      <w:marRight w:val="0"/>
      <w:marTop w:val="0"/>
      <w:marBottom w:val="0"/>
      <w:divBdr>
        <w:top w:val="none" w:sz="0" w:space="0" w:color="auto"/>
        <w:left w:val="none" w:sz="0" w:space="0" w:color="auto"/>
        <w:bottom w:val="none" w:sz="0" w:space="0" w:color="auto"/>
        <w:right w:val="none" w:sz="0" w:space="0" w:color="auto"/>
      </w:divBdr>
    </w:div>
    <w:div w:id="14284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US"/>
              <a:t>Train</a:t>
            </a:r>
            <a:r>
              <a:rPr lang="en-US" baseline="0"/>
              <a:t> and Go</a:t>
            </a:r>
            <a:br>
              <a:rPr lang="en-US" baseline="0"/>
            </a:br>
            <a:r>
              <a:rPr lang="en-US"/>
              <a:t>Three-Year</a:t>
            </a:r>
            <a:r>
              <a:rPr lang="en-US" baseline="0"/>
              <a:t> </a:t>
            </a:r>
            <a:r>
              <a:rPr lang="en-US"/>
              <a:t>Sales Projection</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Sheet1!$A$1</c:f>
              <c:strCache>
                <c:ptCount val="1"/>
                <c:pt idx="0">
                  <c:v>Sales (Thousand Units)</c:v>
                </c:pt>
              </c:strCache>
            </c:strRef>
          </c:tx>
          <c:spPr>
            <a:solidFill>
              <a:schemeClr val="accent1"/>
            </a:solidFill>
            <a:ln>
              <a:noFill/>
            </a:ln>
            <a:effectLst/>
          </c:spPr>
          <c:invertIfNegative val="0"/>
          <c:cat>
            <c:numRef>
              <c:f>Sheet1!$B$2:$B$4</c:f>
              <c:numCache>
                <c:formatCode>General</c:formatCode>
                <c:ptCount val="3"/>
                <c:pt idx="0">
                  <c:v>2024</c:v>
                </c:pt>
                <c:pt idx="1">
                  <c:v>2025</c:v>
                </c:pt>
                <c:pt idx="2">
                  <c:v>2026</c:v>
                </c:pt>
              </c:numCache>
            </c:numRef>
          </c:cat>
          <c:val>
            <c:numRef>
              <c:f>Sheet1!$A$2:$A$4</c:f>
              <c:numCache>
                <c:formatCode>General</c:formatCode>
                <c:ptCount val="3"/>
                <c:pt idx="0">
                  <c:v>1.45</c:v>
                </c:pt>
                <c:pt idx="1">
                  <c:v>14.5</c:v>
                </c:pt>
                <c:pt idx="2">
                  <c:v>145</c:v>
                </c:pt>
              </c:numCache>
            </c:numRef>
          </c:val>
          <c:extLst>
            <c:ext xmlns:c16="http://schemas.microsoft.com/office/drawing/2014/chart" uri="{C3380CC4-5D6E-409C-BE32-E72D297353CC}">
              <c16:uniqueId val="{00000000-3335-4548-A912-B2082E94B8AB}"/>
            </c:ext>
          </c:extLst>
        </c:ser>
        <c:dLbls>
          <c:showLegendKey val="0"/>
          <c:showVal val="0"/>
          <c:showCatName val="0"/>
          <c:showSerName val="0"/>
          <c:showPercent val="0"/>
          <c:showBubbleSize val="0"/>
        </c:dLbls>
        <c:gapWidth val="0"/>
        <c:overlap val="100"/>
        <c:axId val="1050371232"/>
        <c:axId val="1050372960"/>
      </c:barChart>
      <c:catAx>
        <c:axId val="1050371232"/>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050372960"/>
        <c:crosses val="autoZero"/>
        <c:auto val="1"/>
        <c:lblAlgn val="ctr"/>
        <c:lblOffset val="100"/>
        <c:noMultiLvlLbl val="0"/>
      </c:catAx>
      <c:valAx>
        <c:axId val="105037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Sales</a:t>
                </a:r>
                <a:r>
                  <a:rPr lang="en-US" baseline="0"/>
                  <a:t> (Thousands of Units)</a:t>
                </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050371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4AA74-7C49-4584-AA56-0C6DCCB8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16</Pages>
  <Words>3854</Words>
  <Characters>21005</Characters>
  <Application>Microsoft Office Word</Application>
  <DocSecurity>4</DocSecurity>
  <Lines>678</Lines>
  <Paragraphs>455</Paragraphs>
  <ScaleCrop>false</ScaleCrop>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 Reese</dc:creator>
  <cp:keywords/>
  <cp:lastModifiedBy>Garrett Bradshaw</cp:lastModifiedBy>
  <cp:revision>355</cp:revision>
  <cp:lastPrinted>2014-09-23T19:58:00Z</cp:lastPrinted>
  <dcterms:created xsi:type="dcterms:W3CDTF">2021-08-15T15:32:00Z</dcterms:created>
  <dcterms:modified xsi:type="dcterms:W3CDTF">2023-10-26T04:26:00Z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3f1d2fee61a97804270f8778db4a8cf6b010672c69701b76a740f827c68b28b3</vt:lpwstr>
  </property>
</Properties>
</file>