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92F288" w14:textId="39C2FBA9" w:rsidR="00247C16" w:rsidRPr="00EF0736" w:rsidRDefault="00570179">
      <w:pPr>
        <w:rPr>
          <w:b/>
          <w:bCs/>
        </w:rPr>
      </w:pPr>
      <w:r w:rsidRPr="00EF0736">
        <w:rPr>
          <w:rFonts w:hint="eastAsia"/>
          <w:b/>
          <w:bCs/>
        </w:rPr>
        <w:t>Lab1 Report</w:t>
      </w:r>
      <w:r w:rsidR="00247C16" w:rsidRPr="00EF0736">
        <w:rPr>
          <w:rFonts w:hint="eastAsia"/>
          <w:b/>
          <w:bCs/>
        </w:rPr>
        <w:t xml:space="preserve"> -</w:t>
      </w:r>
      <w:r w:rsidR="00247C16" w:rsidRPr="00EF0736">
        <w:rPr>
          <w:b/>
          <w:bCs/>
        </w:rPr>
        <w:t>BIOINSTRUMENTATION</w:t>
      </w:r>
    </w:p>
    <w:p w14:paraId="24C4584A" w14:textId="497BEA3D" w:rsidR="00247C16" w:rsidRPr="00EF0736" w:rsidRDefault="00247C16">
      <w:pPr>
        <w:rPr>
          <w:b/>
          <w:bCs/>
        </w:rPr>
      </w:pPr>
      <w:r w:rsidRPr="00EF0736">
        <w:rPr>
          <w:rFonts w:hint="eastAsia"/>
          <w:b/>
          <w:bCs/>
        </w:rPr>
        <w:t>Group members:</w:t>
      </w:r>
    </w:p>
    <w:p w14:paraId="746FA0FF" w14:textId="00426688" w:rsidR="00547F44" w:rsidRPr="006068EC" w:rsidRDefault="00247C16">
      <w:pPr>
        <w:rPr>
          <w:sz w:val="20"/>
          <w:szCs w:val="20"/>
        </w:rPr>
      </w:pPr>
      <w:proofErr w:type="spellStart"/>
      <w:r w:rsidRPr="006068EC">
        <w:rPr>
          <w:rFonts w:hint="eastAsia"/>
          <w:sz w:val="20"/>
          <w:szCs w:val="20"/>
        </w:rPr>
        <w:t>N</w:t>
      </w:r>
      <w:r w:rsidR="00044E6D" w:rsidRPr="006068EC">
        <w:rPr>
          <w:rFonts w:hint="eastAsia"/>
          <w:sz w:val="20"/>
          <w:szCs w:val="20"/>
        </w:rPr>
        <w:t>azmur</w:t>
      </w:r>
      <w:proofErr w:type="spellEnd"/>
      <w:r w:rsidR="00044E6D" w:rsidRPr="006068EC">
        <w:rPr>
          <w:rFonts w:hint="eastAsia"/>
          <w:sz w:val="20"/>
          <w:szCs w:val="20"/>
        </w:rPr>
        <w:t xml:space="preserve"> Rafin</w:t>
      </w:r>
      <w:r w:rsidR="00912AAE" w:rsidRPr="006068EC">
        <w:rPr>
          <w:rFonts w:hint="eastAsia"/>
          <w:sz w:val="20"/>
          <w:szCs w:val="20"/>
        </w:rPr>
        <w:t>,</w:t>
      </w:r>
      <w:r w:rsidR="00912AAE" w:rsidRPr="006068EC">
        <w:rPr>
          <w:sz w:val="20"/>
          <w:szCs w:val="20"/>
        </w:rPr>
        <w:tab/>
      </w:r>
      <w:r w:rsidR="00DF2C2A" w:rsidRPr="006068EC">
        <w:rPr>
          <w:rFonts w:hint="eastAsia"/>
          <w:sz w:val="20"/>
          <w:szCs w:val="20"/>
        </w:rPr>
        <w:t>Yuhua Huang</w:t>
      </w:r>
      <w:r w:rsidR="00912AAE" w:rsidRPr="006068EC">
        <w:rPr>
          <w:rFonts w:hint="eastAsia"/>
          <w:sz w:val="20"/>
          <w:szCs w:val="20"/>
        </w:rPr>
        <w:t>,</w:t>
      </w:r>
      <w:r w:rsidR="00912AAE" w:rsidRPr="006068EC">
        <w:rPr>
          <w:sz w:val="20"/>
          <w:szCs w:val="20"/>
        </w:rPr>
        <w:tab/>
      </w:r>
      <w:r w:rsidR="00912AAE" w:rsidRPr="006068EC">
        <w:rPr>
          <w:rFonts w:hint="eastAsia"/>
          <w:sz w:val="20"/>
          <w:szCs w:val="20"/>
        </w:rPr>
        <w:t xml:space="preserve"> </w:t>
      </w:r>
      <w:proofErr w:type="spellStart"/>
      <w:r w:rsidR="00DF2C2A" w:rsidRPr="006068EC">
        <w:rPr>
          <w:rFonts w:hint="eastAsia"/>
          <w:sz w:val="20"/>
          <w:szCs w:val="20"/>
        </w:rPr>
        <w:t>Ziwen</w:t>
      </w:r>
      <w:proofErr w:type="spellEnd"/>
      <w:r w:rsidR="00DF2C2A" w:rsidRPr="006068EC">
        <w:rPr>
          <w:rFonts w:hint="eastAsia"/>
          <w:sz w:val="20"/>
          <w:szCs w:val="20"/>
        </w:rPr>
        <w:t xml:space="preserve"> Mao</w:t>
      </w:r>
    </w:p>
    <w:p w14:paraId="52C6161D" w14:textId="77777777" w:rsidR="00BF31A9" w:rsidRDefault="00582651" w:rsidP="00095A85">
      <w:pPr>
        <w:rPr>
          <w:b/>
          <w:bCs/>
        </w:rPr>
      </w:pPr>
      <w:r w:rsidRPr="00582651">
        <w:rPr>
          <w:b/>
          <w:bCs/>
        </w:rPr>
        <w:t>Experiment Overview:</w:t>
      </w:r>
    </w:p>
    <w:p w14:paraId="1025B185" w14:textId="4F75AF5A" w:rsidR="00095A85" w:rsidRPr="00BF31A9" w:rsidRDefault="00517A84" w:rsidP="00095A85">
      <w:pPr>
        <w:rPr>
          <w:b/>
          <w:bCs/>
        </w:rPr>
      </w:pPr>
      <w:r>
        <w:rPr>
          <w:rFonts w:hint="eastAsia"/>
          <w:i/>
          <w:iCs/>
        </w:rPr>
        <w:t>I</w:t>
      </w:r>
      <w:r w:rsidRPr="00517A84">
        <w:rPr>
          <w:i/>
          <w:iCs/>
        </w:rPr>
        <w:t xml:space="preserve">ridium </w:t>
      </w:r>
      <w:r>
        <w:rPr>
          <w:rFonts w:hint="eastAsia"/>
          <w:i/>
          <w:iCs/>
        </w:rPr>
        <w:t>O</w:t>
      </w:r>
      <w:r w:rsidRPr="00517A84">
        <w:rPr>
          <w:i/>
          <w:iCs/>
        </w:rPr>
        <w:t>xide</w:t>
      </w:r>
      <w:r>
        <w:rPr>
          <w:rFonts w:hint="eastAsia"/>
          <w:i/>
          <w:iCs/>
        </w:rPr>
        <w:t xml:space="preserve"> (</w:t>
      </w:r>
      <w:proofErr w:type="spellStart"/>
      <w:r w:rsidR="00095A85" w:rsidRPr="00095A85">
        <w:rPr>
          <w:i/>
          <w:iCs/>
        </w:rPr>
        <w:t>IrOx</w:t>
      </w:r>
      <w:proofErr w:type="spellEnd"/>
      <w:r>
        <w:rPr>
          <w:rFonts w:hint="eastAsia"/>
          <w:i/>
          <w:iCs/>
        </w:rPr>
        <w:t>)</w:t>
      </w:r>
      <w:r w:rsidR="00095A85" w:rsidRPr="00095A85">
        <w:rPr>
          <w:i/>
          <w:iCs/>
        </w:rPr>
        <w:t xml:space="preserve"> pH Electrodes for pH Measurement:</w:t>
      </w:r>
    </w:p>
    <w:p w14:paraId="60139DB1" w14:textId="5C8F75CC" w:rsidR="00095A85" w:rsidRPr="006068EC" w:rsidRDefault="00095A85" w:rsidP="00095A85">
      <w:pPr>
        <w:rPr>
          <w:sz w:val="18"/>
          <w:szCs w:val="18"/>
        </w:rPr>
      </w:pPr>
      <w:r w:rsidRPr="006068EC">
        <w:rPr>
          <w:sz w:val="18"/>
          <w:szCs w:val="18"/>
        </w:rPr>
        <w:t>Th</w:t>
      </w:r>
      <w:r w:rsidR="00BF31A9" w:rsidRPr="006068EC">
        <w:rPr>
          <w:rFonts w:hint="eastAsia"/>
          <w:sz w:val="18"/>
          <w:szCs w:val="18"/>
        </w:rPr>
        <w:t>is</w:t>
      </w:r>
      <w:r w:rsidRPr="006068EC">
        <w:rPr>
          <w:sz w:val="18"/>
          <w:szCs w:val="18"/>
        </w:rPr>
        <w:t xml:space="preserve"> experiment is designed to assess the effectiveness of </w:t>
      </w:r>
      <w:proofErr w:type="spellStart"/>
      <w:r w:rsidRPr="006068EC">
        <w:rPr>
          <w:sz w:val="18"/>
          <w:szCs w:val="18"/>
        </w:rPr>
        <w:t>IrOx</w:t>
      </w:r>
      <w:proofErr w:type="spellEnd"/>
      <w:r w:rsidRPr="006068EC">
        <w:rPr>
          <w:sz w:val="18"/>
          <w:szCs w:val="18"/>
        </w:rPr>
        <w:t xml:space="preserve"> electrodes in detecting slight pH variations, comparing their performance with standard reference electrodes.</w:t>
      </w:r>
    </w:p>
    <w:p w14:paraId="6B9566E4" w14:textId="77777777" w:rsidR="00095A85" w:rsidRPr="00095A85" w:rsidRDefault="00095A85" w:rsidP="00095A85">
      <w:pPr>
        <w:rPr>
          <w:i/>
          <w:iCs/>
        </w:rPr>
      </w:pPr>
      <w:r w:rsidRPr="00095A85">
        <w:rPr>
          <w:i/>
          <w:iCs/>
        </w:rPr>
        <w:t>Neurotransmitter Sensors:</w:t>
      </w:r>
    </w:p>
    <w:p w14:paraId="63F80A70" w14:textId="77777777" w:rsidR="00095A85" w:rsidRPr="006068EC" w:rsidRDefault="00095A85" w:rsidP="00095A85">
      <w:pPr>
        <w:rPr>
          <w:sz w:val="18"/>
          <w:szCs w:val="18"/>
        </w:rPr>
      </w:pPr>
      <w:r w:rsidRPr="006068EC">
        <w:rPr>
          <w:sz w:val="18"/>
          <w:szCs w:val="18"/>
        </w:rPr>
        <w:t>This experiment investigates the selectivity and sensitivity of neurotransmitter sensors, specifically targeting the detection of dopamine. The focus is on examining how well the sensor can distinguish dopamine from other substances and determine its lower detection limits.</w:t>
      </w:r>
    </w:p>
    <w:p w14:paraId="096D86CE" w14:textId="49D936CC" w:rsidR="00BF31A9" w:rsidRDefault="00582651" w:rsidP="005D5360">
      <w:pPr>
        <w:rPr>
          <w:b/>
          <w:bCs/>
        </w:rPr>
      </w:pPr>
      <w:r w:rsidRPr="00582651">
        <w:rPr>
          <w:b/>
          <w:bCs/>
        </w:rPr>
        <w:t>Experiment Setup:</w:t>
      </w:r>
    </w:p>
    <w:p w14:paraId="657F4A84" w14:textId="6518F4A0" w:rsidR="005D5360" w:rsidRPr="005D5360" w:rsidRDefault="005D5360" w:rsidP="005D5360">
      <w:pPr>
        <w:rPr>
          <w:i/>
          <w:iCs/>
        </w:rPr>
      </w:pPr>
      <w:proofErr w:type="spellStart"/>
      <w:r w:rsidRPr="005D5360">
        <w:rPr>
          <w:i/>
          <w:iCs/>
        </w:rPr>
        <w:t>IrOx</w:t>
      </w:r>
      <w:proofErr w:type="spellEnd"/>
      <w:r w:rsidRPr="005D5360">
        <w:rPr>
          <w:i/>
          <w:iCs/>
        </w:rPr>
        <w:t xml:space="preserve"> pH Electrodes for pH Measurement:</w:t>
      </w:r>
    </w:p>
    <w:p w14:paraId="31A69014" w14:textId="1B4E7C68" w:rsidR="005D5360" w:rsidRPr="006068EC" w:rsidRDefault="005D5360" w:rsidP="005D5360">
      <w:pPr>
        <w:rPr>
          <w:sz w:val="18"/>
          <w:szCs w:val="18"/>
        </w:rPr>
      </w:pPr>
      <w:r w:rsidRPr="006068EC">
        <w:rPr>
          <w:sz w:val="18"/>
          <w:szCs w:val="18"/>
        </w:rPr>
        <w:t xml:space="preserve">The </w:t>
      </w:r>
      <w:r w:rsidR="00695B35" w:rsidRPr="006068EC">
        <w:rPr>
          <w:rFonts w:hint="eastAsia"/>
          <w:sz w:val="18"/>
          <w:szCs w:val="18"/>
        </w:rPr>
        <w:t>experiment</w:t>
      </w:r>
      <w:r w:rsidRPr="006068EC">
        <w:rPr>
          <w:sz w:val="18"/>
          <w:szCs w:val="18"/>
        </w:rPr>
        <w:t xml:space="preserve"> </w:t>
      </w:r>
      <w:r w:rsidR="00695B35" w:rsidRPr="006068EC">
        <w:rPr>
          <w:sz w:val="18"/>
          <w:szCs w:val="18"/>
        </w:rPr>
        <w:t>submerged</w:t>
      </w:r>
      <w:r w:rsidRPr="006068EC">
        <w:rPr>
          <w:sz w:val="18"/>
          <w:szCs w:val="18"/>
        </w:rPr>
        <w:t xml:space="preserve"> </w:t>
      </w:r>
      <w:proofErr w:type="spellStart"/>
      <w:r w:rsidRPr="006068EC">
        <w:rPr>
          <w:sz w:val="18"/>
          <w:szCs w:val="18"/>
        </w:rPr>
        <w:t>IrOx</w:t>
      </w:r>
      <w:proofErr w:type="spellEnd"/>
      <w:r w:rsidRPr="006068EC">
        <w:rPr>
          <w:sz w:val="18"/>
          <w:szCs w:val="18"/>
        </w:rPr>
        <w:t xml:space="preserve"> electrodes, functioning as pseudo-reference electrodes, in solutions with pH values of 4, 7, and 10 sequentially. Measurements of the open circuit potential are taken for each pH value. Calibration is conducted at these points, and sensitivity is calculated based on the </w:t>
      </w:r>
      <w:r w:rsidR="00893269" w:rsidRPr="006068EC">
        <w:rPr>
          <w:rFonts w:hint="eastAsia"/>
          <w:sz w:val="18"/>
          <w:szCs w:val="18"/>
        </w:rPr>
        <w:t xml:space="preserve">linear </w:t>
      </w:r>
      <w:r w:rsidR="00912AAE" w:rsidRPr="006068EC">
        <w:rPr>
          <w:sz w:val="18"/>
          <w:szCs w:val="18"/>
        </w:rPr>
        <w:t>regression</w:t>
      </w:r>
      <w:r w:rsidR="00912AAE" w:rsidRPr="006068EC">
        <w:rPr>
          <w:rFonts w:hint="eastAsia"/>
          <w:sz w:val="18"/>
          <w:szCs w:val="18"/>
        </w:rPr>
        <w:t xml:space="preserve"> of </w:t>
      </w:r>
      <w:r w:rsidRPr="006068EC">
        <w:rPr>
          <w:sz w:val="18"/>
          <w:szCs w:val="18"/>
        </w:rPr>
        <w:t>potential changes ob</w:t>
      </w:r>
      <w:r w:rsidR="00912AAE" w:rsidRPr="006068EC">
        <w:rPr>
          <w:rFonts w:hint="eastAsia"/>
          <w:sz w:val="18"/>
          <w:szCs w:val="18"/>
        </w:rPr>
        <w:t>taine</w:t>
      </w:r>
      <w:r w:rsidRPr="006068EC">
        <w:rPr>
          <w:sz w:val="18"/>
          <w:szCs w:val="18"/>
        </w:rPr>
        <w:t>d in response to the pH variations.</w:t>
      </w:r>
    </w:p>
    <w:p w14:paraId="5DF22189" w14:textId="77777777" w:rsidR="005D5360" w:rsidRPr="005D5360" w:rsidRDefault="005D5360" w:rsidP="005D5360">
      <w:pPr>
        <w:rPr>
          <w:i/>
          <w:iCs/>
        </w:rPr>
      </w:pPr>
      <w:r w:rsidRPr="005D5360">
        <w:rPr>
          <w:i/>
          <w:iCs/>
        </w:rPr>
        <w:t>Neurotransmitter Sensors:</w:t>
      </w:r>
    </w:p>
    <w:p w14:paraId="2A78C952" w14:textId="6CF51055" w:rsidR="005D5360" w:rsidRPr="006068EC" w:rsidRDefault="005D5360" w:rsidP="005D5360">
      <w:pPr>
        <w:rPr>
          <w:sz w:val="18"/>
          <w:szCs w:val="18"/>
        </w:rPr>
      </w:pPr>
      <w:r w:rsidRPr="006068EC">
        <w:rPr>
          <w:sz w:val="18"/>
          <w:szCs w:val="18"/>
        </w:rPr>
        <w:t xml:space="preserve">The neurotransmitter sensor </w:t>
      </w:r>
      <w:r w:rsidR="00D7308D" w:rsidRPr="006068EC">
        <w:rPr>
          <w:sz w:val="18"/>
          <w:szCs w:val="18"/>
        </w:rPr>
        <w:t>measure</w:t>
      </w:r>
      <w:r w:rsidR="00D7308D" w:rsidRPr="006068EC">
        <w:rPr>
          <w:rFonts w:hint="eastAsia"/>
          <w:sz w:val="18"/>
          <w:szCs w:val="18"/>
        </w:rPr>
        <w:t>s</w:t>
      </w:r>
      <w:r w:rsidRPr="006068EC">
        <w:rPr>
          <w:sz w:val="18"/>
          <w:szCs w:val="18"/>
        </w:rPr>
        <w:t xml:space="preserve"> the initial baseline with a clean solution, followed by the incremental addition of </w:t>
      </w:r>
      <w:r w:rsidR="00706223" w:rsidRPr="006068EC">
        <w:rPr>
          <w:rFonts w:hint="eastAsia"/>
          <w:sz w:val="18"/>
          <w:szCs w:val="18"/>
        </w:rPr>
        <w:t>50 mol</w:t>
      </w:r>
      <w:r w:rsidRPr="006068EC">
        <w:rPr>
          <w:sz w:val="18"/>
          <w:szCs w:val="18"/>
        </w:rPr>
        <w:t xml:space="preserve"> dopamine solutions at </w:t>
      </w:r>
      <w:r w:rsidR="00706223" w:rsidRPr="006068EC">
        <w:rPr>
          <w:rFonts w:hint="eastAsia"/>
          <w:sz w:val="18"/>
          <w:szCs w:val="18"/>
        </w:rPr>
        <w:t xml:space="preserve">3 </w:t>
      </w:r>
      <w:r w:rsidRPr="006068EC">
        <w:rPr>
          <w:sz w:val="18"/>
          <w:szCs w:val="18"/>
        </w:rPr>
        <w:t xml:space="preserve">intervals. The response of the sensor is monitored to evaluate both the selectivity against other substances like ascorbic acid and the precision in measuring dopamine concentrations. This </w:t>
      </w:r>
      <w:r w:rsidR="00706223" w:rsidRPr="006068EC">
        <w:rPr>
          <w:rFonts w:hint="eastAsia"/>
          <w:sz w:val="18"/>
          <w:szCs w:val="18"/>
        </w:rPr>
        <w:t>can be used to calculate</w:t>
      </w:r>
      <w:r w:rsidRPr="006068EC">
        <w:rPr>
          <w:sz w:val="18"/>
          <w:szCs w:val="18"/>
        </w:rPr>
        <w:t xml:space="preserve"> the sensor's sensitivity</w:t>
      </w:r>
      <w:r w:rsidR="007E1C53" w:rsidRPr="006068EC">
        <w:rPr>
          <w:rFonts w:hint="eastAsia"/>
          <w:sz w:val="18"/>
          <w:szCs w:val="18"/>
        </w:rPr>
        <w:t xml:space="preserve"> based on linear regression</w:t>
      </w:r>
      <w:r w:rsidRPr="006068EC">
        <w:rPr>
          <w:sz w:val="18"/>
          <w:szCs w:val="18"/>
        </w:rPr>
        <w:t xml:space="preserve"> </w:t>
      </w:r>
      <w:r w:rsidR="00F81B27" w:rsidRPr="006068EC">
        <w:rPr>
          <w:rFonts w:hint="eastAsia"/>
          <w:sz w:val="18"/>
          <w:szCs w:val="18"/>
        </w:rPr>
        <w:t>of</w:t>
      </w:r>
      <w:r w:rsidR="00F81B27" w:rsidRPr="006068EC">
        <w:rPr>
          <w:sz w:val="18"/>
          <w:szCs w:val="18"/>
        </w:rPr>
        <w:t xml:space="preserve"> </w:t>
      </w:r>
      <w:r w:rsidR="006068EC" w:rsidRPr="006068EC">
        <w:rPr>
          <w:sz w:val="18"/>
          <w:szCs w:val="18"/>
        </w:rPr>
        <w:t xml:space="preserve">the </w:t>
      </w:r>
      <w:r w:rsidR="00F81B27" w:rsidRPr="006068EC">
        <w:rPr>
          <w:rFonts w:hint="eastAsia"/>
          <w:sz w:val="18"/>
          <w:szCs w:val="18"/>
        </w:rPr>
        <w:t xml:space="preserve">current </w:t>
      </w:r>
      <w:r w:rsidR="00F81B27" w:rsidRPr="006068EC">
        <w:rPr>
          <w:sz w:val="18"/>
          <w:szCs w:val="18"/>
        </w:rPr>
        <w:t>ob</w:t>
      </w:r>
      <w:r w:rsidR="00F81B27" w:rsidRPr="006068EC">
        <w:rPr>
          <w:rFonts w:hint="eastAsia"/>
          <w:sz w:val="18"/>
          <w:szCs w:val="18"/>
        </w:rPr>
        <w:t>taine</w:t>
      </w:r>
      <w:r w:rsidR="00F81B27" w:rsidRPr="006068EC">
        <w:rPr>
          <w:sz w:val="18"/>
          <w:szCs w:val="18"/>
        </w:rPr>
        <w:t xml:space="preserve">d </w:t>
      </w:r>
      <w:r w:rsidRPr="006068EC">
        <w:rPr>
          <w:sz w:val="18"/>
          <w:szCs w:val="18"/>
        </w:rPr>
        <w:t xml:space="preserve">and </w:t>
      </w:r>
      <w:r w:rsidR="00706223" w:rsidRPr="006068EC">
        <w:rPr>
          <w:sz w:val="18"/>
          <w:szCs w:val="18"/>
        </w:rPr>
        <w:t>establish</w:t>
      </w:r>
      <w:r w:rsidRPr="006068EC">
        <w:rPr>
          <w:sz w:val="18"/>
          <w:szCs w:val="18"/>
        </w:rPr>
        <w:t xml:space="preserve"> its limit of detection (LOD)</w:t>
      </w:r>
      <w:r w:rsidR="007E1C53" w:rsidRPr="006068EC">
        <w:rPr>
          <w:rFonts w:hint="eastAsia"/>
          <w:sz w:val="18"/>
          <w:szCs w:val="18"/>
        </w:rPr>
        <w:t xml:space="preserve"> with </w:t>
      </w:r>
      <w:r w:rsidR="00F81B27" w:rsidRPr="006068EC">
        <w:rPr>
          <w:sz w:val="18"/>
          <w:szCs w:val="18"/>
        </w:rPr>
        <w:t xml:space="preserve">the </w:t>
      </w:r>
      <w:r w:rsidR="007E1C53" w:rsidRPr="006068EC">
        <w:rPr>
          <w:rFonts w:hint="eastAsia"/>
          <w:sz w:val="18"/>
          <w:szCs w:val="18"/>
        </w:rPr>
        <w:t>equation</w:t>
      </w:r>
      <w:r w:rsidRPr="006068EC">
        <w:rPr>
          <w:sz w:val="18"/>
          <w:szCs w:val="18"/>
        </w:rPr>
        <w:t>.</w:t>
      </w:r>
    </w:p>
    <w:p w14:paraId="362956EB" w14:textId="6F6CA193" w:rsidR="006500E2" w:rsidRPr="00F81B27" w:rsidRDefault="00547F44" w:rsidP="00751814">
      <w:pPr>
        <w:rPr>
          <w:b/>
          <w:bCs/>
        </w:rPr>
      </w:pPr>
      <w:r w:rsidRPr="00EF0736">
        <w:rPr>
          <w:rFonts w:hint="eastAsia"/>
          <w:b/>
          <w:bCs/>
        </w:rPr>
        <w:t>Experiment Result:</w:t>
      </w:r>
    </w:p>
    <w:p w14:paraId="18A22C9C" w14:textId="77777777" w:rsidR="009125D7" w:rsidRDefault="003444B2" w:rsidP="00F81B27">
      <w:pPr>
        <w:jc w:val="center"/>
      </w:pPr>
      <w:r>
        <w:rPr>
          <w:noProof/>
        </w:rPr>
        <w:drawing>
          <wp:inline distT="0" distB="0" distL="0" distR="0" wp14:anchorId="28A596A5" wp14:editId="70D4F4B2">
            <wp:extent cx="3317560" cy="1104252"/>
            <wp:effectExtent l="0" t="0" r="0" b="1270"/>
            <wp:docPr id="100766669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97067" cy="1130716"/>
                    </a:xfrm>
                    <a:prstGeom prst="rect">
                      <a:avLst/>
                    </a:prstGeom>
                    <a:noFill/>
                    <a:ln>
                      <a:noFill/>
                    </a:ln>
                  </pic:spPr>
                </pic:pic>
              </a:graphicData>
            </a:graphic>
          </wp:inline>
        </w:drawing>
      </w:r>
    </w:p>
    <w:p w14:paraId="783A1E30" w14:textId="6EB4ECEC" w:rsidR="00F81B27" w:rsidRPr="006068EC" w:rsidRDefault="00F81B27">
      <w:pPr>
        <w:rPr>
          <w:sz w:val="20"/>
          <w:szCs w:val="20"/>
        </w:rPr>
      </w:pPr>
      <w:r w:rsidRPr="006068EC">
        <w:rPr>
          <w:sz w:val="20"/>
          <w:szCs w:val="20"/>
        </w:rPr>
        <w:t>Sensitivity =</w:t>
      </w:r>
    </w:p>
    <w:p w14:paraId="131E9C8A" w14:textId="77777777" w:rsidR="00765FA8" w:rsidRDefault="003444B2" w:rsidP="00F81B27">
      <w:pPr>
        <w:jc w:val="center"/>
      </w:pPr>
      <w:r>
        <w:rPr>
          <w:noProof/>
        </w:rPr>
        <w:drawing>
          <wp:inline distT="0" distB="0" distL="0" distR="0" wp14:anchorId="549CCFCD" wp14:editId="41317C09">
            <wp:extent cx="3384118" cy="1351689"/>
            <wp:effectExtent l="0" t="0" r="6985" b="1270"/>
            <wp:docPr id="186767757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43792" cy="1375524"/>
                    </a:xfrm>
                    <a:prstGeom prst="rect">
                      <a:avLst/>
                    </a:prstGeom>
                    <a:noFill/>
                    <a:ln>
                      <a:noFill/>
                    </a:ln>
                  </pic:spPr>
                </pic:pic>
              </a:graphicData>
            </a:graphic>
          </wp:inline>
        </w:drawing>
      </w:r>
    </w:p>
    <w:p w14:paraId="72A48E9A" w14:textId="16BAF47F" w:rsidR="00456D82" w:rsidRPr="006068EC" w:rsidRDefault="00456D82" w:rsidP="00FA605E">
      <w:pPr>
        <w:rPr>
          <w:rFonts w:ascii="Cambria Math" w:hAnsi="Cambria Math" w:cs="Times New Roman"/>
          <w:i/>
          <w:sz w:val="20"/>
          <w:szCs w:val="20"/>
        </w:rPr>
      </w:pPr>
      <w:r w:rsidRPr="006068EC">
        <w:rPr>
          <w:sz w:val="20"/>
          <w:szCs w:val="20"/>
        </w:rPr>
        <w:t>Limit of Detection (LOD)</w:t>
      </w:r>
      <w:r w:rsidRPr="006068EC">
        <w:rPr>
          <w:rFonts w:hint="eastAsia"/>
          <w:sz w:val="20"/>
          <w:szCs w:val="20"/>
        </w:rPr>
        <w:t xml:space="preserve"> =</w:t>
      </w:r>
      <m:oMath>
        <m:f>
          <m:fPr>
            <m:ctrlPr>
              <w:rPr>
                <w:rFonts w:ascii="Cambria Math" w:hAnsi="Cambria Math" w:cs="Times New Roman"/>
                <w:i/>
                <w:sz w:val="20"/>
                <w:szCs w:val="20"/>
              </w:rPr>
            </m:ctrlPr>
          </m:fPr>
          <m:num>
            <m:d>
              <m:dPr>
                <m:ctrlPr>
                  <w:rPr>
                    <w:rFonts w:ascii="Cambria Math" w:hAnsi="Cambria Math" w:cs="Times New Roman"/>
                    <w:i/>
                    <w:sz w:val="20"/>
                    <w:szCs w:val="20"/>
                  </w:rPr>
                </m:ctrlPr>
              </m:dPr>
              <m:e>
                <m:r>
                  <w:rPr>
                    <w:rFonts w:ascii="Cambria Math" w:hAnsi="Cambria Math" w:cs="Times New Roman"/>
                    <w:sz w:val="20"/>
                    <w:szCs w:val="20"/>
                  </w:rPr>
                  <m:t>3× standard deviation of the baseline</m:t>
                </m:r>
              </m:e>
            </m:d>
          </m:num>
          <m:den>
            <m:r>
              <w:rPr>
                <w:rFonts w:ascii="Cambria Math" w:hAnsi="Cambria Math" w:cs="Times New Roman"/>
                <w:sz w:val="20"/>
                <w:szCs w:val="20"/>
              </w:rPr>
              <m:t>least squares slope</m:t>
            </m:r>
          </m:den>
        </m:f>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3×0.0197</m:t>
            </m:r>
          </m:num>
          <m:den>
            <m:r>
              <w:rPr>
                <w:rFonts w:ascii="Cambria Math" w:hAnsi="Cambria Math" w:cs="Times New Roman"/>
                <w:sz w:val="20"/>
                <w:szCs w:val="20"/>
              </w:rPr>
              <m:t>0.0116</m:t>
            </m:r>
          </m:den>
        </m:f>
        <m:r>
          <w:rPr>
            <w:rFonts w:ascii="Cambria Math" w:hAnsi="Cambria Math" w:cs="Times New Roman"/>
            <w:sz w:val="20"/>
            <w:szCs w:val="20"/>
          </w:rPr>
          <m:t xml:space="preserve"> =5.08 μM</m:t>
        </m:r>
      </m:oMath>
    </w:p>
    <w:p w14:paraId="3ED69B83" w14:textId="3790CA6D" w:rsidR="008F6982" w:rsidRPr="006068EC" w:rsidRDefault="00765FA8">
      <w:pPr>
        <w:rPr>
          <w:sz w:val="20"/>
          <w:szCs w:val="20"/>
        </w:rPr>
      </w:pPr>
      <w:r w:rsidRPr="006068EC">
        <w:rPr>
          <w:sz w:val="20"/>
          <w:szCs w:val="20"/>
        </w:rPr>
        <w:t>Sensitivity =</w:t>
      </w:r>
      <m:oMath>
        <m:r>
          <m:rPr>
            <m:sty m:val="p"/>
          </m:rPr>
          <w:rPr>
            <w:rFonts w:ascii="Cambria Math" w:hAnsi="Cambria Math" w:hint="eastAsia"/>
            <w:sz w:val="20"/>
            <w:szCs w:val="20"/>
          </w:rPr>
          <m:t>13.46x</m:t>
        </m:r>
        <m:sSup>
          <m:sSupPr>
            <m:ctrlPr>
              <w:rPr>
                <w:rFonts w:ascii="Cambria Math" w:hAnsi="Cambria Math"/>
                <w:sz w:val="20"/>
                <w:szCs w:val="20"/>
              </w:rPr>
            </m:ctrlPr>
          </m:sSupPr>
          <m:e>
            <m:r>
              <m:rPr>
                <m:sty m:val="p"/>
              </m:rPr>
              <w:rPr>
                <w:rFonts w:ascii="Cambria Math" w:hAnsi="Cambria Math" w:hint="eastAsia"/>
                <w:sz w:val="20"/>
                <w:szCs w:val="20"/>
              </w:rPr>
              <m:t>10</m:t>
            </m:r>
            <m:ctrlPr>
              <w:rPr>
                <w:rFonts w:ascii="Cambria Math" w:hAnsi="Cambria Math" w:hint="eastAsia"/>
                <w:sz w:val="20"/>
                <w:szCs w:val="20"/>
              </w:rPr>
            </m:ctrlPr>
          </m:e>
          <m:sup>
            <m:r>
              <m:rPr>
                <m:sty m:val="p"/>
              </m:rPr>
              <w:rPr>
                <w:rFonts w:ascii="Times New Roman" w:hAnsi="Times New Roman" w:cs="Times New Roman"/>
                <w:sz w:val="20"/>
                <w:szCs w:val="20"/>
              </w:rPr>
              <m:t>-</m:t>
            </m:r>
            <m:r>
              <m:rPr>
                <m:sty m:val="p"/>
              </m:rPr>
              <w:rPr>
                <w:rFonts w:ascii="Cambria Math" w:hAnsi="Cambria Math" w:hint="eastAsia"/>
                <w:sz w:val="20"/>
                <w:szCs w:val="20"/>
              </w:rPr>
              <m:t>3</m:t>
            </m:r>
          </m:sup>
        </m:sSup>
        <m:r>
          <m:rPr>
            <m:sty m:val="p"/>
          </m:rPr>
          <w:rPr>
            <w:rFonts w:ascii="Cambria Math" w:hAnsi="Cambria Math"/>
            <w:sz w:val="20"/>
            <w:szCs w:val="20"/>
          </w:rPr>
          <m:t xml:space="preserve"> nA/s</m:t>
        </m:r>
      </m:oMath>
      <w:r w:rsidRPr="006068EC">
        <w:rPr>
          <w:sz w:val="20"/>
          <w:szCs w:val="20"/>
        </w:rPr>
        <w:t xml:space="preserve"> </w:t>
      </w:r>
    </w:p>
    <w:sectPr w:rsidR="008F6982" w:rsidRPr="006068EC" w:rsidSect="00B26700">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59D9A9" w14:textId="77777777" w:rsidR="00E7583E" w:rsidRDefault="00E7583E" w:rsidP="006500E2">
      <w:pPr>
        <w:spacing w:after="0" w:line="240" w:lineRule="auto"/>
      </w:pPr>
      <w:r>
        <w:separator/>
      </w:r>
    </w:p>
  </w:endnote>
  <w:endnote w:type="continuationSeparator" w:id="0">
    <w:p w14:paraId="61E977E1" w14:textId="77777777" w:rsidR="00E7583E" w:rsidRDefault="00E7583E" w:rsidP="006500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7E8517" w14:textId="77777777" w:rsidR="00E7583E" w:rsidRDefault="00E7583E" w:rsidP="006500E2">
      <w:pPr>
        <w:spacing w:after="0" w:line="240" w:lineRule="auto"/>
      </w:pPr>
      <w:r>
        <w:separator/>
      </w:r>
    </w:p>
  </w:footnote>
  <w:footnote w:type="continuationSeparator" w:id="0">
    <w:p w14:paraId="0B5E6468" w14:textId="77777777" w:rsidR="00E7583E" w:rsidRDefault="00E7583E" w:rsidP="006500E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196"/>
    <w:rsid w:val="00044E6D"/>
    <w:rsid w:val="00095A85"/>
    <w:rsid w:val="00183196"/>
    <w:rsid w:val="00247C16"/>
    <w:rsid w:val="002A43CE"/>
    <w:rsid w:val="0032238B"/>
    <w:rsid w:val="003444B2"/>
    <w:rsid w:val="003D1EF3"/>
    <w:rsid w:val="00442EEE"/>
    <w:rsid w:val="00456D82"/>
    <w:rsid w:val="00517A84"/>
    <w:rsid w:val="00547F44"/>
    <w:rsid w:val="00570179"/>
    <w:rsid w:val="00582651"/>
    <w:rsid w:val="005D5360"/>
    <w:rsid w:val="006068EC"/>
    <w:rsid w:val="006500E2"/>
    <w:rsid w:val="00695B35"/>
    <w:rsid w:val="00706223"/>
    <w:rsid w:val="00751814"/>
    <w:rsid w:val="00765FA8"/>
    <w:rsid w:val="007E1C53"/>
    <w:rsid w:val="0081511F"/>
    <w:rsid w:val="00893269"/>
    <w:rsid w:val="008F6982"/>
    <w:rsid w:val="009125D7"/>
    <w:rsid w:val="00912AAE"/>
    <w:rsid w:val="0097537C"/>
    <w:rsid w:val="00AC6027"/>
    <w:rsid w:val="00B26700"/>
    <w:rsid w:val="00BF31A9"/>
    <w:rsid w:val="00C47917"/>
    <w:rsid w:val="00CB5267"/>
    <w:rsid w:val="00D522B4"/>
    <w:rsid w:val="00D7308D"/>
    <w:rsid w:val="00DF2C2A"/>
    <w:rsid w:val="00E17A0E"/>
    <w:rsid w:val="00E7583E"/>
    <w:rsid w:val="00EF0736"/>
    <w:rsid w:val="00F1117E"/>
    <w:rsid w:val="00F81B27"/>
    <w:rsid w:val="00FA605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00761DA"/>
  <w15:chartTrackingRefBased/>
  <w15:docId w15:val="{DF218809-40E4-4FAB-BAC9-D4C0931B5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831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1831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183196"/>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183196"/>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183196"/>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183196"/>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183196"/>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183196"/>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183196"/>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83196"/>
    <w:rPr>
      <w:rFonts w:asciiTheme="majorHAnsi" w:eastAsiaTheme="majorEastAsia" w:hAnsiTheme="majorHAnsi" w:cstheme="majorBidi"/>
      <w:color w:val="0F4761" w:themeColor="accent1" w:themeShade="BF"/>
      <w:sz w:val="40"/>
      <w:szCs w:val="40"/>
    </w:rPr>
  </w:style>
  <w:style w:type="character" w:customStyle="1" w:styleId="20">
    <w:name w:val="标题 2 字符"/>
    <w:basedOn w:val="a0"/>
    <w:link w:val="2"/>
    <w:uiPriority w:val="9"/>
    <w:semiHidden/>
    <w:rsid w:val="00183196"/>
    <w:rPr>
      <w:rFonts w:asciiTheme="majorHAnsi" w:eastAsiaTheme="majorEastAsia" w:hAnsiTheme="majorHAnsi" w:cstheme="majorBidi"/>
      <w:color w:val="0F4761" w:themeColor="accent1" w:themeShade="BF"/>
      <w:sz w:val="32"/>
      <w:szCs w:val="32"/>
    </w:rPr>
  </w:style>
  <w:style w:type="character" w:customStyle="1" w:styleId="30">
    <w:name w:val="标题 3 字符"/>
    <w:basedOn w:val="a0"/>
    <w:link w:val="3"/>
    <w:uiPriority w:val="9"/>
    <w:semiHidden/>
    <w:rsid w:val="00183196"/>
    <w:rPr>
      <w:rFonts w:eastAsiaTheme="majorEastAsia" w:cstheme="majorBidi"/>
      <w:color w:val="0F4761" w:themeColor="accent1" w:themeShade="BF"/>
      <w:sz w:val="28"/>
      <w:szCs w:val="28"/>
    </w:rPr>
  </w:style>
  <w:style w:type="character" w:customStyle="1" w:styleId="40">
    <w:name w:val="标题 4 字符"/>
    <w:basedOn w:val="a0"/>
    <w:link w:val="4"/>
    <w:uiPriority w:val="9"/>
    <w:semiHidden/>
    <w:rsid w:val="00183196"/>
    <w:rPr>
      <w:rFonts w:eastAsiaTheme="majorEastAsia" w:cstheme="majorBidi"/>
      <w:i/>
      <w:iCs/>
      <w:color w:val="0F4761" w:themeColor="accent1" w:themeShade="BF"/>
    </w:rPr>
  </w:style>
  <w:style w:type="character" w:customStyle="1" w:styleId="50">
    <w:name w:val="标题 5 字符"/>
    <w:basedOn w:val="a0"/>
    <w:link w:val="5"/>
    <w:uiPriority w:val="9"/>
    <w:semiHidden/>
    <w:rsid w:val="00183196"/>
    <w:rPr>
      <w:rFonts w:eastAsiaTheme="majorEastAsia" w:cstheme="majorBidi"/>
      <w:color w:val="0F4761" w:themeColor="accent1" w:themeShade="BF"/>
    </w:rPr>
  </w:style>
  <w:style w:type="character" w:customStyle="1" w:styleId="60">
    <w:name w:val="标题 6 字符"/>
    <w:basedOn w:val="a0"/>
    <w:link w:val="6"/>
    <w:uiPriority w:val="9"/>
    <w:semiHidden/>
    <w:rsid w:val="00183196"/>
    <w:rPr>
      <w:rFonts w:eastAsiaTheme="majorEastAsia" w:cstheme="majorBidi"/>
      <w:i/>
      <w:iCs/>
      <w:color w:val="595959" w:themeColor="text1" w:themeTint="A6"/>
    </w:rPr>
  </w:style>
  <w:style w:type="character" w:customStyle="1" w:styleId="70">
    <w:name w:val="标题 7 字符"/>
    <w:basedOn w:val="a0"/>
    <w:link w:val="7"/>
    <w:uiPriority w:val="9"/>
    <w:semiHidden/>
    <w:rsid w:val="00183196"/>
    <w:rPr>
      <w:rFonts w:eastAsiaTheme="majorEastAsia" w:cstheme="majorBidi"/>
      <w:color w:val="595959" w:themeColor="text1" w:themeTint="A6"/>
    </w:rPr>
  </w:style>
  <w:style w:type="character" w:customStyle="1" w:styleId="80">
    <w:name w:val="标题 8 字符"/>
    <w:basedOn w:val="a0"/>
    <w:link w:val="8"/>
    <w:uiPriority w:val="9"/>
    <w:semiHidden/>
    <w:rsid w:val="00183196"/>
    <w:rPr>
      <w:rFonts w:eastAsiaTheme="majorEastAsia" w:cstheme="majorBidi"/>
      <w:i/>
      <w:iCs/>
      <w:color w:val="272727" w:themeColor="text1" w:themeTint="D8"/>
    </w:rPr>
  </w:style>
  <w:style w:type="character" w:customStyle="1" w:styleId="90">
    <w:name w:val="标题 9 字符"/>
    <w:basedOn w:val="a0"/>
    <w:link w:val="9"/>
    <w:uiPriority w:val="9"/>
    <w:semiHidden/>
    <w:rsid w:val="00183196"/>
    <w:rPr>
      <w:rFonts w:eastAsiaTheme="majorEastAsia" w:cstheme="majorBidi"/>
      <w:color w:val="272727" w:themeColor="text1" w:themeTint="D8"/>
    </w:rPr>
  </w:style>
  <w:style w:type="paragraph" w:styleId="a3">
    <w:name w:val="Title"/>
    <w:basedOn w:val="a"/>
    <w:next w:val="a"/>
    <w:link w:val="a4"/>
    <w:uiPriority w:val="10"/>
    <w:qFormat/>
    <w:rsid w:val="001831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18319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83196"/>
    <w:pPr>
      <w:numPr>
        <w:ilvl w:val="1"/>
      </w:numPr>
    </w:pPr>
    <w:rPr>
      <w:rFonts w:eastAsiaTheme="majorEastAsia" w:cstheme="majorBidi"/>
      <w:color w:val="595959" w:themeColor="text1" w:themeTint="A6"/>
      <w:spacing w:val="15"/>
      <w:sz w:val="28"/>
      <w:szCs w:val="28"/>
    </w:rPr>
  </w:style>
  <w:style w:type="character" w:customStyle="1" w:styleId="a6">
    <w:name w:val="副标题 字符"/>
    <w:basedOn w:val="a0"/>
    <w:link w:val="a5"/>
    <w:uiPriority w:val="11"/>
    <w:rsid w:val="00183196"/>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183196"/>
    <w:pPr>
      <w:spacing w:before="160"/>
      <w:jc w:val="center"/>
    </w:pPr>
    <w:rPr>
      <w:i/>
      <w:iCs/>
      <w:color w:val="404040" w:themeColor="text1" w:themeTint="BF"/>
    </w:rPr>
  </w:style>
  <w:style w:type="character" w:customStyle="1" w:styleId="a8">
    <w:name w:val="引用 字符"/>
    <w:basedOn w:val="a0"/>
    <w:link w:val="a7"/>
    <w:uiPriority w:val="29"/>
    <w:rsid w:val="00183196"/>
    <w:rPr>
      <w:i/>
      <w:iCs/>
      <w:color w:val="404040" w:themeColor="text1" w:themeTint="BF"/>
    </w:rPr>
  </w:style>
  <w:style w:type="paragraph" w:styleId="a9">
    <w:name w:val="List Paragraph"/>
    <w:basedOn w:val="a"/>
    <w:uiPriority w:val="34"/>
    <w:qFormat/>
    <w:rsid w:val="00183196"/>
    <w:pPr>
      <w:ind w:left="720"/>
      <w:contextualSpacing/>
    </w:pPr>
  </w:style>
  <w:style w:type="character" w:styleId="aa">
    <w:name w:val="Intense Emphasis"/>
    <w:basedOn w:val="a0"/>
    <w:uiPriority w:val="21"/>
    <w:qFormat/>
    <w:rsid w:val="00183196"/>
    <w:rPr>
      <w:i/>
      <w:iCs/>
      <w:color w:val="0F4761" w:themeColor="accent1" w:themeShade="BF"/>
    </w:rPr>
  </w:style>
  <w:style w:type="paragraph" w:styleId="ab">
    <w:name w:val="Intense Quote"/>
    <w:basedOn w:val="a"/>
    <w:next w:val="a"/>
    <w:link w:val="ac"/>
    <w:uiPriority w:val="30"/>
    <w:qFormat/>
    <w:rsid w:val="001831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183196"/>
    <w:rPr>
      <w:i/>
      <w:iCs/>
      <w:color w:val="0F4761" w:themeColor="accent1" w:themeShade="BF"/>
    </w:rPr>
  </w:style>
  <w:style w:type="character" w:styleId="ad">
    <w:name w:val="Intense Reference"/>
    <w:basedOn w:val="a0"/>
    <w:uiPriority w:val="32"/>
    <w:qFormat/>
    <w:rsid w:val="00183196"/>
    <w:rPr>
      <w:b/>
      <w:bCs/>
      <w:smallCaps/>
      <w:color w:val="0F4761" w:themeColor="accent1" w:themeShade="BF"/>
      <w:spacing w:val="5"/>
    </w:rPr>
  </w:style>
  <w:style w:type="paragraph" w:styleId="ae">
    <w:name w:val="header"/>
    <w:basedOn w:val="a"/>
    <w:link w:val="af"/>
    <w:uiPriority w:val="99"/>
    <w:unhideWhenUsed/>
    <w:rsid w:val="006500E2"/>
    <w:pPr>
      <w:tabs>
        <w:tab w:val="center" w:pos="4513"/>
        <w:tab w:val="right" w:pos="9026"/>
      </w:tabs>
      <w:snapToGrid w:val="0"/>
      <w:spacing w:line="240" w:lineRule="auto"/>
      <w:jc w:val="center"/>
    </w:pPr>
    <w:rPr>
      <w:sz w:val="18"/>
      <w:szCs w:val="18"/>
    </w:rPr>
  </w:style>
  <w:style w:type="character" w:customStyle="1" w:styleId="af">
    <w:name w:val="页眉 字符"/>
    <w:basedOn w:val="a0"/>
    <w:link w:val="ae"/>
    <w:uiPriority w:val="99"/>
    <w:rsid w:val="006500E2"/>
    <w:rPr>
      <w:sz w:val="18"/>
      <w:szCs w:val="18"/>
    </w:rPr>
  </w:style>
  <w:style w:type="paragraph" w:styleId="af0">
    <w:name w:val="footer"/>
    <w:basedOn w:val="a"/>
    <w:link w:val="af1"/>
    <w:uiPriority w:val="99"/>
    <w:unhideWhenUsed/>
    <w:rsid w:val="006500E2"/>
    <w:pPr>
      <w:tabs>
        <w:tab w:val="center" w:pos="4513"/>
        <w:tab w:val="right" w:pos="9026"/>
      </w:tabs>
      <w:snapToGrid w:val="0"/>
      <w:spacing w:line="240" w:lineRule="auto"/>
      <w:jc w:val="left"/>
    </w:pPr>
    <w:rPr>
      <w:sz w:val="18"/>
      <w:szCs w:val="18"/>
    </w:rPr>
  </w:style>
  <w:style w:type="character" w:customStyle="1" w:styleId="af1">
    <w:name w:val="页脚 字符"/>
    <w:basedOn w:val="a0"/>
    <w:link w:val="af0"/>
    <w:uiPriority w:val="99"/>
    <w:rsid w:val="006500E2"/>
    <w:rPr>
      <w:sz w:val="18"/>
      <w:szCs w:val="18"/>
    </w:rPr>
  </w:style>
  <w:style w:type="character" w:styleId="af2">
    <w:name w:val="Placeholder Text"/>
    <w:basedOn w:val="a0"/>
    <w:uiPriority w:val="99"/>
    <w:semiHidden/>
    <w:rsid w:val="00456D82"/>
    <w:rPr>
      <w:color w:val="666666"/>
    </w:rPr>
  </w:style>
  <w:style w:type="paragraph" w:customStyle="1" w:styleId="Default">
    <w:name w:val="Default"/>
    <w:rsid w:val="00456D82"/>
    <w:pPr>
      <w:widowControl w:val="0"/>
      <w:autoSpaceDE w:val="0"/>
      <w:autoSpaceDN w:val="0"/>
      <w:adjustRightInd w:val="0"/>
      <w:spacing w:after="0" w:line="240" w:lineRule="auto"/>
    </w:pPr>
    <w:rPr>
      <w:rFonts w:ascii="Cambria Math" w:hAnsi="Cambria Math" w:cs="Cambria Math"/>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9B645F-7190-4E98-A0CE-869DCAEFBA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1</Pages>
  <Words>247</Words>
  <Characters>1527</Characters>
  <Application>Microsoft Office Word</Application>
  <DocSecurity>0</DocSecurity>
  <Lines>29</Lines>
  <Paragraphs>17</Paragraphs>
  <ScaleCrop>false</ScaleCrop>
  <Company>Star</Company>
  <LinksUpToDate>false</LinksUpToDate>
  <CharactersWithSpaces>1759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改变 paradise</dc:creator>
  <cp:keywords/>
  <dc:description/>
  <cp:lastModifiedBy>改变 paradise</cp:lastModifiedBy>
  <cp:revision>33</cp:revision>
  <dcterms:created xsi:type="dcterms:W3CDTF">2024-05-29T19:36:00Z</dcterms:created>
  <dcterms:modified xsi:type="dcterms:W3CDTF">2024-05-30T01:08:00Z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cb3aeff3df8153fc73d0721b15d5c02b85b18c8f53dc0d5b7b258c631b59d99e</vt:lpwstr>
  </property>
</Properties>
</file>