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9687A" w14:textId="77777777" w:rsidR="00220B8E" w:rsidRDefault="00220B8E" w:rsidP="00220B8E">
      <w:pPr>
        <w:spacing w:line="276" w:lineRule="auto"/>
        <w:rPr>
          <w:rFonts w:ascii="Arial" w:hAnsi="Arial" w:cs="Arial"/>
        </w:rPr>
      </w:pPr>
      <w:bookmarkStart w:id="0" w:name="OLE_LINK19"/>
      <w:proofErr w:type="spellStart"/>
      <w:r w:rsidRPr="00220B8E">
        <w:rPr>
          <w:rFonts w:ascii="Arial" w:hAnsi="Arial" w:cs="Arial"/>
          <w:b/>
          <w:bCs/>
        </w:rPr>
        <w:t>scMINER</w:t>
      </w:r>
      <w:proofErr w:type="spellEnd"/>
      <w:r w:rsidRPr="00220B8E">
        <w:rPr>
          <w:rFonts w:ascii="Arial" w:hAnsi="Arial" w:cs="Arial"/>
          <w:b/>
          <w:bCs/>
        </w:rPr>
        <w:t xml:space="preserve"> Viewer: </w:t>
      </w:r>
      <w:r w:rsidRPr="00220B8E">
        <w:rPr>
          <w:rFonts w:ascii="Arial" w:hAnsi="Arial" w:cs="Arial"/>
        </w:rPr>
        <w:t>an offline data-preparation and multi-study browsing toolkit for single-cell mutual-information networks</w:t>
      </w:r>
    </w:p>
    <w:p w14:paraId="68765AAE" w14:textId="77777777" w:rsidR="00220B8E" w:rsidRPr="00220B8E" w:rsidRDefault="00220B8E" w:rsidP="00220B8E">
      <w:pPr>
        <w:spacing w:line="276" w:lineRule="auto"/>
        <w:rPr>
          <w:rFonts w:ascii="Arial" w:hAnsi="Arial" w:cs="Arial"/>
          <w:b/>
          <w:bCs/>
        </w:rPr>
      </w:pPr>
    </w:p>
    <w:p w14:paraId="0DAC8D08" w14:textId="09D8163F" w:rsidR="00EA561F" w:rsidRPr="00EA561F" w:rsidRDefault="00220B8E" w:rsidP="00EA561F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Abstract</w:t>
      </w:r>
    </w:p>
    <w:p w14:paraId="7611FD1A" w14:textId="1F6A7EBE" w:rsidR="004007B1" w:rsidRPr="00EA561F" w:rsidRDefault="00994435" w:rsidP="00EA561F">
      <w:pPr>
        <w:spacing w:line="276" w:lineRule="auto"/>
        <w:rPr>
          <w:rFonts w:ascii="Arial" w:hAnsi="Arial" w:cs="Arial"/>
        </w:rPr>
      </w:pPr>
      <w:bookmarkStart w:id="1" w:name="OLE_LINK21"/>
      <w:r w:rsidRPr="00EA561F">
        <w:rPr>
          <w:rFonts w:ascii="Arial" w:hAnsi="Arial" w:cs="Arial"/>
          <w:b/>
          <w:bCs/>
        </w:rPr>
        <w:t>Motivation:</w:t>
      </w:r>
      <w:r w:rsidRPr="00EA561F">
        <w:rPr>
          <w:rFonts w:ascii="Arial" w:hAnsi="Arial" w:cs="Arial"/>
        </w:rPr>
        <w:t xml:space="preserve">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is a mutual-information-based framework for cell clustering, cell-type-specific transcription-factor/signaling-protein network inference, and hidden-driver identification from single-cell transcriptomic data. Its companion portal</w:t>
      </w:r>
      <w:r w:rsidR="00334F21">
        <w:rPr>
          <w:rFonts w:ascii="Arial" w:hAnsi="Arial" w:cs="Arial"/>
        </w:rPr>
        <w:t xml:space="preserve"> </w:t>
      </w:r>
      <w:r w:rsidRPr="00EA561F">
        <w:rPr>
          <w:rFonts w:ascii="Arial" w:hAnsi="Arial" w:cs="Arial"/>
        </w:rPr>
        <w:t>provides interactive visualization on network access and centralized hosting, which is incompatible with sensitive datasets, air-gapped HPC clusters, and multi-study labs that want a local source of truth.</w:t>
      </w:r>
    </w:p>
    <w:bookmarkEnd w:id="1"/>
    <w:p w14:paraId="37C38ED8" w14:textId="4D489247" w:rsidR="00994435" w:rsidRPr="00EA561F" w:rsidRDefault="00994435" w:rsidP="00EA561F">
      <w:pPr>
        <w:pStyle w:val="FirstParagraph"/>
        <w:spacing w:line="276" w:lineRule="auto"/>
        <w:rPr>
          <w:rFonts w:ascii="Arial" w:hAnsi="Arial" w:cs="Arial"/>
        </w:rPr>
      </w:pPr>
      <w:r w:rsidRPr="00EA561F">
        <w:rPr>
          <w:rFonts w:ascii="Arial" w:hAnsi="Arial" w:cs="Arial"/>
          <w:b/>
          <w:bCs/>
        </w:rPr>
        <w:t>Results</w:t>
      </w:r>
      <w:r w:rsidRPr="00EA561F">
        <w:rPr>
          <w:rFonts w:ascii="Arial" w:hAnsi="Arial" w:cs="Arial"/>
        </w:rPr>
        <w:t xml:space="preserve">: We present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Viewer, an end-to-end offline toolkit comprising (1) a YAML-driven data-preparation module that converts the raw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outputs</w:t>
      </w:r>
      <w:r w:rsidR="00334F21">
        <w:rPr>
          <w:rFonts w:ascii="Arial" w:hAnsi="Arial" w:cs="Arial"/>
        </w:rPr>
        <w:t xml:space="preserve">: </w:t>
      </w:r>
      <w:proofErr w:type="spellStart"/>
      <w:r w:rsidRPr="00EA561F">
        <w:rPr>
          <w:rFonts w:ascii="Arial" w:hAnsi="Arial" w:cs="Arial"/>
        </w:rPr>
        <w:t>Biobase</w:t>
      </w:r>
      <w:proofErr w:type="spellEnd"/>
      <w:r w:rsidRPr="00EA561F">
        <w:rPr>
          <w:rFonts w:ascii="Arial" w:hAnsi="Arial" w:cs="Arial"/>
        </w:rPr>
        <w:t xml:space="preserve"> </w:t>
      </w:r>
      <w:proofErr w:type="spellStart"/>
      <w:r w:rsidRPr="00EA561F">
        <w:rPr>
          <w:rStyle w:val="VerbatimChar"/>
          <w:rFonts w:ascii="Arial" w:hAnsi="Arial" w:cs="Arial"/>
          <w:sz w:val="24"/>
        </w:rPr>
        <w:t>ExpressionSet</w:t>
      </w:r>
      <w:r w:rsidRPr="00EA561F">
        <w:rPr>
          <w:rFonts w:ascii="Arial" w:hAnsi="Arial" w:cs="Arial"/>
        </w:rPr>
        <w:t>s</w:t>
      </w:r>
      <w:proofErr w:type="spellEnd"/>
      <w:r w:rsidRPr="00EA561F">
        <w:rPr>
          <w:rFonts w:ascii="Arial" w:hAnsi="Arial" w:cs="Arial"/>
        </w:rPr>
        <w:t xml:space="preserve"> for expression and activity matrices plus the </w:t>
      </w:r>
      <w:proofErr w:type="spellStart"/>
      <w:r w:rsidRPr="00EA561F">
        <w:rPr>
          <w:rFonts w:ascii="Arial" w:hAnsi="Arial" w:cs="Arial"/>
        </w:rPr>
        <w:t>SJARACNe</w:t>
      </w:r>
      <w:proofErr w:type="spellEnd"/>
      <w:r w:rsidRPr="00EA561F">
        <w:rPr>
          <w:rFonts w:ascii="Arial" w:hAnsi="Arial" w:cs="Arial"/>
        </w:rPr>
        <w:t xml:space="preserve"> networks into a shared lazy artifact, and (2) two sibling viewer packages (R, Python) that consume that artifact. Both viewers serve a Shiny/Shiny-for-Python </w:t>
      </w:r>
      <w:proofErr w:type="spellStart"/>
      <w:r w:rsidRPr="00EA561F">
        <w:rPr>
          <w:rFonts w:ascii="Arial" w:hAnsi="Arial" w:cs="Arial"/>
        </w:rPr>
        <w:t>webui</w:t>
      </w:r>
      <w:proofErr w:type="spellEnd"/>
      <w:r w:rsidRPr="00EA561F">
        <w:rPr>
          <w:rFonts w:ascii="Arial" w:hAnsi="Arial" w:cs="Arial"/>
        </w:rPr>
        <w:t xml:space="preserve"> matching the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Portal layout, plus a card-grid multi-study browser. </w:t>
      </w:r>
    </w:p>
    <w:bookmarkEnd w:id="0"/>
    <w:p w14:paraId="26781FC6" w14:textId="7469FB48" w:rsidR="00994435" w:rsidRPr="00EA561F" w:rsidRDefault="00994435" w:rsidP="00EA561F">
      <w:pPr>
        <w:pStyle w:val="BodyText"/>
        <w:spacing w:line="276" w:lineRule="auto"/>
        <w:rPr>
          <w:rFonts w:ascii="Arial" w:hAnsi="Arial" w:cs="Arial"/>
        </w:rPr>
      </w:pPr>
      <w:r w:rsidRPr="00EA561F">
        <w:rPr>
          <w:rFonts w:ascii="Arial" w:hAnsi="Arial" w:cs="Arial"/>
          <w:b/>
          <w:bCs/>
        </w:rPr>
        <w:t>Availability and implementation</w:t>
      </w:r>
      <w:r w:rsidRPr="00EA561F">
        <w:rPr>
          <w:rFonts w:ascii="Arial" w:hAnsi="Arial" w:cs="Arial"/>
        </w:rPr>
        <w:t xml:space="preserve">: Apache-2.0–licensed R package and Python package, </w:t>
      </w:r>
      <w:proofErr w:type="spellStart"/>
      <w:r w:rsidRPr="00EA561F">
        <w:rPr>
          <w:rFonts w:ascii="Arial" w:hAnsi="Arial" w:cs="Arial"/>
        </w:rPr>
        <w:t>bookdown</w:t>
      </w:r>
      <w:proofErr w:type="spellEnd"/>
      <w:r w:rsidRPr="00EA561F">
        <w:rPr>
          <w:rFonts w:ascii="Arial" w:hAnsi="Arial" w:cs="Arial"/>
        </w:rPr>
        <w:t xml:space="preserve"> user guide, and reproducible benchmarks at </w:t>
      </w:r>
      <w:hyperlink r:id="rId7" w:history="1">
        <w:r w:rsidRPr="00EA561F">
          <w:rPr>
            <w:rStyle w:val="Hyperlink"/>
            <w:rFonts w:ascii="Arial" w:hAnsi="Arial" w:cs="Arial"/>
            <w:u w:val="single"/>
          </w:rPr>
          <w:t>https://github.com/jyyulab/scMINER-Viewer</w:t>
        </w:r>
      </w:hyperlink>
      <w:r w:rsidRPr="00EA561F">
        <w:rPr>
          <w:rFonts w:ascii="Arial" w:hAnsi="Arial" w:cs="Arial"/>
        </w:rPr>
        <w:t>.</w:t>
      </w:r>
    </w:p>
    <w:p w14:paraId="7C5FAA09" w14:textId="77777777" w:rsidR="00994435" w:rsidRPr="00EA561F" w:rsidRDefault="00994435" w:rsidP="00EA561F">
      <w:pPr>
        <w:spacing w:line="276" w:lineRule="auto"/>
        <w:rPr>
          <w:rFonts w:ascii="Arial" w:hAnsi="Arial" w:cs="Arial"/>
        </w:rPr>
      </w:pPr>
    </w:p>
    <w:p w14:paraId="4B8A8E41" w14:textId="70E6CB42" w:rsidR="00994435" w:rsidRPr="00EA561F" w:rsidRDefault="00994435" w:rsidP="00EA561F">
      <w:pPr>
        <w:spacing w:line="276" w:lineRule="auto"/>
        <w:rPr>
          <w:rFonts w:ascii="Arial" w:hAnsi="Arial" w:cs="Arial"/>
          <w:b/>
          <w:bCs/>
        </w:rPr>
      </w:pPr>
      <w:r w:rsidRPr="00EA561F">
        <w:rPr>
          <w:rFonts w:ascii="Arial" w:hAnsi="Arial" w:cs="Arial"/>
          <w:b/>
          <w:bCs/>
        </w:rPr>
        <w:t>1. Introduction</w:t>
      </w:r>
    </w:p>
    <w:p w14:paraId="66F9C220" w14:textId="3FC6CA1B" w:rsidR="00994435" w:rsidRPr="00EA561F" w:rsidRDefault="00994435" w:rsidP="00EA561F">
      <w:pPr>
        <w:pStyle w:val="FirstParagraph"/>
        <w:spacing w:line="276" w:lineRule="auto"/>
        <w:rPr>
          <w:rFonts w:ascii="Arial" w:hAnsi="Arial" w:cs="Arial"/>
        </w:rPr>
      </w:pP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is a mutual-information–based framework that simultaneously addresses two long-standing problems in single-cell transcriptomic analysis: accurate clustering (MICA</w:t>
      </w:r>
      <w:r w:rsidR="00C95AD8" w:rsidRPr="00EA561F">
        <w:rPr>
          <w:rFonts w:ascii="Arial" w:hAnsi="Arial" w:cs="Arial"/>
        </w:rPr>
        <w:t xml:space="preserve">: </w:t>
      </w:r>
      <w:r w:rsidRPr="00EA561F">
        <w:rPr>
          <w:rFonts w:ascii="Arial" w:hAnsi="Arial" w:cs="Arial"/>
        </w:rPr>
        <w:t>Mutual Information-based Clustering Analysis) and cell-type-specific gene regulatory network inference (a re-</w:t>
      </w:r>
      <w:proofErr w:type="spellStart"/>
      <w:r w:rsidRPr="00EA561F">
        <w:rPr>
          <w:rFonts w:ascii="Arial" w:hAnsi="Arial" w:cs="Arial"/>
        </w:rPr>
        <w:t>parameterised</w:t>
      </w:r>
      <w:proofErr w:type="spellEnd"/>
      <w:r w:rsidRPr="00EA561F">
        <w:rPr>
          <w:rFonts w:ascii="Arial" w:hAnsi="Arial" w:cs="Arial"/>
        </w:rPr>
        <w:t xml:space="preserve"> </w:t>
      </w:r>
      <w:proofErr w:type="spellStart"/>
      <w:r w:rsidRPr="00EA561F">
        <w:rPr>
          <w:rFonts w:ascii="Arial" w:hAnsi="Arial" w:cs="Arial"/>
        </w:rPr>
        <w:t>SJARACNe</w:t>
      </w:r>
      <w:proofErr w:type="spellEnd"/>
      <w:r w:rsidRPr="00EA561F">
        <w:rPr>
          <w:rFonts w:ascii="Arial" w:hAnsi="Arial" w:cs="Arial"/>
        </w:rPr>
        <w:t xml:space="preserve">). The framework’s outputs include UMAP coordinates, per- cluster transcription-factor (TF) and signaling-protein (SIG) network edges, and hidden-driver activity profiles. These artefacts are typically browsed through the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Portal</w:t>
      </w:r>
      <w:r w:rsidR="00C95AD8" w:rsidRPr="00EA561F">
        <w:rPr>
          <w:rFonts w:ascii="Arial" w:hAnsi="Arial" w:cs="Arial"/>
        </w:rPr>
        <w:t xml:space="preserve">, </w:t>
      </w:r>
      <w:r w:rsidRPr="00EA561F">
        <w:rPr>
          <w:rFonts w:ascii="Arial" w:hAnsi="Arial" w:cs="Arial"/>
        </w:rPr>
        <w:t xml:space="preserve">an interactive web application backed by a Neo4j graph database at </w:t>
      </w:r>
      <w:hyperlink r:id="rId8" w:history="1">
        <w:r w:rsidRPr="00EA561F">
          <w:rPr>
            <w:rStyle w:val="Hyperlink"/>
            <w:rFonts w:ascii="Arial" w:hAnsi="Arial" w:cs="Arial"/>
            <w:u w:val="single"/>
          </w:rPr>
          <w:t>https://scminer.stjude.org</w:t>
        </w:r>
      </w:hyperlink>
      <w:r w:rsidRPr="00EA561F">
        <w:rPr>
          <w:rFonts w:ascii="Arial" w:hAnsi="Arial" w:cs="Arial"/>
        </w:rPr>
        <w:t>.</w:t>
      </w:r>
    </w:p>
    <w:p w14:paraId="16992456" w14:textId="37E1829C" w:rsidR="00994435" w:rsidRPr="00EA561F" w:rsidRDefault="00994435" w:rsidP="00EA561F">
      <w:pPr>
        <w:pStyle w:val="BodyText"/>
        <w:spacing w:line="276" w:lineRule="auto"/>
        <w:rPr>
          <w:rFonts w:ascii="Arial" w:hAnsi="Arial" w:cs="Arial"/>
        </w:rPr>
      </w:pPr>
      <w:r w:rsidRPr="00EA561F">
        <w:rPr>
          <w:rFonts w:ascii="Arial" w:hAnsi="Arial" w:cs="Arial"/>
        </w:rPr>
        <w:t xml:space="preserve">While the portal works well as a public, curated, view-only resource, three practical scenarios it does not serve are: (i) sensitive or embargoed datasets that must remain on-premises, (ii) HPC clusters and laptops without network access, and (iii) labs running many in-house studies who want to launch a local browser over an arbitrary collection of bundles. Existing Shiny-style </w:t>
      </w:r>
      <w:proofErr w:type="spellStart"/>
      <w:r w:rsidRPr="00EA561F">
        <w:rPr>
          <w:rFonts w:ascii="Arial" w:hAnsi="Arial" w:cs="Arial"/>
        </w:rPr>
        <w:t>scRNA</w:t>
      </w:r>
      <w:proofErr w:type="spellEnd"/>
      <w:r w:rsidRPr="00EA561F">
        <w:rPr>
          <w:rFonts w:ascii="Arial" w:hAnsi="Arial" w:cs="Arial"/>
        </w:rPr>
        <w:t>-seq browsers (</w:t>
      </w:r>
      <w:r w:rsidRPr="00EA561F">
        <w:rPr>
          <w:rFonts w:ascii="Arial" w:hAnsi="Arial" w:cs="Arial"/>
          <w:i/>
          <w:iCs/>
        </w:rPr>
        <w:t>e.g.</w:t>
      </w:r>
      <w:r w:rsidRPr="00EA561F">
        <w:rPr>
          <w:rFonts w:ascii="Arial" w:hAnsi="Arial" w:cs="Arial"/>
        </w:rPr>
        <w:t xml:space="preserve"> </w:t>
      </w:r>
      <w:proofErr w:type="spellStart"/>
      <w:r w:rsidRPr="00EA561F">
        <w:rPr>
          <w:rFonts w:ascii="Arial" w:hAnsi="Arial" w:cs="Arial"/>
        </w:rPr>
        <w:t>ShinyCell</w:t>
      </w:r>
      <w:proofErr w:type="spellEnd"/>
      <w:r w:rsidRPr="00EA561F">
        <w:rPr>
          <w:rFonts w:ascii="Arial" w:hAnsi="Arial" w:cs="Arial"/>
        </w:rPr>
        <w:t xml:space="preserve">, </w:t>
      </w:r>
      <w:proofErr w:type="spellStart"/>
      <w:r w:rsidRPr="00EA561F">
        <w:rPr>
          <w:rFonts w:ascii="Arial" w:hAnsi="Arial" w:cs="Arial"/>
        </w:rPr>
        <w:t>cellxgene</w:t>
      </w:r>
      <w:proofErr w:type="spellEnd"/>
      <w:r w:rsidRPr="00EA561F">
        <w:rPr>
          <w:rFonts w:ascii="Arial" w:hAnsi="Arial" w:cs="Arial"/>
        </w:rPr>
        <w:t xml:space="preserve">) cannot natively render </w:t>
      </w:r>
      <w:proofErr w:type="spellStart"/>
      <w:r w:rsidRPr="00EA561F">
        <w:rPr>
          <w:rFonts w:ascii="Arial" w:hAnsi="Arial" w:cs="Arial"/>
        </w:rPr>
        <w:t>scMINER’s</w:t>
      </w:r>
      <w:proofErr w:type="spellEnd"/>
      <w:r w:rsidRPr="00EA561F">
        <w:rPr>
          <w:rFonts w:ascii="Arial" w:hAnsi="Arial" w:cs="Arial"/>
        </w:rPr>
        <w:t xml:space="preserve"> cell-type-specific TF/SIG networks or hidden-driver activity matrices.</w:t>
      </w:r>
    </w:p>
    <w:p w14:paraId="1A40DE59" w14:textId="52F19A5C" w:rsidR="0090327B" w:rsidRPr="00EA561F" w:rsidRDefault="00994435" w:rsidP="00EA561F">
      <w:pPr>
        <w:pStyle w:val="BodyText"/>
        <w:spacing w:line="276" w:lineRule="auto"/>
        <w:rPr>
          <w:rFonts w:ascii="Arial" w:hAnsi="Arial" w:cs="Arial"/>
        </w:rPr>
      </w:pPr>
      <w:r w:rsidRPr="00EA561F">
        <w:rPr>
          <w:rFonts w:ascii="Arial" w:hAnsi="Arial" w:cs="Arial"/>
        </w:rPr>
        <w:lastRenderedPageBreak/>
        <w:t xml:space="preserve">We present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Viewer, a pair of installable packages</w:t>
      </w:r>
      <w:r w:rsidR="00C95AD8" w:rsidRPr="00EA561F">
        <w:rPr>
          <w:rFonts w:ascii="Arial" w:hAnsi="Arial" w:cs="Arial"/>
        </w:rPr>
        <w:t xml:space="preserve"> including </w:t>
      </w:r>
      <w:r w:rsidRPr="00EA561F">
        <w:rPr>
          <w:rFonts w:ascii="Arial" w:hAnsi="Arial" w:cs="Arial"/>
        </w:rPr>
        <w:t>one R</w:t>
      </w:r>
      <w:r w:rsidR="00C95AD8" w:rsidRPr="00EA561F">
        <w:rPr>
          <w:rFonts w:ascii="Arial" w:hAnsi="Arial" w:cs="Arial"/>
        </w:rPr>
        <w:t xml:space="preserve"> and</w:t>
      </w:r>
      <w:r w:rsidRPr="00EA561F">
        <w:rPr>
          <w:rFonts w:ascii="Arial" w:hAnsi="Arial" w:cs="Arial"/>
        </w:rPr>
        <w:t xml:space="preserve"> one Python</w:t>
      </w:r>
      <w:r w:rsidR="00C95AD8" w:rsidRPr="00EA561F">
        <w:rPr>
          <w:rFonts w:ascii="Arial" w:hAnsi="Arial" w:cs="Arial"/>
        </w:rPr>
        <w:t xml:space="preserve">, </w:t>
      </w:r>
      <w:r w:rsidRPr="00EA561F">
        <w:rPr>
          <w:rFonts w:ascii="Arial" w:hAnsi="Arial" w:cs="Arial"/>
        </w:rPr>
        <w:t xml:space="preserve">that consume a shared lazy-mode HDF5 study bundle and serve a Shiny </w:t>
      </w:r>
      <w:proofErr w:type="spellStart"/>
      <w:r w:rsidRPr="00EA561F">
        <w:rPr>
          <w:rFonts w:ascii="Arial" w:hAnsi="Arial" w:cs="Arial"/>
        </w:rPr>
        <w:t>webui</w:t>
      </w:r>
      <w:proofErr w:type="spellEnd"/>
      <w:r w:rsidRPr="00EA561F">
        <w:rPr>
          <w:rFonts w:ascii="Arial" w:hAnsi="Arial" w:cs="Arial"/>
        </w:rPr>
        <w:t xml:space="preserve"> that mirrors the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Portal layout. Bundles are typically ~ 80 MB for an 8 K-cell study and contain no matrix values; the per-gene </w:t>
      </w:r>
      <w:proofErr w:type="spellStart"/>
      <w:r w:rsidRPr="00EA561F">
        <w:rPr>
          <w:rFonts w:ascii="Arial" w:hAnsi="Arial" w:cs="Arial"/>
        </w:rPr>
        <w:t>gzipped</w:t>
      </w:r>
      <w:proofErr w:type="spellEnd"/>
      <w:r w:rsidRPr="00EA561F">
        <w:rPr>
          <w:rFonts w:ascii="Arial" w:hAnsi="Arial" w:cs="Arial"/>
        </w:rPr>
        <w:t xml:space="preserve"> CSV shards stay on disk and are streamed on demand. A second top-level multi-study browser scans a root directory for </w:t>
      </w:r>
      <w:r w:rsidR="001856F9">
        <w:rPr>
          <w:rFonts w:ascii="Arial" w:hAnsi="Arial" w:cs="Arial"/>
        </w:rPr>
        <w:t>`</w:t>
      </w:r>
      <w:r w:rsidRPr="00EA561F">
        <w:rPr>
          <w:rStyle w:val="VerbatimChar"/>
          <w:rFonts w:ascii="Arial" w:hAnsi="Arial" w:cs="Arial"/>
          <w:sz w:val="24"/>
        </w:rPr>
        <w:t>&lt;</w:t>
      </w:r>
      <w:proofErr w:type="spellStart"/>
      <w:r w:rsidRPr="00EA561F">
        <w:rPr>
          <w:rStyle w:val="VerbatimChar"/>
          <w:rFonts w:ascii="Arial" w:hAnsi="Arial" w:cs="Arial"/>
          <w:sz w:val="24"/>
        </w:rPr>
        <w:t>studyID</w:t>
      </w:r>
      <w:proofErr w:type="spellEnd"/>
      <w:r w:rsidRPr="00EA561F">
        <w:rPr>
          <w:rStyle w:val="VerbatimChar"/>
          <w:rFonts w:ascii="Arial" w:hAnsi="Arial" w:cs="Arial"/>
          <w:sz w:val="24"/>
        </w:rPr>
        <w:t>&gt;/&lt;</w:t>
      </w:r>
      <w:proofErr w:type="spellStart"/>
      <w:r w:rsidRPr="00EA561F">
        <w:rPr>
          <w:rStyle w:val="VerbatimChar"/>
          <w:rFonts w:ascii="Arial" w:hAnsi="Arial" w:cs="Arial"/>
          <w:sz w:val="24"/>
        </w:rPr>
        <w:t>studyID</w:t>
      </w:r>
      <w:proofErr w:type="spellEnd"/>
      <w:r w:rsidRPr="00EA561F">
        <w:rPr>
          <w:rStyle w:val="VerbatimChar"/>
          <w:rFonts w:ascii="Arial" w:hAnsi="Arial" w:cs="Arial"/>
          <w:sz w:val="24"/>
        </w:rPr>
        <w:t>&gt;.scminer.h5</w:t>
      </w:r>
      <w:r w:rsidR="001856F9">
        <w:rPr>
          <w:rStyle w:val="VerbatimChar"/>
          <w:rFonts w:ascii="Arial" w:hAnsi="Arial" w:cs="Arial"/>
          <w:sz w:val="24"/>
        </w:rPr>
        <w:t>`</w:t>
      </w:r>
      <w:r w:rsidRPr="00EA561F">
        <w:rPr>
          <w:rFonts w:ascii="Arial" w:hAnsi="Arial" w:cs="Arial"/>
        </w:rPr>
        <w:t xml:space="preserve"> patterns and presents every study as a card.</w:t>
      </w:r>
    </w:p>
    <w:p w14:paraId="34E41E56" w14:textId="2202BD57" w:rsidR="00800485" w:rsidRPr="00EA561F" w:rsidRDefault="00D97DC0" w:rsidP="00EA561F">
      <w:pPr>
        <w:pStyle w:val="BodyText"/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E26767D" wp14:editId="617856A7">
            <wp:extent cx="5943600" cy="2703195"/>
            <wp:effectExtent l="0" t="0" r="0" b="1905"/>
            <wp:docPr id="240467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6795" name="Picture 240467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05FF" w14:textId="09B89306" w:rsidR="00A751A8" w:rsidRPr="00EA561F" w:rsidRDefault="000B6440" w:rsidP="00EA561F">
      <w:pPr>
        <w:spacing w:line="276" w:lineRule="auto"/>
        <w:rPr>
          <w:rFonts w:ascii="Arial" w:hAnsi="Arial" w:cs="Arial"/>
        </w:rPr>
      </w:pPr>
      <w:r w:rsidRPr="00EA561F">
        <w:rPr>
          <w:rStyle w:val="Strong"/>
          <w:rFonts w:ascii="Arial" w:hAnsi="Arial" w:cs="Arial"/>
        </w:rPr>
        <w:t xml:space="preserve">Figure 1. </w:t>
      </w:r>
      <w:proofErr w:type="spellStart"/>
      <w:r w:rsidRPr="00EA561F">
        <w:rPr>
          <w:rStyle w:val="Strong"/>
          <w:rFonts w:ascii="Arial" w:hAnsi="Arial" w:cs="Arial"/>
        </w:rPr>
        <w:t>scMINER</w:t>
      </w:r>
      <w:proofErr w:type="spellEnd"/>
      <w:r w:rsidRPr="00EA561F">
        <w:rPr>
          <w:rStyle w:val="Strong"/>
          <w:rFonts w:ascii="Arial" w:hAnsi="Arial" w:cs="Arial"/>
        </w:rPr>
        <w:t xml:space="preserve"> Viewer workflow and performance.</w:t>
      </w:r>
      <w:r w:rsidRPr="00EA561F">
        <w:rPr>
          <w:rFonts w:ascii="Arial" w:hAnsi="Arial" w:cs="Arial"/>
        </w:rPr>
        <w:t xml:space="preserve"> </w:t>
      </w:r>
      <w:r w:rsidRPr="00EA561F">
        <w:rPr>
          <w:rStyle w:val="Strong"/>
          <w:rFonts w:ascii="Arial" w:hAnsi="Arial" w:cs="Arial"/>
        </w:rPr>
        <w:t>(A)</w:t>
      </w:r>
      <w:r w:rsidRPr="00EA561F">
        <w:rPr>
          <w:rFonts w:ascii="Arial" w:hAnsi="Arial" w:cs="Arial"/>
        </w:rPr>
        <w:t xml:space="preserve"> </w:t>
      </w:r>
      <w:proofErr w:type="spell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prepare_</w:t>
      </w:r>
      <w:proofErr w:type="gram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study</w:t>
      </w:r>
      <w:proofErr w:type="spellEnd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(</w:t>
      </w:r>
      <w:proofErr w:type="gramEnd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)</w:t>
      </w:r>
      <w:r w:rsidRPr="00EA561F">
        <w:rPr>
          <w:rFonts w:ascii="Arial" w:hAnsi="Arial" w:cs="Arial"/>
        </w:rPr>
        <w:t xml:space="preserve"> (R, </w:t>
      </w:r>
      <w:proofErr w:type="spellStart"/>
      <w:r w:rsidRPr="00EA561F">
        <w:rPr>
          <w:rStyle w:val="Emphasis"/>
          <w:rFonts w:ascii="Arial" w:hAnsi="Arial" w:cs="Arial"/>
        </w:rPr>
        <w:t>scminerViewer</w:t>
      </w:r>
      <w:proofErr w:type="spellEnd"/>
      <w:r w:rsidRPr="00EA561F">
        <w:rPr>
          <w:rFonts w:ascii="Arial" w:hAnsi="Arial" w:cs="Arial"/>
        </w:rPr>
        <w:t xml:space="preserve">) is the writer in the pipeline. It accepts a YAML config and a </w:t>
      </w:r>
      <w:proofErr w:type="spellStart"/>
      <w:r w:rsidRPr="00EA561F">
        <w:rPr>
          <w:rFonts w:ascii="Arial" w:hAnsi="Arial" w:cs="Arial"/>
        </w:rPr>
        <w:t>Biobase</w:t>
      </w:r>
      <w:proofErr w:type="spellEnd"/>
      <w:r w:rsidRPr="00EA561F">
        <w:rPr>
          <w:rFonts w:ascii="Arial" w:hAnsi="Arial" w:cs="Arial"/>
        </w:rPr>
        <w:t xml:space="preserve"> </w:t>
      </w:r>
      <w:proofErr w:type="spell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ExpressionSet</w:t>
      </w:r>
      <w:proofErr w:type="spellEnd"/>
      <w:r w:rsidRPr="00EA561F">
        <w:rPr>
          <w:rFonts w:ascii="Arial" w:hAnsi="Arial" w:cs="Arial"/>
        </w:rPr>
        <w:t xml:space="preserve"> containing the expression and activity matrices, together with the </w:t>
      </w:r>
      <w:proofErr w:type="spellStart"/>
      <w:r w:rsidRPr="00EA561F">
        <w:rPr>
          <w:rFonts w:ascii="Arial" w:hAnsi="Arial" w:cs="Arial"/>
        </w:rPr>
        <w:t>SJARACNe</w:t>
      </w:r>
      <w:proofErr w:type="spellEnd"/>
      <w:r w:rsidRPr="00EA561F">
        <w:rPr>
          <w:rFonts w:ascii="Arial" w:hAnsi="Arial" w:cs="Arial"/>
        </w:rPr>
        <w:t xml:space="preserve"> networks TSV, and emits a shared lazy artifact. The artifact is portable across operating systems and language runtimes: both the R viewer (</w:t>
      </w:r>
      <w:proofErr w:type="spellStart"/>
      <w:proofErr w:type="gram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scminerViewer</w:t>
      </w:r>
      <w:proofErr w:type="spellEnd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::</w:t>
      </w:r>
      <w:proofErr w:type="spellStart"/>
      <w:proofErr w:type="gramEnd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run_app</w:t>
      </w:r>
      <w:proofErr w:type="spellEnd"/>
      <w:r w:rsidRPr="00EA561F">
        <w:rPr>
          <w:rFonts w:ascii="Arial" w:hAnsi="Arial" w:cs="Arial"/>
        </w:rPr>
        <w:t>) and the Python viewer (</w:t>
      </w:r>
      <w:proofErr w:type="spellStart"/>
      <w:r w:rsidRPr="00EA561F">
        <w:rPr>
          <w:rStyle w:val="HTMLCode"/>
          <w:rFonts w:ascii="Arial" w:eastAsiaTheme="minorEastAsia" w:hAnsi="Arial" w:cs="Arial"/>
          <w:sz w:val="24"/>
          <w:szCs w:val="24"/>
        </w:rPr>
        <w:t>scminer_viewer.run_app</w:t>
      </w:r>
      <w:proofErr w:type="spellEnd"/>
      <w:r w:rsidRPr="00EA561F">
        <w:rPr>
          <w:rFonts w:ascii="Arial" w:hAnsi="Arial" w:cs="Arial"/>
        </w:rPr>
        <w:t xml:space="preserve">) load the same </w:t>
      </w:r>
      <w:r w:rsidR="00AC3F8C">
        <w:rPr>
          <w:rFonts w:ascii="Arial" w:hAnsi="Arial" w:cs="Arial"/>
        </w:rPr>
        <w:t>`</w:t>
      </w:r>
      <w:r w:rsidR="00AC3F8C" w:rsidRPr="00EA561F">
        <w:rPr>
          <w:rStyle w:val="HTMLCode"/>
          <w:rFonts w:ascii="Arial" w:eastAsiaTheme="minorEastAsia" w:hAnsi="Arial" w:cs="Arial"/>
          <w:sz w:val="24"/>
          <w:szCs w:val="24"/>
        </w:rPr>
        <w:t>. scminer</w:t>
      </w:r>
      <w:r w:rsidRPr="00EA561F">
        <w:rPr>
          <w:rStyle w:val="HTMLCode"/>
          <w:rFonts w:ascii="Arial" w:eastAsiaTheme="minorEastAsia" w:hAnsi="Arial" w:cs="Arial"/>
          <w:sz w:val="24"/>
          <w:szCs w:val="24"/>
        </w:rPr>
        <w:t>.h5</w:t>
      </w:r>
      <w:r w:rsidR="00AC3F8C">
        <w:rPr>
          <w:rStyle w:val="HTMLCode"/>
          <w:rFonts w:ascii="Arial" w:eastAsiaTheme="minorEastAsia" w:hAnsi="Arial" w:cs="Arial"/>
          <w:sz w:val="24"/>
          <w:szCs w:val="24"/>
        </w:rPr>
        <w:t>`</w:t>
      </w:r>
      <w:r w:rsidRPr="00EA561F">
        <w:rPr>
          <w:rFonts w:ascii="Arial" w:hAnsi="Arial" w:cs="Arial"/>
        </w:rPr>
        <w:t xml:space="preserve"> and read from the same per-gene shards. The multi-study browsers overlay a card grid and </w:t>
      </w:r>
      <w:r w:rsidR="00AC3F8C" w:rsidRPr="00EA561F">
        <w:rPr>
          <w:rFonts w:ascii="Arial" w:hAnsi="Arial" w:cs="Arial"/>
        </w:rPr>
        <w:t>list</w:t>
      </w:r>
      <w:r w:rsidRPr="00EA561F">
        <w:rPr>
          <w:rFonts w:ascii="Arial" w:hAnsi="Arial" w:cs="Arial"/>
        </w:rPr>
        <w:t xml:space="preserve"> each bundle's metadata. The lazy contract is preserved</w:t>
      </w:r>
      <w:r w:rsidR="00AC3F8C">
        <w:rPr>
          <w:rFonts w:ascii="Arial" w:hAnsi="Arial" w:cs="Arial"/>
        </w:rPr>
        <w:t xml:space="preserve">, where </w:t>
      </w:r>
      <w:r w:rsidRPr="00EA561F">
        <w:rPr>
          <w:rFonts w:ascii="Arial" w:hAnsi="Arial" w:cs="Arial"/>
        </w:rPr>
        <w:t xml:space="preserve">matrix indexes are read only on click-through. </w:t>
      </w:r>
      <w:r w:rsidRPr="00EA561F">
        <w:rPr>
          <w:rStyle w:val="Strong"/>
          <w:rFonts w:ascii="Arial" w:hAnsi="Arial" w:cs="Arial"/>
        </w:rPr>
        <w:t>(B)</w:t>
      </w:r>
      <w:r w:rsidRPr="00EA561F">
        <w:rPr>
          <w:rFonts w:ascii="Arial" w:hAnsi="Arial" w:cs="Arial"/>
        </w:rPr>
        <w:t xml:space="preserve"> Bundle size (</w:t>
      </w:r>
      <w:r w:rsidRPr="00EA561F">
        <w:rPr>
          <w:rStyle w:val="Emphasis"/>
          <w:rFonts w:ascii="Arial" w:hAnsi="Arial" w:cs="Arial"/>
        </w:rPr>
        <w:t>Bundle</w:t>
      </w:r>
      <w:r w:rsidRPr="00EA561F">
        <w:rPr>
          <w:rFonts w:ascii="Arial" w:hAnsi="Arial" w:cs="Arial"/>
        </w:rPr>
        <w:t xml:space="preserve"> series) versus underlying shard-tree size (</w:t>
      </w:r>
      <w:r w:rsidRPr="00EA561F">
        <w:rPr>
          <w:rStyle w:val="Emphasis"/>
          <w:rFonts w:ascii="Arial" w:hAnsi="Arial" w:cs="Arial"/>
        </w:rPr>
        <w:t>Shard tree</w:t>
      </w:r>
      <w:r w:rsidRPr="00EA561F">
        <w:rPr>
          <w:rFonts w:ascii="Arial" w:hAnsi="Arial" w:cs="Arial"/>
        </w:rPr>
        <w:t xml:space="preserve"> series) as a function of cell count, colored by gene count (2K / 5K / 8K / 10K). Lazy bundles stay near-constant (~2.6–13.2 MB), while the shard tree grows roughly linearly with </w:t>
      </w:r>
      <w:proofErr w:type="spellStart"/>
      <w:r w:rsidRPr="00EA561F">
        <w:rPr>
          <w:rFonts w:ascii="Arial" w:hAnsi="Arial" w:cs="Arial"/>
        </w:rPr>
        <w:t>n_cells</w:t>
      </w:r>
      <w:proofErr w:type="spellEnd"/>
      <w:r w:rsidRPr="00EA561F">
        <w:rPr>
          <w:rFonts w:ascii="Arial" w:hAnsi="Arial" w:cs="Arial"/>
        </w:rPr>
        <w:t xml:space="preserve"> × </w:t>
      </w:r>
      <w:proofErr w:type="spellStart"/>
      <w:r w:rsidRPr="00EA561F">
        <w:rPr>
          <w:rFonts w:ascii="Arial" w:hAnsi="Arial" w:cs="Arial"/>
        </w:rPr>
        <w:t>n_genes</w:t>
      </w:r>
      <w:proofErr w:type="spellEnd"/>
      <w:r w:rsidRPr="00EA561F">
        <w:rPr>
          <w:rFonts w:ascii="Arial" w:hAnsi="Arial" w:cs="Arial"/>
        </w:rPr>
        <w:t xml:space="preserve">. Cold-start latency remains below 200 </w:t>
      </w:r>
      <w:proofErr w:type="spellStart"/>
      <w:r w:rsidRPr="00EA561F">
        <w:rPr>
          <w:rFonts w:ascii="Arial" w:hAnsi="Arial" w:cs="Arial"/>
        </w:rPr>
        <w:t>ms.</w:t>
      </w:r>
      <w:proofErr w:type="spellEnd"/>
      <w:r w:rsidRPr="00EA561F">
        <w:rPr>
          <w:rFonts w:ascii="Arial" w:hAnsi="Arial" w:cs="Arial"/>
        </w:rPr>
        <w:t xml:space="preserve"> </w:t>
      </w:r>
      <w:r w:rsidRPr="00EA561F">
        <w:rPr>
          <w:rStyle w:val="Strong"/>
          <w:rFonts w:ascii="Arial" w:hAnsi="Arial" w:cs="Arial"/>
        </w:rPr>
        <w:t>(C)</w:t>
      </w:r>
      <w:r w:rsidRPr="00EA561F">
        <w:rPr>
          <w:rFonts w:ascii="Arial" w:hAnsi="Arial" w:cs="Arial"/>
        </w:rPr>
        <w:t xml:space="preserve"> Per-study metrics for the 13 production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Portal studies, sorted in ascending order of </w:t>
      </w:r>
      <w:proofErr w:type="spellStart"/>
      <w:r w:rsidRPr="00EA561F">
        <w:rPr>
          <w:rFonts w:ascii="Arial" w:hAnsi="Arial" w:cs="Arial"/>
        </w:rPr>
        <w:t>n_cells</w:t>
      </w:r>
      <w:proofErr w:type="spellEnd"/>
      <w:r w:rsidRPr="00EA561F">
        <w:rPr>
          <w:rFonts w:ascii="Arial" w:hAnsi="Arial" w:cs="Arial"/>
        </w:rPr>
        <w:t xml:space="preserve">. </w:t>
      </w:r>
      <w:r w:rsidRPr="00EA561F">
        <w:rPr>
          <w:rStyle w:val="Emphasis"/>
          <w:rFonts w:ascii="Arial" w:hAnsi="Arial" w:cs="Arial"/>
        </w:rPr>
        <w:t>Bundle (MB)</w:t>
      </w:r>
      <w:r w:rsidRPr="00EA561F">
        <w:rPr>
          <w:rFonts w:ascii="Arial" w:hAnsi="Arial" w:cs="Arial"/>
        </w:rPr>
        <w:t xml:space="preserve"> is the size of the lazy </w:t>
      </w:r>
      <w:r w:rsidR="001856F9">
        <w:rPr>
          <w:rFonts w:ascii="Arial" w:hAnsi="Arial" w:cs="Arial"/>
        </w:rPr>
        <w:t>`</w:t>
      </w:r>
      <w:r w:rsidR="001856F9" w:rsidRPr="00EA561F">
        <w:rPr>
          <w:rStyle w:val="HTMLCode"/>
          <w:rFonts w:ascii="Arial" w:eastAsiaTheme="minorEastAsia" w:hAnsi="Arial" w:cs="Arial"/>
          <w:sz w:val="24"/>
          <w:szCs w:val="24"/>
        </w:rPr>
        <w:t>. scminer</w:t>
      </w:r>
      <w:r w:rsidRPr="00EA561F">
        <w:rPr>
          <w:rStyle w:val="HTMLCode"/>
          <w:rFonts w:ascii="Arial" w:eastAsiaTheme="minorEastAsia" w:hAnsi="Arial" w:cs="Arial"/>
          <w:sz w:val="24"/>
          <w:szCs w:val="24"/>
        </w:rPr>
        <w:t>.h5</w:t>
      </w:r>
      <w:r w:rsidR="00AC3F8C">
        <w:rPr>
          <w:rStyle w:val="HTMLCode"/>
          <w:rFonts w:ascii="Arial" w:eastAsiaTheme="minorEastAsia" w:hAnsi="Arial" w:cs="Arial"/>
          <w:sz w:val="24"/>
          <w:szCs w:val="24"/>
        </w:rPr>
        <w:t>`</w:t>
      </w:r>
      <w:r w:rsidRPr="00EA561F">
        <w:rPr>
          <w:rFonts w:ascii="Arial" w:hAnsi="Arial" w:cs="Arial"/>
        </w:rPr>
        <w:t xml:space="preserve">; </w:t>
      </w:r>
      <w:r w:rsidRPr="00EA561F">
        <w:rPr>
          <w:rStyle w:val="Emphasis"/>
          <w:rFonts w:ascii="Arial" w:hAnsi="Arial" w:cs="Arial"/>
        </w:rPr>
        <w:t>Shard (MB)</w:t>
      </w:r>
      <w:r w:rsidRPr="00EA561F">
        <w:rPr>
          <w:rFonts w:ascii="Arial" w:hAnsi="Arial" w:cs="Arial"/>
        </w:rPr>
        <w:t xml:space="preserve"> is the size of the per-gene </w:t>
      </w:r>
      <w:proofErr w:type="spellStart"/>
      <w:r w:rsidRPr="00EA561F">
        <w:rPr>
          <w:rFonts w:ascii="Arial" w:hAnsi="Arial" w:cs="Arial"/>
        </w:rPr>
        <w:t>gzipped</w:t>
      </w:r>
      <w:proofErr w:type="spellEnd"/>
      <w:r w:rsidRPr="00EA561F">
        <w:rPr>
          <w:rFonts w:ascii="Arial" w:hAnsi="Arial" w:cs="Arial"/>
        </w:rPr>
        <w:t xml:space="preserve"> CSV tree. </w:t>
      </w:r>
      <w:r w:rsidRPr="00EA561F">
        <w:rPr>
          <w:rStyle w:val="Emphasis"/>
          <w:rFonts w:ascii="Arial" w:hAnsi="Arial" w:cs="Arial"/>
        </w:rPr>
        <w:t>Load (s)</w:t>
      </w:r>
      <w:r w:rsidRPr="00EA561F">
        <w:rPr>
          <w:rFonts w:ascii="Arial" w:hAnsi="Arial" w:cs="Arial"/>
        </w:rPr>
        <w:t xml:space="preserve"> is the median cold-start latency, and </w:t>
      </w:r>
      <w:r w:rsidRPr="00EA561F">
        <w:rPr>
          <w:rStyle w:val="Emphasis"/>
          <w:rFonts w:ascii="Arial" w:hAnsi="Arial" w:cs="Arial"/>
        </w:rPr>
        <w:t>Fetch (</w:t>
      </w:r>
      <w:proofErr w:type="spellStart"/>
      <w:r w:rsidRPr="00EA561F">
        <w:rPr>
          <w:rStyle w:val="Emphasis"/>
          <w:rFonts w:ascii="Arial" w:hAnsi="Arial" w:cs="Arial"/>
        </w:rPr>
        <w:t>ms</w:t>
      </w:r>
      <w:proofErr w:type="spellEnd"/>
      <w:r w:rsidRPr="00EA561F">
        <w:rPr>
          <w:rStyle w:val="Emphasis"/>
          <w:rFonts w:ascii="Arial" w:hAnsi="Arial" w:cs="Arial"/>
        </w:rPr>
        <w:t>)</w:t>
      </w:r>
      <w:r w:rsidRPr="00EA561F">
        <w:rPr>
          <w:rFonts w:ascii="Arial" w:hAnsi="Arial" w:cs="Arial"/>
        </w:rPr>
        <w:t xml:space="preserve"> is the median </w:t>
      </w:r>
      <w:r w:rsidR="00AC3F8C">
        <w:rPr>
          <w:rStyle w:val="HTMLCode"/>
          <w:rFonts w:ascii="Arial" w:eastAsiaTheme="minorEastAsia" w:hAnsi="Arial" w:cs="Arial"/>
          <w:sz w:val="24"/>
          <w:szCs w:val="24"/>
        </w:rPr>
        <w:t xml:space="preserve">retrieve gene value </w:t>
      </w:r>
      <w:r w:rsidRPr="00EA561F">
        <w:rPr>
          <w:rFonts w:ascii="Arial" w:hAnsi="Arial" w:cs="Arial"/>
        </w:rPr>
        <w:t xml:space="preserve">time over 25 randomly sampled genes per study. </w:t>
      </w:r>
      <w:r w:rsidRPr="00EA561F">
        <w:rPr>
          <w:rStyle w:val="Strong"/>
          <w:rFonts w:ascii="Arial" w:hAnsi="Arial" w:cs="Arial"/>
        </w:rPr>
        <w:t>(D)</w:t>
      </w:r>
      <w:r w:rsidRPr="00EA561F">
        <w:rPr>
          <w:rFonts w:ascii="Arial" w:hAnsi="Arial" w:cs="Arial"/>
        </w:rPr>
        <w:t xml:space="preserve"> Example browse view across the 13 studies in the Python package, together with the layout of an individual study page, which mirrors the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Portal.</w:t>
      </w:r>
    </w:p>
    <w:p w14:paraId="4F40B3C4" w14:textId="0F9B2516" w:rsidR="007D30D0" w:rsidRPr="00EA561F" w:rsidRDefault="00894AE8" w:rsidP="00EA561F">
      <w:pPr>
        <w:spacing w:line="276" w:lineRule="auto"/>
        <w:rPr>
          <w:rFonts w:ascii="Arial" w:hAnsi="Arial" w:cs="Arial"/>
          <w:b/>
          <w:bCs/>
        </w:rPr>
      </w:pPr>
      <w:r w:rsidRPr="00EA561F">
        <w:rPr>
          <w:rFonts w:ascii="Arial" w:hAnsi="Arial" w:cs="Arial"/>
          <w:b/>
          <w:bCs/>
        </w:rPr>
        <w:t xml:space="preserve">2. </w:t>
      </w:r>
      <w:proofErr w:type="spellStart"/>
      <w:r w:rsidRPr="00EA561F">
        <w:rPr>
          <w:rFonts w:ascii="Arial" w:hAnsi="Arial" w:cs="Arial"/>
          <w:b/>
          <w:bCs/>
        </w:rPr>
        <w:t>scMINER</w:t>
      </w:r>
      <w:proofErr w:type="spellEnd"/>
      <w:r w:rsidRPr="00EA561F">
        <w:rPr>
          <w:rFonts w:ascii="Arial" w:hAnsi="Arial" w:cs="Arial"/>
          <w:b/>
          <w:bCs/>
        </w:rPr>
        <w:t xml:space="preserve"> Viewer implementation</w:t>
      </w:r>
    </w:p>
    <w:p w14:paraId="16A3C401" w14:textId="43DCC03F" w:rsidR="00C95AD8" w:rsidRPr="00EA561F" w:rsidRDefault="00C95AD8" w:rsidP="00EA561F">
      <w:pPr>
        <w:spacing w:line="276" w:lineRule="auto"/>
        <w:rPr>
          <w:rFonts w:ascii="Arial" w:hAnsi="Arial" w:cs="Arial"/>
          <w:kern w:val="0"/>
          <w14:ligatures w14:val="none"/>
        </w:rPr>
      </w:pPr>
      <w:r w:rsidRPr="00EA561F">
        <w:rPr>
          <w:rFonts w:ascii="Arial" w:hAnsi="Arial" w:cs="Arial"/>
          <w:kern w:val="0"/>
          <w14:ligatures w14:val="none"/>
        </w:rPr>
        <w:lastRenderedPageBreak/>
        <w:t xml:space="preserve">Figure 1A summarizes the dataflow. A single </w:t>
      </w:r>
      <w:proofErr w:type="spellStart"/>
      <w:r w:rsidRPr="00EA561F">
        <w:rPr>
          <w:rFonts w:ascii="Arial" w:hAnsi="Arial" w:cs="Arial"/>
          <w:kern w:val="0"/>
          <w14:ligatures w14:val="none"/>
        </w:rPr>
        <w:t>prepare_study</w:t>
      </w:r>
      <w:proofErr w:type="spellEnd"/>
      <w:r w:rsidRPr="00EA561F">
        <w:rPr>
          <w:rFonts w:ascii="Arial" w:hAnsi="Arial" w:cs="Arial"/>
          <w:kern w:val="0"/>
          <w14:ligatures w14:val="none"/>
        </w:rPr>
        <w:t>() call consumes per-study raw inputs and writes a shared lazy artifact</w:t>
      </w:r>
      <w:r w:rsidR="001E31C6">
        <w:rPr>
          <w:rFonts w:ascii="Arial" w:hAnsi="Arial" w:cs="Arial"/>
          <w:kern w:val="0"/>
          <w14:ligatures w14:val="none"/>
        </w:rPr>
        <w:t xml:space="preserve">: </w:t>
      </w:r>
      <w:r w:rsidRPr="00EA561F">
        <w:rPr>
          <w:rFonts w:ascii="Arial" w:hAnsi="Arial" w:cs="Arial"/>
          <w:kern w:val="0"/>
          <w14:ligatures w14:val="none"/>
        </w:rPr>
        <w:t xml:space="preserve">one HDF5 bundle plus a per-gene </w:t>
      </w:r>
      <w:proofErr w:type="spellStart"/>
      <w:r w:rsidRPr="00EA561F">
        <w:rPr>
          <w:rFonts w:ascii="Arial" w:hAnsi="Arial" w:cs="Arial"/>
          <w:kern w:val="0"/>
          <w14:ligatures w14:val="none"/>
        </w:rPr>
        <w:t>gzipped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 shard tree, that two sibling consumer packages (R </w:t>
      </w:r>
      <w:proofErr w:type="spellStart"/>
      <w:r w:rsidRPr="00EA561F">
        <w:rPr>
          <w:rFonts w:ascii="Arial" w:hAnsi="Arial" w:cs="Arial"/>
          <w:kern w:val="0"/>
          <w14:ligatures w14:val="none"/>
        </w:rPr>
        <w:t>scminerViewer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, Python </w:t>
      </w:r>
      <w:proofErr w:type="spellStart"/>
      <w:r w:rsidRPr="00EA561F">
        <w:rPr>
          <w:rFonts w:ascii="Arial" w:hAnsi="Arial" w:cs="Arial"/>
          <w:kern w:val="0"/>
          <w14:ligatures w14:val="none"/>
        </w:rPr>
        <w:t>scminer_viewer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) read through identical </w:t>
      </w:r>
      <w:proofErr w:type="spellStart"/>
      <w:r w:rsidRPr="00EA561F">
        <w:rPr>
          <w:rFonts w:ascii="Arial" w:hAnsi="Arial" w:cs="Arial"/>
          <w:kern w:val="0"/>
          <w14:ligatures w14:val="none"/>
        </w:rPr>
        <w:t>load_study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() and </w:t>
      </w:r>
      <w:proofErr w:type="spellStart"/>
      <w:r w:rsidRPr="00EA561F">
        <w:rPr>
          <w:rFonts w:ascii="Arial" w:hAnsi="Arial" w:cs="Arial"/>
          <w:kern w:val="0"/>
          <w14:ligatures w14:val="none"/>
        </w:rPr>
        <w:t>gene_values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() interfaces, each driving its own web UI (Shiny vs. Shiny-for-Python), with a multi-study browser layered on </w:t>
      </w:r>
      <w:proofErr w:type="spellStart"/>
      <w:r w:rsidRPr="00EA561F">
        <w:rPr>
          <w:rFonts w:ascii="Arial" w:hAnsi="Arial" w:cs="Arial"/>
          <w:kern w:val="0"/>
          <w14:ligatures w14:val="none"/>
        </w:rPr>
        <w:t>discover_studies</w:t>
      </w:r>
      <w:proofErr w:type="spellEnd"/>
      <w:r w:rsidRPr="00EA561F">
        <w:rPr>
          <w:rFonts w:ascii="Arial" w:hAnsi="Arial" w:cs="Arial"/>
          <w:kern w:val="0"/>
          <w14:ligatures w14:val="none"/>
        </w:rPr>
        <w:t>() that walks a root directory and serves every bundle as a card.</w:t>
      </w:r>
    </w:p>
    <w:p w14:paraId="23A30C0B" w14:textId="56A48666" w:rsidR="00C95AD8" w:rsidRPr="00EA561F" w:rsidRDefault="00C95AD8" w:rsidP="00EA561F">
      <w:pPr>
        <w:spacing w:line="276" w:lineRule="auto"/>
        <w:rPr>
          <w:rFonts w:ascii="Arial" w:hAnsi="Arial" w:cs="Arial"/>
          <w:kern w:val="0"/>
          <w14:ligatures w14:val="none"/>
        </w:rPr>
      </w:pPr>
      <w:r w:rsidRPr="00EA561F">
        <w:rPr>
          <w:rFonts w:ascii="Arial" w:hAnsi="Arial" w:cs="Arial"/>
          <w:kern w:val="0"/>
          <w14:ligatures w14:val="none"/>
        </w:rPr>
        <w:t xml:space="preserve">The bundle is a single HDF5 file holding study metadata, the cell table with embedding coordinates, cluster definitions, a master gene list, optional per-matrix indexes for expression and TF/SIG activity, optional pre-selected default genes, and optional network edge tables; strings are UTF-8, and both implementations tolerate missing optional groups and ignore unknown ones for forward compatibility. Expression and activity values sit alongside the bundle as </w:t>
      </w:r>
      <w:proofErr w:type="spellStart"/>
      <w:r w:rsidRPr="00EA561F">
        <w:rPr>
          <w:rFonts w:ascii="Arial" w:hAnsi="Arial" w:cs="Arial"/>
          <w:kern w:val="0"/>
          <w14:ligatures w14:val="none"/>
        </w:rPr>
        <w:t>gzipped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 per-gene CSVs, sharded by the first letter of the gene symbol; cell-ID order is read once per matrix from a sidecar meta.csv and aligned to the bundle's cell list via a permutation index, so cells missing from a matrix (activity is typically computed on a subset) appear as zero columns automatically. The R package owns preparation, </w:t>
      </w:r>
      <w:r w:rsidR="001856F9">
        <w:rPr>
          <w:rFonts w:ascii="Arial" w:hAnsi="Arial" w:cs="Arial"/>
          <w:kern w:val="0"/>
          <w14:ligatures w14:val="none"/>
        </w:rPr>
        <w:t>where</w:t>
      </w:r>
      <w:r w:rsidRPr="00EA561F">
        <w:rPr>
          <w:rFonts w:ascii="Arial" w:hAnsi="Arial" w:cs="Arial"/>
          <w:kern w:val="0"/>
          <w14:ligatures w14:val="none"/>
        </w:rPr>
        <w:t xml:space="preserve"> </w:t>
      </w:r>
      <w:proofErr w:type="spellStart"/>
      <w:r w:rsidRPr="00EA561F">
        <w:rPr>
          <w:rFonts w:ascii="Arial" w:hAnsi="Arial" w:cs="Arial"/>
          <w:kern w:val="0"/>
          <w14:ligatures w14:val="none"/>
        </w:rPr>
        <w:t>prepare_study</w:t>
      </w:r>
      <w:proofErr w:type="spellEnd"/>
      <w:r w:rsidRPr="00EA561F">
        <w:rPr>
          <w:rFonts w:ascii="Arial" w:hAnsi="Arial" w:cs="Arial"/>
          <w:kern w:val="0"/>
          <w14:ligatures w14:val="none"/>
        </w:rPr>
        <w:t>(</w:t>
      </w:r>
      <w:proofErr w:type="spellStart"/>
      <w:r w:rsidRPr="00EA561F">
        <w:rPr>
          <w:rFonts w:ascii="Arial" w:hAnsi="Arial" w:cs="Arial"/>
          <w:kern w:val="0"/>
          <w14:ligatures w14:val="none"/>
        </w:rPr>
        <w:t>config_path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) reads a YAML config plus </w:t>
      </w:r>
      <w:proofErr w:type="spellStart"/>
      <w:r w:rsidRPr="00EA561F">
        <w:rPr>
          <w:rFonts w:ascii="Arial" w:hAnsi="Arial" w:cs="Arial"/>
          <w:kern w:val="0"/>
          <w14:ligatures w14:val="none"/>
        </w:rPr>
        <w:t>scMINER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 </w:t>
      </w:r>
      <w:proofErr w:type="spellStart"/>
      <w:r w:rsidRPr="00EA561F">
        <w:rPr>
          <w:rFonts w:ascii="Arial" w:hAnsi="Arial" w:cs="Arial"/>
          <w:kern w:val="0"/>
          <w14:ligatures w14:val="none"/>
        </w:rPr>
        <w:t>ExpressionSet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 inputs and emits the bundle</w:t>
      </w:r>
      <w:r w:rsidR="001856F9">
        <w:rPr>
          <w:rFonts w:ascii="Arial" w:hAnsi="Arial" w:cs="Arial"/>
          <w:kern w:val="0"/>
          <w14:ligatures w14:val="none"/>
        </w:rPr>
        <w:t>.</w:t>
      </w:r>
      <w:r w:rsidRPr="00EA561F">
        <w:rPr>
          <w:rFonts w:ascii="Arial" w:hAnsi="Arial" w:cs="Arial"/>
          <w:kern w:val="0"/>
          <w14:ligatures w14:val="none"/>
        </w:rPr>
        <w:t xml:space="preserve"> </w:t>
      </w:r>
      <w:proofErr w:type="spellStart"/>
      <w:r w:rsidRPr="00EA561F">
        <w:rPr>
          <w:rFonts w:ascii="Arial" w:hAnsi="Arial" w:cs="Arial"/>
          <w:kern w:val="0"/>
          <w14:ligatures w14:val="none"/>
        </w:rPr>
        <w:t>gene_</w:t>
      </w:r>
      <w:proofErr w:type="gramStart"/>
      <w:r w:rsidRPr="00EA561F">
        <w:rPr>
          <w:rFonts w:ascii="Arial" w:hAnsi="Arial" w:cs="Arial"/>
          <w:kern w:val="0"/>
          <w14:ligatures w14:val="none"/>
        </w:rPr>
        <w:t>values</w:t>
      </w:r>
      <w:proofErr w:type="spellEnd"/>
      <w:r w:rsidRPr="00EA561F">
        <w:rPr>
          <w:rFonts w:ascii="Arial" w:hAnsi="Arial" w:cs="Arial"/>
          <w:kern w:val="0"/>
          <w14:ligatures w14:val="none"/>
        </w:rPr>
        <w:t>(</w:t>
      </w:r>
      <w:proofErr w:type="gramEnd"/>
      <w:r w:rsidRPr="00EA561F">
        <w:rPr>
          <w:rFonts w:ascii="Arial" w:hAnsi="Arial" w:cs="Arial"/>
          <w:kern w:val="0"/>
          <w14:ligatures w14:val="none"/>
        </w:rPr>
        <w:t>study, gene, relationship) is the only public hook into the shard tree, with per-gene LRU caching in both runtimes. The multi-study entry points (</w:t>
      </w:r>
      <w:proofErr w:type="spellStart"/>
      <w:r w:rsidRPr="00EA561F">
        <w:rPr>
          <w:rFonts w:ascii="Arial" w:hAnsi="Arial" w:cs="Arial"/>
          <w:kern w:val="0"/>
          <w14:ligatures w14:val="none"/>
        </w:rPr>
        <w:t>run_browser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 in R, </w:t>
      </w:r>
      <w:proofErr w:type="spellStart"/>
      <w:r w:rsidRPr="00EA561F">
        <w:rPr>
          <w:rFonts w:ascii="Arial" w:hAnsi="Arial" w:cs="Arial"/>
          <w:kern w:val="0"/>
          <w14:ligatures w14:val="none"/>
        </w:rPr>
        <w:t>scminer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-viewer browse &lt;root&gt; in Python) discover every </w:t>
      </w:r>
      <w:r w:rsidR="001856F9">
        <w:rPr>
          <w:rFonts w:ascii="Arial" w:hAnsi="Arial" w:cs="Arial"/>
          <w:kern w:val="0"/>
          <w14:ligatures w14:val="none"/>
        </w:rPr>
        <w:t>`</w:t>
      </w:r>
      <w:r w:rsidRPr="00EA561F">
        <w:rPr>
          <w:rFonts w:ascii="Arial" w:hAnsi="Arial" w:cs="Arial"/>
          <w:kern w:val="0"/>
          <w14:ligatures w14:val="none"/>
        </w:rPr>
        <w:t>&lt;</w:t>
      </w:r>
      <w:proofErr w:type="spellStart"/>
      <w:r w:rsidRPr="00EA561F">
        <w:rPr>
          <w:rFonts w:ascii="Arial" w:hAnsi="Arial" w:cs="Arial"/>
          <w:kern w:val="0"/>
          <w14:ligatures w14:val="none"/>
        </w:rPr>
        <w:t>studyID</w:t>
      </w:r>
      <w:proofErr w:type="spellEnd"/>
      <w:r w:rsidRPr="00EA561F">
        <w:rPr>
          <w:rFonts w:ascii="Arial" w:hAnsi="Arial" w:cs="Arial"/>
          <w:kern w:val="0"/>
          <w14:ligatures w14:val="none"/>
        </w:rPr>
        <w:t>&gt;/&lt;</w:t>
      </w:r>
      <w:proofErr w:type="spellStart"/>
      <w:r w:rsidRPr="00EA561F">
        <w:rPr>
          <w:rFonts w:ascii="Arial" w:hAnsi="Arial" w:cs="Arial"/>
          <w:kern w:val="0"/>
          <w14:ligatures w14:val="none"/>
        </w:rPr>
        <w:t>studyID</w:t>
      </w:r>
      <w:proofErr w:type="spellEnd"/>
      <w:r w:rsidRPr="00EA561F">
        <w:rPr>
          <w:rFonts w:ascii="Arial" w:hAnsi="Arial" w:cs="Arial"/>
          <w:kern w:val="0"/>
          <w14:ligatures w14:val="none"/>
        </w:rPr>
        <w:t>&gt;.scminer.h5</w:t>
      </w:r>
      <w:r w:rsidR="001856F9">
        <w:rPr>
          <w:rFonts w:ascii="Arial" w:hAnsi="Arial" w:cs="Arial"/>
          <w:kern w:val="0"/>
          <w14:ligatures w14:val="none"/>
        </w:rPr>
        <w:t>`</w:t>
      </w:r>
      <w:r w:rsidRPr="00EA561F">
        <w:rPr>
          <w:rFonts w:ascii="Arial" w:hAnsi="Arial" w:cs="Arial"/>
          <w:kern w:val="0"/>
          <w14:ligatures w14:val="none"/>
        </w:rPr>
        <w:t xml:space="preserve"> under a root directory and pre-load metadata only, so listing N studies costs O(N) lightweight reads regardless of total study size. Where inputs don't supply them, </w:t>
      </w:r>
      <w:proofErr w:type="spellStart"/>
      <w:r w:rsidRPr="00EA561F">
        <w:rPr>
          <w:rFonts w:ascii="Arial" w:hAnsi="Arial" w:cs="Arial"/>
          <w:kern w:val="0"/>
          <w14:ligatures w14:val="none"/>
        </w:rPr>
        <w:t>prepare_</w:t>
      </w:r>
      <w:proofErr w:type="gramStart"/>
      <w:r w:rsidRPr="00EA561F">
        <w:rPr>
          <w:rFonts w:ascii="Arial" w:hAnsi="Arial" w:cs="Arial"/>
          <w:kern w:val="0"/>
          <w14:ligatures w14:val="none"/>
        </w:rPr>
        <w:t>study</w:t>
      </w:r>
      <w:proofErr w:type="spellEnd"/>
      <w:r w:rsidRPr="00EA561F">
        <w:rPr>
          <w:rFonts w:ascii="Arial" w:hAnsi="Arial" w:cs="Arial"/>
          <w:kern w:val="0"/>
          <w14:ligatures w14:val="none"/>
        </w:rPr>
        <w:t>(</w:t>
      </w:r>
      <w:proofErr w:type="gramEnd"/>
      <w:r w:rsidRPr="00EA561F">
        <w:rPr>
          <w:rFonts w:ascii="Arial" w:hAnsi="Arial" w:cs="Arial"/>
          <w:kern w:val="0"/>
          <w14:ligatures w14:val="none"/>
        </w:rPr>
        <w:t xml:space="preserve">) auto-fills cluster colors from a configurable </w:t>
      </w:r>
      <w:proofErr w:type="spellStart"/>
      <w:r w:rsidRPr="00EA561F">
        <w:rPr>
          <w:rFonts w:ascii="Arial" w:hAnsi="Arial" w:cs="Arial"/>
          <w:kern w:val="0"/>
          <w14:ligatures w14:val="none"/>
        </w:rPr>
        <w:t>ggsci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 palette (default NPG) and computes label positions as per-cluster centroids over the embedding coordinates.</w:t>
      </w:r>
    </w:p>
    <w:p w14:paraId="47F4417F" w14:textId="6DA0EB02" w:rsidR="007D30D0" w:rsidRPr="00EA561F" w:rsidRDefault="00894AE8" w:rsidP="00EA561F">
      <w:pPr>
        <w:spacing w:line="276" w:lineRule="auto"/>
        <w:rPr>
          <w:rFonts w:ascii="Arial" w:hAnsi="Arial" w:cs="Arial"/>
          <w:b/>
          <w:bCs/>
        </w:rPr>
      </w:pPr>
      <w:r w:rsidRPr="00EA561F">
        <w:rPr>
          <w:rFonts w:ascii="Arial" w:hAnsi="Arial" w:cs="Arial"/>
          <w:b/>
          <w:bCs/>
        </w:rPr>
        <w:t>3. Results</w:t>
      </w:r>
    </w:p>
    <w:p w14:paraId="47E6FCF1" w14:textId="547B6827" w:rsidR="00894AE8" w:rsidRPr="00EA561F" w:rsidRDefault="00894AE8" w:rsidP="00EA561F">
      <w:pPr>
        <w:spacing w:line="276" w:lineRule="auto"/>
        <w:rPr>
          <w:rFonts w:ascii="Arial" w:hAnsi="Arial" w:cs="Arial"/>
          <w:b/>
          <w:bCs/>
        </w:rPr>
      </w:pPr>
      <w:r w:rsidRPr="00EA561F">
        <w:rPr>
          <w:rFonts w:ascii="Arial" w:hAnsi="Arial" w:cs="Arial"/>
          <w:b/>
          <w:bCs/>
        </w:rPr>
        <w:t xml:space="preserve">3.1 Benchmarks: Bundle scaling and </w:t>
      </w:r>
      <w:r w:rsidR="00EA561F" w:rsidRPr="00EA561F">
        <w:rPr>
          <w:rFonts w:ascii="Arial" w:hAnsi="Arial" w:cs="Arial"/>
          <w:b/>
          <w:bCs/>
        </w:rPr>
        <w:t>m</w:t>
      </w:r>
      <w:r w:rsidRPr="00EA561F">
        <w:rPr>
          <w:rFonts w:ascii="Arial" w:hAnsi="Arial" w:cs="Arial"/>
          <w:b/>
          <w:bCs/>
        </w:rPr>
        <w:t>ulti-study discovery scaling</w:t>
      </w:r>
    </w:p>
    <w:p w14:paraId="473338F2" w14:textId="333418FA" w:rsidR="00894AE8" w:rsidRPr="00EA561F" w:rsidRDefault="00894AE8" w:rsidP="00EA561F">
      <w:pPr>
        <w:pStyle w:val="FirstParagraph"/>
        <w:spacing w:line="276" w:lineRule="auto"/>
        <w:rPr>
          <w:rFonts w:ascii="Arial" w:hAnsi="Arial" w:cs="Arial"/>
        </w:rPr>
      </w:pPr>
      <w:r w:rsidRPr="00EA561F">
        <w:rPr>
          <w:rFonts w:ascii="Arial" w:hAnsi="Arial" w:cs="Arial"/>
          <w:i/>
          <w:iCs/>
        </w:rPr>
        <w:t>Bundle scaling</w:t>
      </w:r>
      <w:r w:rsidRPr="00EA561F">
        <w:rPr>
          <w:rFonts w:ascii="Arial" w:hAnsi="Arial" w:cs="Arial"/>
        </w:rPr>
        <w:t xml:space="preserve"> measures the marginal cost of the lazy artefact as the input shape grows. We sweep a 7 × 4 grid of shapes</w:t>
      </w:r>
      <w:r w:rsidR="00DD7FE2" w:rsidRPr="00EA561F">
        <w:rPr>
          <w:rFonts w:ascii="Arial" w:hAnsi="Arial" w:cs="Arial"/>
        </w:rPr>
        <w:t xml:space="preserve">, </w:t>
      </w:r>
      <w:proofErr w:type="spellStart"/>
      <w:r w:rsidRPr="00EA561F">
        <w:rPr>
          <w:rStyle w:val="VerbatimChar"/>
          <w:rFonts w:ascii="Arial" w:hAnsi="Arial" w:cs="Arial"/>
          <w:sz w:val="24"/>
        </w:rPr>
        <w:t>n_cells</w:t>
      </w:r>
      <w:proofErr w:type="spellEnd"/>
      <w:r w:rsidRPr="00EA561F">
        <w:rPr>
          <w:rStyle w:val="VerbatimChar"/>
          <w:rFonts w:ascii="Arial" w:hAnsi="Arial" w:cs="Arial"/>
          <w:sz w:val="24"/>
        </w:rPr>
        <w:t xml:space="preserve"> </w:t>
      </w:r>
      <w:r w:rsidRPr="00EA561F">
        <w:rPr>
          <w:rStyle w:val="VerbatimChar"/>
          <w:rFonts w:ascii="Cambria Math" w:hAnsi="Cambria Math" w:cs="Cambria Math"/>
          <w:sz w:val="24"/>
        </w:rPr>
        <w:t>∈</w:t>
      </w:r>
      <w:r w:rsidRPr="00EA561F">
        <w:rPr>
          <w:rStyle w:val="VerbatimChar"/>
          <w:rFonts w:ascii="Arial" w:hAnsi="Arial" w:cs="Arial"/>
          <w:sz w:val="24"/>
        </w:rPr>
        <w:t xml:space="preserve"> {500, 1</w:t>
      </w:r>
      <w:r w:rsidR="00C95AD8" w:rsidRPr="00EA561F">
        <w:rPr>
          <w:rStyle w:val="VerbatimChar"/>
          <w:rFonts w:ascii="Arial" w:hAnsi="Arial" w:cs="Arial"/>
          <w:sz w:val="24"/>
        </w:rPr>
        <w:t>,</w:t>
      </w:r>
      <w:r w:rsidRPr="00EA561F">
        <w:rPr>
          <w:rStyle w:val="VerbatimChar"/>
          <w:rFonts w:ascii="Arial" w:hAnsi="Arial" w:cs="Arial"/>
          <w:sz w:val="24"/>
        </w:rPr>
        <w:t>000, 2</w:t>
      </w:r>
      <w:r w:rsidR="00C95AD8" w:rsidRPr="00EA561F">
        <w:rPr>
          <w:rStyle w:val="VerbatimChar"/>
          <w:rFonts w:ascii="Arial" w:hAnsi="Arial" w:cs="Arial"/>
          <w:sz w:val="24"/>
        </w:rPr>
        <w:t>,</w:t>
      </w:r>
      <w:r w:rsidRPr="00EA561F">
        <w:rPr>
          <w:rStyle w:val="VerbatimChar"/>
          <w:rFonts w:ascii="Arial" w:hAnsi="Arial" w:cs="Arial"/>
          <w:sz w:val="24"/>
        </w:rPr>
        <w:t>000, 4</w:t>
      </w:r>
      <w:r w:rsidR="00C95AD8" w:rsidRPr="00EA561F">
        <w:rPr>
          <w:rStyle w:val="VerbatimChar"/>
          <w:rFonts w:ascii="Arial" w:hAnsi="Arial" w:cs="Arial"/>
          <w:sz w:val="24"/>
        </w:rPr>
        <w:t>,</w:t>
      </w:r>
      <w:r w:rsidRPr="00EA561F">
        <w:rPr>
          <w:rStyle w:val="VerbatimChar"/>
          <w:rFonts w:ascii="Arial" w:hAnsi="Arial" w:cs="Arial"/>
          <w:sz w:val="24"/>
        </w:rPr>
        <w:t>000, 6</w:t>
      </w:r>
      <w:r w:rsidR="00C95AD8" w:rsidRPr="00EA561F">
        <w:rPr>
          <w:rStyle w:val="VerbatimChar"/>
          <w:rFonts w:ascii="Arial" w:hAnsi="Arial" w:cs="Arial"/>
          <w:sz w:val="24"/>
        </w:rPr>
        <w:t>,</w:t>
      </w:r>
      <w:r w:rsidRPr="00EA561F">
        <w:rPr>
          <w:rStyle w:val="VerbatimChar"/>
          <w:rFonts w:ascii="Arial" w:hAnsi="Arial" w:cs="Arial"/>
          <w:sz w:val="24"/>
        </w:rPr>
        <w:t>000, 8</w:t>
      </w:r>
      <w:r w:rsidR="00C95AD8" w:rsidRPr="00EA561F">
        <w:rPr>
          <w:rStyle w:val="VerbatimChar"/>
          <w:rFonts w:ascii="Arial" w:hAnsi="Arial" w:cs="Arial"/>
          <w:sz w:val="24"/>
        </w:rPr>
        <w:t>,</w:t>
      </w:r>
      <w:r w:rsidRPr="00EA561F">
        <w:rPr>
          <w:rStyle w:val="VerbatimChar"/>
          <w:rFonts w:ascii="Arial" w:hAnsi="Arial" w:cs="Arial"/>
          <w:sz w:val="24"/>
        </w:rPr>
        <w:t>000, 10</w:t>
      </w:r>
      <w:r w:rsidR="00C95AD8" w:rsidRPr="00EA561F">
        <w:rPr>
          <w:rStyle w:val="VerbatimChar"/>
          <w:rFonts w:ascii="Arial" w:hAnsi="Arial" w:cs="Arial"/>
          <w:sz w:val="24"/>
        </w:rPr>
        <w:t>,</w:t>
      </w:r>
      <w:r w:rsidRPr="00EA561F">
        <w:rPr>
          <w:rStyle w:val="VerbatimChar"/>
          <w:rFonts w:ascii="Arial" w:hAnsi="Arial" w:cs="Arial"/>
          <w:sz w:val="24"/>
        </w:rPr>
        <w:t>000}</w:t>
      </w:r>
      <w:r w:rsidRPr="00EA561F">
        <w:rPr>
          <w:rFonts w:ascii="Arial" w:hAnsi="Arial" w:cs="Arial"/>
        </w:rPr>
        <w:t xml:space="preserve"> × </w:t>
      </w:r>
      <w:proofErr w:type="spellStart"/>
      <w:r w:rsidRPr="00EA561F">
        <w:rPr>
          <w:rStyle w:val="VerbatimChar"/>
          <w:rFonts w:ascii="Arial" w:hAnsi="Arial" w:cs="Arial"/>
          <w:sz w:val="24"/>
        </w:rPr>
        <w:t>n_genes</w:t>
      </w:r>
      <w:proofErr w:type="spellEnd"/>
      <w:r w:rsidRPr="00EA561F">
        <w:rPr>
          <w:rStyle w:val="VerbatimChar"/>
          <w:rFonts w:ascii="Arial" w:hAnsi="Arial" w:cs="Arial"/>
          <w:sz w:val="24"/>
        </w:rPr>
        <w:t xml:space="preserve"> </w:t>
      </w:r>
      <w:r w:rsidRPr="00EA561F">
        <w:rPr>
          <w:rStyle w:val="VerbatimChar"/>
          <w:rFonts w:ascii="Cambria Math" w:hAnsi="Cambria Math" w:cs="Cambria Math"/>
          <w:sz w:val="24"/>
        </w:rPr>
        <w:t>∈</w:t>
      </w:r>
      <w:r w:rsidRPr="00EA561F">
        <w:rPr>
          <w:rStyle w:val="VerbatimChar"/>
          <w:rFonts w:ascii="Arial" w:hAnsi="Arial" w:cs="Arial"/>
          <w:sz w:val="24"/>
        </w:rPr>
        <w:t xml:space="preserve"> {2</w:t>
      </w:r>
      <w:r w:rsidR="00C95AD8" w:rsidRPr="00EA561F">
        <w:rPr>
          <w:rStyle w:val="VerbatimChar"/>
          <w:rFonts w:ascii="Arial" w:hAnsi="Arial" w:cs="Arial"/>
          <w:sz w:val="24"/>
        </w:rPr>
        <w:t>,</w:t>
      </w:r>
      <w:r w:rsidRPr="00EA561F">
        <w:rPr>
          <w:rStyle w:val="VerbatimChar"/>
          <w:rFonts w:ascii="Arial" w:hAnsi="Arial" w:cs="Arial"/>
          <w:sz w:val="24"/>
        </w:rPr>
        <w:t>000, 5</w:t>
      </w:r>
      <w:r w:rsidR="00C95AD8" w:rsidRPr="00EA561F">
        <w:rPr>
          <w:rStyle w:val="VerbatimChar"/>
          <w:rFonts w:ascii="Arial" w:hAnsi="Arial" w:cs="Arial"/>
          <w:sz w:val="24"/>
        </w:rPr>
        <w:t>,</w:t>
      </w:r>
      <w:r w:rsidRPr="00EA561F">
        <w:rPr>
          <w:rStyle w:val="VerbatimChar"/>
          <w:rFonts w:ascii="Arial" w:hAnsi="Arial" w:cs="Arial"/>
          <w:sz w:val="24"/>
        </w:rPr>
        <w:t>000, 8</w:t>
      </w:r>
      <w:r w:rsidR="00C95AD8" w:rsidRPr="00EA561F">
        <w:rPr>
          <w:rStyle w:val="VerbatimChar"/>
          <w:rFonts w:ascii="Arial" w:hAnsi="Arial" w:cs="Arial"/>
          <w:sz w:val="24"/>
        </w:rPr>
        <w:t>,</w:t>
      </w:r>
      <w:r w:rsidRPr="00EA561F">
        <w:rPr>
          <w:rStyle w:val="VerbatimChar"/>
          <w:rFonts w:ascii="Arial" w:hAnsi="Arial" w:cs="Arial"/>
          <w:sz w:val="24"/>
        </w:rPr>
        <w:t>000, 10</w:t>
      </w:r>
      <w:r w:rsidR="00C95AD8" w:rsidRPr="00EA561F">
        <w:rPr>
          <w:rStyle w:val="VerbatimChar"/>
          <w:rFonts w:ascii="Arial" w:hAnsi="Arial" w:cs="Arial"/>
          <w:sz w:val="24"/>
        </w:rPr>
        <w:t>,</w:t>
      </w:r>
      <w:r w:rsidRPr="00EA561F">
        <w:rPr>
          <w:rStyle w:val="VerbatimChar"/>
          <w:rFonts w:ascii="Arial" w:hAnsi="Arial" w:cs="Arial"/>
          <w:sz w:val="24"/>
        </w:rPr>
        <w:t>000}</w:t>
      </w:r>
      <w:r w:rsidR="00DD7FE2" w:rsidRPr="00EA561F">
        <w:rPr>
          <w:rFonts w:ascii="Arial" w:hAnsi="Arial" w:cs="Arial"/>
        </w:rPr>
        <w:t xml:space="preserve">, </w:t>
      </w:r>
      <w:r w:rsidRPr="00EA561F">
        <w:rPr>
          <w:rFonts w:ascii="Arial" w:hAnsi="Arial" w:cs="Arial"/>
        </w:rPr>
        <w:t xml:space="preserve">yielding 28 configurations. Each configuration is rerun N = 5 times with independent random seeds; Figure 1B reports means ± standard error across the five replicates, and the raw per-rep metrics </w:t>
      </w:r>
      <w:r w:rsidR="00C95AD8" w:rsidRPr="00EA561F">
        <w:rPr>
          <w:rFonts w:ascii="Arial" w:hAnsi="Arial" w:cs="Arial"/>
        </w:rPr>
        <w:t>persisted</w:t>
      </w:r>
      <w:r w:rsidRPr="00EA561F">
        <w:rPr>
          <w:rFonts w:ascii="Arial" w:hAnsi="Arial" w:cs="Arial"/>
        </w:rPr>
        <w:t xml:space="preserve"> at </w:t>
      </w:r>
      <w:r w:rsidR="008254A5">
        <w:rPr>
          <w:rStyle w:val="VerbatimChar"/>
          <w:rFonts w:ascii="Arial" w:hAnsi="Arial" w:cs="Arial"/>
          <w:sz w:val="24"/>
        </w:rPr>
        <w:t>Supplemental Table 1</w:t>
      </w:r>
      <w:r w:rsidRPr="00EA561F">
        <w:rPr>
          <w:rFonts w:ascii="Arial" w:hAnsi="Arial" w:cs="Arial"/>
        </w:rPr>
        <w:t xml:space="preserve">. </w:t>
      </w:r>
      <w:r w:rsidRPr="00EA561F">
        <w:rPr>
          <w:rFonts w:ascii="Arial" w:hAnsi="Arial" w:cs="Arial"/>
          <w:i/>
          <w:iCs/>
        </w:rPr>
        <w:t>Discover scaling</w:t>
      </w:r>
      <w:r w:rsidRPr="00EA561F">
        <w:rPr>
          <w:rFonts w:ascii="Arial" w:hAnsi="Arial" w:cs="Arial"/>
        </w:rPr>
        <w:t xml:space="preserve"> measures </w:t>
      </w:r>
      <w:proofErr w:type="spellStart"/>
      <w:r w:rsidRPr="00EA561F">
        <w:rPr>
          <w:rStyle w:val="VerbatimChar"/>
          <w:rFonts w:ascii="Arial" w:hAnsi="Arial" w:cs="Arial"/>
          <w:sz w:val="24"/>
        </w:rPr>
        <w:t>discover_studies</w:t>
      </w:r>
      <w:proofErr w:type="spellEnd"/>
      <w:r w:rsidRPr="00EA561F">
        <w:rPr>
          <w:rStyle w:val="VerbatimChar"/>
          <w:rFonts w:ascii="Arial" w:hAnsi="Arial" w:cs="Arial"/>
          <w:sz w:val="24"/>
        </w:rPr>
        <w:t>(</w:t>
      </w:r>
      <w:proofErr w:type="spellStart"/>
      <w:r w:rsidRPr="00EA561F">
        <w:rPr>
          <w:rStyle w:val="VerbatimChar"/>
          <w:rFonts w:ascii="Arial" w:hAnsi="Arial" w:cs="Arial"/>
          <w:sz w:val="24"/>
        </w:rPr>
        <w:t>root_dir</w:t>
      </w:r>
      <w:proofErr w:type="spellEnd"/>
      <w:r w:rsidRPr="00EA561F">
        <w:rPr>
          <w:rStyle w:val="VerbatimChar"/>
          <w:rFonts w:ascii="Arial" w:hAnsi="Arial" w:cs="Arial"/>
          <w:sz w:val="24"/>
        </w:rPr>
        <w:t>)</w:t>
      </w:r>
      <w:r w:rsidRPr="00EA561F">
        <w:rPr>
          <w:rFonts w:ascii="Arial" w:hAnsi="Arial" w:cs="Arial"/>
        </w:rPr>
        <w:t xml:space="preserve">, the file-system scan that turns a directory of </w:t>
      </w:r>
      <w:r w:rsidR="001856F9">
        <w:rPr>
          <w:rFonts w:ascii="Arial" w:hAnsi="Arial" w:cs="Arial"/>
        </w:rPr>
        <w:t>`</w:t>
      </w:r>
      <w:r w:rsidRPr="00EA561F">
        <w:rPr>
          <w:rStyle w:val="VerbatimChar"/>
          <w:rFonts w:ascii="Arial" w:hAnsi="Arial" w:cs="Arial"/>
          <w:sz w:val="24"/>
        </w:rPr>
        <w:t>&lt;</w:t>
      </w:r>
      <w:proofErr w:type="spellStart"/>
      <w:r w:rsidRPr="00EA561F">
        <w:rPr>
          <w:rStyle w:val="VerbatimChar"/>
          <w:rFonts w:ascii="Arial" w:hAnsi="Arial" w:cs="Arial"/>
          <w:sz w:val="24"/>
        </w:rPr>
        <w:t>studyID</w:t>
      </w:r>
      <w:proofErr w:type="spellEnd"/>
      <w:r w:rsidRPr="00EA561F">
        <w:rPr>
          <w:rStyle w:val="VerbatimChar"/>
          <w:rFonts w:ascii="Arial" w:hAnsi="Arial" w:cs="Arial"/>
          <w:sz w:val="24"/>
        </w:rPr>
        <w:t>&gt;/&lt;</w:t>
      </w:r>
      <w:proofErr w:type="spellStart"/>
      <w:r w:rsidRPr="00EA561F">
        <w:rPr>
          <w:rStyle w:val="VerbatimChar"/>
          <w:rFonts w:ascii="Arial" w:hAnsi="Arial" w:cs="Arial"/>
          <w:sz w:val="24"/>
        </w:rPr>
        <w:t>studyID</w:t>
      </w:r>
      <w:proofErr w:type="spellEnd"/>
      <w:r w:rsidRPr="00EA561F">
        <w:rPr>
          <w:rStyle w:val="VerbatimChar"/>
          <w:rFonts w:ascii="Arial" w:hAnsi="Arial" w:cs="Arial"/>
          <w:sz w:val="24"/>
        </w:rPr>
        <w:t>&gt;.scminer.h5</w:t>
      </w:r>
      <w:r w:rsidR="001856F9">
        <w:rPr>
          <w:rStyle w:val="VerbatimChar"/>
          <w:rFonts w:ascii="Arial" w:hAnsi="Arial" w:cs="Arial"/>
          <w:sz w:val="24"/>
        </w:rPr>
        <w:t>`</w:t>
      </w:r>
      <w:r w:rsidRPr="00EA561F">
        <w:rPr>
          <w:rFonts w:ascii="Arial" w:hAnsi="Arial" w:cs="Arial"/>
        </w:rPr>
        <w:t xml:space="preserve"> trees into a card-grid index for the multi-study browser (</w:t>
      </w:r>
      <w:proofErr w:type="spellStart"/>
      <w:r w:rsidRPr="00EA561F">
        <w:rPr>
          <w:rStyle w:val="VerbatimChar"/>
          <w:rFonts w:ascii="Arial" w:hAnsi="Arial" w:cs="Arial"/>
          <w:sz w:val="24"/>
        </w:rPr>
        <w:t>run_</w:t>
      </w:r>
      <w:proofErr w:type="gramStart"/>
      <w:r w:rsidRPr="00EA561F">
        <w:rPr>
          <w:rStyle w:val="VerbatimChar"/>
          <w:rFonts w:ascii="Arial" w:hAnsi="Arial" w:cs="Arial"/>
          <w:sz w:val="24"/>
        </w:rPr>
        <w:t>browser</w:t>
      </w:r>
      <w:proofErr w:type="spellEnd"/>
      <w:r w:rsidRPr="00EA561F">
        <w:rPr>
          <w:rStyle w:val="VerbatimChar"/>
          <w:rFonts w:ascii="Arial" w:hAnsi="Arial" w:cs="Arial"/>
          <w:sz w:val="24"/>
        </w:rPr>
        <w:t>(</w:t>
      </w:r>
      <w:proofErr w:type="gramEnd"/>
      <w:r w:rsidRPr="00EA561F">
        <w:rPr>
          <w:rStyle w:val="VerbatimChar"/>
          <w:rFonts w:ascii="Arial" w:hAnsi="Arial" w:cs="Arial"/>
          <w:sz w:val="24"/>
        </w:rPr>
        <w:t>)</w:t>
      </w:r>
      <w:r w:rsidRPr="00EA561F">
        <w:rPr>
          <w:rFonts w:ascii="Arial" w:hAnsi="Arial" w:cs="Arial"/>
        </w:rPr>
        <w:t xml:space="preserve"> in R, </w:t>
      </w:r>
      <w:proofErr w:type="spellStart"/>
      <w:r w:rsidRPr="00EA561F">
        <w:rPr>
          <w:rStyle w:val="VerbatimChar"/>
          <w:rFonts w:ascii="Arial" w:hAnsi="Arial" w:cs="Arial"/>
          <w:sz w:val="24"/>
        </w:rPr>
        <w:t>scminer</w:t>
      </w:r>
      <w:proofErr w:type="spellEnd"/>
      <w:r w:rsidRPr="00EA561F">
        <w:rPr>
          <w:rStyle w:val="VerbatimChar"/>
          <w:rFonts w:ascii="Arial" w:hAnsi="Arial" w:cs="Arial"/>
          <w:sz w:val="24"/>
        </w:rPr>
        <w:t>-viewer browse</w:t>
      </w:r>
      <w:r w:rsidRPr="00EA561F">
        <w:rPr>
          <w:rFonts w:ascii="Arial" w:hAnsi="Arial" w:cs="Arial"/>
        </w:rPr>
        <w:t xml:space="preserve"> in Python). The benchmark builds 1, 2, 4, 8, 16, and 32 lightweight synthetic studies (200 cells × 500 genes each) under a single root, then times </w:t>
      </w:r>
      <w:proofErr w:type="spellStart"/>
      <w:r w:rsidRPr="00EA561F">
        <w:rPr>
          <w:rStyle w:val="VerbatimChar"/>
          <w:rFonts w:ascii="Arial" w:hAnsi="Arial" w:cs="Arial"/>
          <w:sz w:val="24"/>
        </w:rPr>
        <w:t>discover_</w:t>
      </w:r>
      <w:proofErr w:type="gramStart"/>
      <w:r w:rsidRPr="00EA561F">
        <w:rPr>
          <w:rStyle w:val="VerbatimChar"/>
          <w:rFonts w:ascii="Arial" w:hAnsi="Arial" w:cs="Arial"/>
          <w:sz w:val="24"/>
        </w:rPr>
        <w:t>studies</w:t>
      </w:r>
      <w:proofErr w:type="spellEnd"/>
      <w:r w:rsidRPr="00EA561F">
        <w:rPr>
          <w:rStyle w:val="VerbatimChar"/>
          <w:rFonts w:ascii="Arial" w:hAnsi="Arial" w:cs="Arial"/>
          <w:sz w:val="24"/>
        </w:rPr>
        <w:t>(</w:t>
      </w:r>
      <w:proofErr w:type="gramEnd"/>
      <w:r w:rsidRPr="00EA561F">
        <w:rPr>
          <w:rStyle w:val="VerbatimChar"/>
          <w:rFonts w:ascii="Arial" w:hAnsi="Arial" w:cs="Arial"/>
          <w:sz w:val="24"/>
        </w:rPr>
        <w:t>)</w:t>
      </w:r>
      <w:r w:rsidRPr="00EA561F">
        <w:rPr>
          <w:rFonts w:ascii="Arial" w:hAnsi="Arial" w:cs="Arial"/>
        </w:rPr>
        <w:t xml:space="preserve"> end-to-end. Like the bundle sweep, each cell </w:t>
      </w:r>
      <w:r w:rsidRPr="00EA561F">
        <w:rPr>
          <w:rFonts w:ascii="Arial" w:hAnsi="Arial" w:cs="Arial"/>
        </w:rPr>
        <w:lastRenderedPageBreak/>
        <w:t>of the grid runs five times with independent seeds (</w:t>
      </w:r>
      <w:bookmarkStart w:id="2" w:name="multi-study-discovery-scaling"/>
      <w:r w:rsidR="008254A5">
        <w:rPr>
          <w:rFonts w:ascii="Arial" w:hAnsi="Arial" w:cs="Arial"/>
        </w:rPr>
        <w:t>Supplemental Table 2)</w:t>
      </w:r>
      <w:r w:rsidR="000A3471" w:rsidRPr="00EA561F">
        <w:rPr>
          <w:rFonts w:ascii="Arial" w:hAnsi="Arial" w:cs="Arial"/>
        </w:rPr>
        <w:t>.</w:t>
      </w:r>
      <w:r w:rsidRPr="00EA561F">
        <w:rPr>
          <w:rFonts w:ascii="Arial" w:hAnsi="Arial" w:cs="Arial"/>
        </w:rPr>
        <w:t xml:space="preserve"> Because the browser only reads per-study metadata (no matrix indexes), the test isolates the linear file-system scan from any data decoding.</w:t>
      </w:r>
      <w:bookmarkEnd w:id="2"/>
    </w:p>
    <w:p w14:paraId="5EDED64F" w14:textId="0F4479BA" w:rsidR="00894AE8" w:rsidRPr="00EA561F" w:rsidRDefault="000A3471" w:rsidP="00EA561F">
      <w:pPr>
        <w:spacing w:line="276" w:lineRule="auto"/>
        <w:rPr>
          <w:rFonts w:ascii="Arial" w:hAnsi="Arial" w:cs="Arial"/>
          <w:b/>
          <w:bCs/>
        </w:rPr>
      </w:pPr>
      <w:r w:rsidRPr="00EA561F">
        <w:rPr>
          <w:rFonts w:ascii="Arial" w:hAnsi="Arial" w:cs="Arial"/>
          <w:b/>
          <w:bCs/>
        </w:rPr>
        <w:t xml:space="preserve">3.2 </w:t>
      </w:r>
      <w:proofErr w:type="spellStart"/>
      <w:r w:rsidRPr="00EA561F">
        <w:rPr>
          <w:rFonts w:ascii="Arial" w:hAnsi="Arial" w:cs="Arial"/>
          <w:b/>
          <w:bCs/>
          <w:i/>
          <w:iCs/>
        </w:rPr>
        <w:t>scMINER</w:t>
      </w:r>
      <w:proofErr w:type="spellEnd"/>
      <w:r w:rsidRPr="00EA561F">
        <w:rPr>
          <w:rFonts w:ascii="Arial" w:hAnsi="Arial" w:cs="Arial"/>
          <w:b/>
          <w:bCs/>
          <w:i/>
          <w:iCs/>
        </w:rPr>
        <w:t xml:space="preserve"> Viewer on the 13 TF/</w:t>
      </w:r>
      <w:r w:rsidR="004E2B78">
        <w:rPr>
          <w:rFonts w:ascii="Arial" w:hAnsi="Arial" w:cs="Arial"/>
          <w:b/>
          <w:bCs/>
          <w:i/>
          <w:iCs/>
        </w:rPr>
        <w:t>SIG</w:t>
      </w:r>
      <w:r w:rsidRPr="00EA561F">
        <w:rPr>
          <w:rFonts w:ascii="Arial" w:hAnsi="Arial" w:cs="Arial"/>
          <w:b/>
          <w:bCs/>
          <w:i/>
          <w:iCs/>
        </w:rPr>
        <w:t>-eligible real portal studies</w:t>
      </w:r>
    </w:p>
    <w:p w14:paraId="40580D24" w14:textId="10D40A9D" w:rsidR="000A3471" w:rsidRPr="00EA561F" w:rsidRDefault="000A3471" w:rsidP="00EA561F">
      <w:pPr>
        <w:spacing w:line="276" w:lineRule="auto"/>
        <w:rPr>
          <w:rFonts w:ascii="Arial" w:hAnsi="Arial" w:cs="Arial"/>
          <w:kern w:val="0"/>
          <w14:ligatures w14:val="none"/>
        </w:rPr>
      </w:pPr>
      <w:bookmarkStart w:id="3" w:name="OLE_LINK15"/>
      <w:r w:rsidRPr="00EA561F">
        <w:rPr>
          <w:rFonts w:ascii="Arial" w:hAnsi="Arial" w:cs="Arial"/>
          <w:kern w:val="0"/>
          <w14:ligatures w14:val="none"/>
        </w:rPr>
        <w:t>Across 13 portal studies (</w:t>
      </w:r>
      <w:r w:rsidR="00DD7FE2" w:rsidRPr="00EA561F">
        <w:rPr>
          <w:rFonts w:ascii="Arial" w:hAnsi="Arial" w:cs="Arial"/>
          <w:kern w:val="0"/>
          <w14:ligatures w14:val="none"/>
        </w:rPr>
        <w:t xml:space="preserve">range from </w:t>
      </w:r>
      <w:r w:rsidRPr="00EA561F">
        <w:rPr>
          <w:rFonts w:ascii="Arial" w:hAnsi="Arial" w:cs="Arial"/>
          <w:kern w:val="0"/>
          <w14:ligatures w14:val="none"/>
        </w:rPr>
        <w:t>4,373</w:t>
      </w:r>
      <w:r w:rsidR="00DD7FE2" w:rsidRPr="00EA561F">
        <w:rPr>
          <w:rFonts w:ascii="Arial" w:hAnsi="Arial" w:cs="Arial"/>
          <w:kern w:val="0"/>
          <w14:ligatures w14:val="none"/>
        </w:rPr>
        <w:t xml:space="preserve"> to </w:t>
      </w:r>
      <w:r w:rsidRPr="00EA561F">
        <w:rPr>
          <w:rFonts w:ascii="Arial" w:hAnsi="Arial" w:cs="Arial"/>
          <w:kern w:val="0"/>
          <w14:ligatures w14:val="none"/>
        </w:rPr>
        <w:t>138,268 cells</w:t>
      </w:r>
      <w:r w:rsidR="00DD7FE2" w:rsidRPr="00EA561F">
        <w:rPr>
          <w:rFonts w:ascii="Arial" w:hAnsi="Arial" w:cs="Arial"/>
          <w:kern w:val="0"/>
          <w14:ligatures w14:val="none"/>
        </w:rPr>
        <w:t xml:space="preserve">, </w:t>
      </w:r>
      <w:r w:rsidRPr="00EA561F">
        <w:rPr>
          <w:rFonts w:ascii="Arial" w:hAnsi="Arial" w:cs="Arial"/>
          <w:kern w:val="0"/>
          <w14:ligatures w14:val="none"/>
        </w:rPr>
        <w:t>0.7M</w:t>
      </w:r>
      <w:r w:rsidR="00DD7FE2" w:rsidRPr="00EA561F">
        <w:rPr>
          <w:rFonts w:ascii="Arial" w:hAnsi="Arial" w:cs="Arial"/>
          <w:kern w:val="0"/>
          <w14:ligatures w14:val="none"/>
        </w:rPr>
        <w:t xml:space="preserve"> to </w:t>
      </w:r>
      <w:r w:rsidRPr="00EA561F">
        <w:rPr>
          <w:rFonts w:ascii="Arial" w:hAnsi="Arial" w:cs="Arial"/>
          <w:kern w:val="0"/>
          <w14:ligatures w14:val="none"/>
        </w:rPr>
        <w:t xml:space="preserve">13.5M total TF + SIG edges), three architectural patterns hold. (1) Bundle size is governed by network edges, not cells. Bundle-MB per edge ≈ 100 B across the set: 2333 has the largest population (138K cells) but only a 106 MB bundle (913K edges), while 2326 has just 4,373 cells yet a 295 MB bundle (3.1M edges). (2) Fetch latency is linear in </w:t>
      </w:r>
      <w:proofErr w:type="spellStart"/>
      <w:r w:rsidRPr="00EA561F">
        <w:rPr>
          <w:rFonts w:ascii="Arial" w:hAnsi="Arial" w:cs="Arial"/>
          <w:kern w:val="0"/>
          <w14:ligatures w14:val="none"/>
        </w:rPr>
        <w:t>n_cells</w:t>
      </w:r>
      <w:proofErr w:type="spellEnd"/>
      <w:r w:rsidRPr="00EA561F">
        <w:rPr>
          <w:rFonts w:ascii="Arial" w:hAnsi="Arial" w:cs="Arial"/>
          <w:kern w:val="0"/>
          <w14:ligatures w14:val="none"/>
        </w:rPr>
        <w:t>, ≈ 8.7 µs/cell</w:t>
      </w:r>
      <w:r w:rsidR="00DD7FE2" w:rsidRPr="00EA561F">
        <w:rPr>
          <w:rFonts w:ascii="Arial" w:hAnsi="Arial" w:cs="Arial"/>
          <w:kern w:val="0"/>
          <w14:ligatures w14:val="none"/>
        </w:rPr>
        <w:t xml:space="preserve">, that is </w:t>
      </w:r>
      <w:r w:rsidRPr="00EA561F">
        <w:rPr>
          <w:rFonts w:ascii="Arial" w:hAnsi="Arial" w:cs="Arial"/>
          <w:kern w:val="0"/>
          <w14:ligatures w14:val="none"/>
        </w:rPr>
        <w:t xml:space="preserve">62 </w:t>
      </w:r>
      <w:proofErr w:type="spellStart"/>
      <w:r w:rsidRPr="00EA561F">
        <w:rPr>
          <w:rFonts w:ascii="Arial" w:hAnsi="Arial" w:cs="Arial"/>
          <w:kern w:val="0"/>
          <w14:ligatures w14:val="none"/>
        </w:rPr>
        <w:t>ms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 at 4,373 cells, 1,208 </w:t>
      </w:r>
      <w:proofErr w:type="spellStart"/>
      <w:r w:rsidRPr="00EA561F">
        <w:rPr>
          <w:rFonts w:ascii="Arial" w:hAnsi="Arial" w:cs="Arial"/>
          <w:kern w:val="0"/>
          <w14:ligatures w14:val="none"/>
        </w:rPr>
        <w:t>ms</w:t>
      </w:r>
      <w:proofErr w:type="spellEnd"/>
      <w:r w:rsidRPr="00EA561F">
        <w:rPr>
          <w:rFonts w:ascii="Arial" w:hAnsi="Arial" w:cs="Arial"/>
          <w:kern w:val="0"/>
          <w14:ligatures w14:val="none"/>
        </w:rPr>
        <w:t xml:space="preserve"> at 138,268</w:t>
      </w:r>
      <w:r w:rsidR="00DD7FE2" w:rsidRPr="00EA561F">
        <w:rPr>
          <w:rFonts w:ascii="Arial" w:hAnsi="Arial" w:cs="Arial"/>
          <w:kern w:val="0"/>
          <w14:ligatures w14:val="none"/>
        </w:rPr>
        <w:t xml:space="preserve">, </w:t>
      </w:r>
      <w:r w:rsidRPr="00EA561F">
        <w:rPr>
          <w:rFonts w:ascii="Arial" w:hAnsi="Arial" w:cs="Arial"/>
          <w:kern w:val="0"/>
          <w14:ligatures w14:val="none"/>
        </w:rPr>
        <w:t>comfortably interactive up to ~100K, tractable at 138K. (3) Prepare time is dominated by network sharding, not cells. 2333 (138K cells, 0.9M edges) finishes in 9,375 s</w:t>
      </w:r>
      <w:r w:rsidR="00DD7FE2" w:rsidRPr="00EA561F">
        <w:rPr>
          <w:rFonts w:ascii="Arial" w:hAnsi="Arial" w:cs="Arial"/>
          <w:kern w:val="0"/>
          <w14:ligatures w14:val="none"/>
        </w:rPr>
        <w:t xml:space="preserve">, which is </w:t>
      </w:r>
      <w:r w:rsidRPr="00EA561F">
        <w:rPr>
          <w:rFonts w:ascii="Arial" w:hAnsi="Arial" w:cs="Arial"/>
          <w:kern w:val="0"/>
          <w14:ligatures w14:val="none"/>
        </w:rPr>
        <w:t>less than 2331 (15K cells, 0.7M edges) at 10,501 s</w:t>
      </w:r>
      <w:r w:rsidR="00DD7FE2" w:rsidRPr="00EA561F">
        <w:rPr>
          <w:rFonts w:ascii="Arial" w:hAnsi="Arial" w:cs="Arial"/>
          <w:kern w:val="0"/>
          <w14:ligatures w14:val="none"/>
        </w:rPr>
        <w:t xml:space="preserve">, </w:t>
      </w:r>
      <w:r w:rsidRPr="00EA561F">
        <w:rPr>
          <w:rFonts w:ascii="Arial" w:hAnsi="Arial" w:cs="Arial"/>
          <w:kern w:val="0"/>
          <w14:ligatures w14:val="none"/>
        </w:rPr>
        <w:t>while 2338 (96K cells, 13.5M edges) takes 70,729 s. Cold load scales with bundle size alone (</w:t>
      </w:r>
      <w:r w:rsidR="00DD7FE2" w:rsidRPr="00EA561F">
        <w:rPr>
          <w:rFonts w:ascii="Arial" w:hAnsi="Arial" w:cs="Arial"/>
          <w:kern w:val="0"/>
          <w14:ligatures w14:val="none"/>
        </w:rPr>
        <w:t xml:space="preserve">from </w:t>
      </w:r>
      <w:r w:rsidRPr="00EA561F">
        <w:rPr>
          <w:rFonts w:ascii="Arial" w:hAnsi="Arial" w:cs="Arial"/>
          <w:kern w:val="0"/>
          <w14:ligatures w14:val="none"/>
        </w:rPr>
        <w:t>2.0 s</w:t>
      </w:r>
      <w:r w:rsidR="00DD7FE2" w:rsidRPr="00EA561F">
        <w:rPr>
          <w:rFonts w:ascii="Arial" w:hAnsi="Arial" w:cs="Arial"/>
          <w:kern w:val="0"/>
          <w14:ligatures w14:val="none"/>
        </w:rPr>
        <w:t xml:space="preserve"> to </w:t>
      </w:r>
      <w:r w:rsidRPr="00EA561F">
        <w:rPr>
          <w:rFonts w:ascii="Arial" w:hAnsi="Arial" w:cs="Arial"/>
          <w:kern w:val="0"/>
          <w14:ligatures w14:val="none"/>
        </w:rPr>
        <w:t>34.3 s) and is independent of underlying matrix size. Bundles average 5.0 % of input size (median 8.3 %). Lazy-by-design holds: any study opens in seconds and serves per-gene plots in under 1.2 s.</w:t>
      </w:r>
    </w:p>
    <w:bookmarkEnd w:id="3"/>
    <w:p w14:paraId="2EDD870C" w14:textId="62461159" w:rsidR="000A3471" w:rsidRPr="00EA561F" w:rsidRDefault="00C95AD8" w:rsidP="00EA561F">
      <w:pPr>
        <w:spacing w:line="276" w:lineRule="auto"/>
        <w:rPr>
          <w:rFonts w:ascii="Arial" w:hAnsi="Arial" w:cs="Arial"/>
          <w:b/>
          <w:bCs/>
        </w:rPr>
      </w:pPr>
      <w:r w:rsidRPr="00EA561F">
        <w:rPr>
          <w:rFonts w:ascii="Arial" w:hAnsi="Arial" w:cs="Arial"/>
          <w:b/>
          <w:bCs/>
        </w:rPr>
        <w:t>4. Discussion</w:t>
      </w:r>
    </w:p>
    <w:p w14:paraId="074626E0" w14:textId="2C65CE9C" w:rsidR="00EA561F" w:rsidRPr="00EA561F" w:rsidRDefault="00EA561F" w:rsidP="00EA561F">
      <w:pPr>
        <w:pStyle w:val="font-claude-response-body"/>
        <w:spacing w:line="276" w:lineRule="auto"/>
        <w:rPr>
          <w:rFonts w:ascii="Arial" w:hAnsi="Arial" w:cs="Arial"/>
        </w:rPr>
      </w:pPr>
      <w:r w:rsidRPr="00EA561F">
        <w:rPr>
          <w:rFonts w:ascii="Arial" w:hAnsi="Arial" w:cs="Arial"/>
        </w:rPr>
        <w:t xml:space="preserve">Single-cell transcriptomic analysis in clinical and translational research depends on lab-local infrastructure: sensitive patient datasets cannot leave their institutional perimeter, HPC clusters are routinely air-gapped, and multi-study groups need a navigable index over their own outputs. The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Portal solves visualization for the public studies it hosts, but its hosted-service architecture fails in these settings.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Viewer closes that gap with a minimal deployment surface: a single R writer (</w:t>
      </w:r>
      <w:proofErr w:type="spellStart"/>
      <w:r w:rsidRPr="00EA561F">
        <w:rPr>
          <w:rFonts w:ascii="Arial" w:hAnsi="Arial" w:cs="Arial"/>
        </w:rPr>
        <w:t>prepare_study</w:t>
      </w:r>
      <w:proofErr w:type="spellEnd"/>
      <w:r w:rsidRPr="00EA561F">
        <w:rPr>
          <w:rFonts w:ascii="Arial" w:hAnsi="Arial" w:cs="Arial"/>
        </w:rPr>
        <w:t xml:space="preserve">) emits an HDF5 bundle of indexes and metadata alongside a per-gene </w:t>
      </w:r>
      <w:proofErr w:type="spellStart"/>
      <w:r w:rsidRPr="00EA561F">
        <w:rPr>
          <w:rFonts w:ascii="Arial" w:hAnsi="Arial" w:cs="Arial"/>
        </w:rPr>
        <w:t>gzipped</w:t>
      </w:r>
      <w:proofErr w:type="spellEnd"/>
      <w:r w:rsidRPr="00EA561F">
        <w:rPr>
          <w:rFonts w:ascii="Arial" w:hAnsi="Arial" w:cs="Arial"/>
        </w:rPr>
        <w:t xml:space="preserve"> shard tree of values, and two viewer packages: R (</w:t>
      </w:r>
      <w:proofErr w:type="spellStart"/>
      <w:r w:rsidRPr="00EA561F">
        <w:rPr>
          <w:rFonts w:ascii="Arial" w:hAnsi="Arial" w:cs="Arial"/>
        </w:rPr>
        <w:t>scminerViewer</w:t>
      </w:r>
      <w:proofErr w:type="spellEnd"/>
      <w:r w:rsidRPr="00EA561F">
        <w:rPr>
          <w:rFonts w:ascii="Arial" w:hAnsi="Arial" w:cs="Arial"/>
        </w:rPr>
        <w:t>) and Python (</w:t>
      </w:r>
      <w:proofErr w:type="spellStart"/>
      <w:r w:rsidRPr="00EA561F">
        <w:rPr>
          <w:rFonts w:ascii="Arial" w:hAnsi="Arial" w:cs="Arial"/>
        </w:rPr>
        <w:t>scminer_viewer</w:t>
      </w:r>
      <w:proofErr w:type="spellEnd"/>
      <w:r w:rsidRPr="00EA561F">
        <w:rPr>
          <w:rFonts w:ascii="Arial" w:hAnsi="Arial" w:cs="Arial"/>
        </w:rPr>
        <w:t xml:space="preserve">) consume the same artifact through identical </w:t>
      </w:r>
      <w:proofErr w:type="spellStart"/>
      <w:r w:rsidRPr="00EA561F">
        <w:rPr>
          <w:rFonts w:ascii="Arial" w:hAnsi="Arial" w:cs="Arial"/>
        </w:rPr>
        <w:t>load_study</w:t>
      </w:r>
      <w:proofErr w:type="spellEnd"/>
      <w:r w:rsidRPr="00EA561F">
        <w:rPr>
          <w:rFonts w:ascii="Arial" w:hAnsi="Arial" w:cs="Arial"/>
        </w:rPr>
        <w:t xml:space="preserve">() and </w:t>
      </w:r>
      <w:proofErr w:type="spellStart"/>
      <w:r w:rsidRPr="00EA561F">
        <w:rPr>
          <w:rFonts w:ascii="Arial" w:hAnsi="Arial" w:cs="Arial"/>
        </w:rPr>
        <w:t>gene_values</w:t>
      </w:r>
      <w:proofErr w:type="spellEnd"/>
      <w:r w:rsidRPr="00EA561F">
        <w:rPr>
          <w:rFonts w:ascii="Arial" w:hAnsi="Arial" w:cs="Arial"/>
        </w:rPr>
        <w:t xml:space="preserve">() interfaces. A multi-study browser layered on </w:t>
      </w:r>
      <w:proofErr w:type="spellStart"/>
      <w:r w:rsidRPr="00EA561F">
        <w:rPr>
          <w:rFonts w:ascii="Arial" w:hAnsi="Arial" w:cs="Arial"/>
        </w:rPr>
        <w:t>discover_</w:t>
      </w:r>
      <w:proofErr w:type="gramStart"/>
      <w:r w:rsidRPr="00EA561F">
        <w:rPr>
          <w:rFonts w:ascii="Arial" w:hAnsi="Arial" w:cs="Arial"/>
        </w:rPr>
        <w:t>studies</w:t>
      </w:r>
      <w:proofErr w:type="spellEnd"/>
      <w:r w:rsidRPr="00EA561F">
        <w:rPr>
          <w:rFonts w:ascii="Arial" w:hAnsi="Arial" w:cs="Arial"/>
        </w:rPr>
        <w:t>(</w:t>
      </w:r>
      <w:proofErr w:type="gramEnd"/>
      <w:r w:rsidRPr="00EA561F">
        <w:rPr>
          <w:rFonts w:ascii="Arial" w:hAnsi="Arial" w:cs="Arial"/>
        </w:rPr>
        <w:t xml:space="preserve">) makes a directory of outputs immediately navigable with no central service. The lazy contract holds in production. Across the 13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 xml:space="preserve"> Portal studies (4,373–138,268 cells; 0.7M–13.5M TF + SIG edges), bundles compress the input footprint up to 7×, cold-start load lands at 2.0 to 34.3 s, and median per-gene fetch stays at 62 to 1,208 </w:t>
      </w:r>
      <w:proofErr w:type="spellStart"/>
      <w:r w:rsidRPr="00EA561F">
        <w:rPr>
          <w:rFonts w:ascii="Arial" w:hAnsi="Arial" w:cs="Arial"/>
        </w:rPr>
        <w:t>ms</w:t>
      </w:r>
      <w:proofErr w:type="spellEnd"/>
      <w:r w:rsidRPr="00EA561F">
        <w:rPr>
          <w:rFonts w:ascii="Arial" w:hAnsi="Arial" w:cs="Arial"/>
        </w:rPr>
        <w:t xml:space="preserve">, interactive across the full production cell-count range. Discovery scales linearly at ~80 </w:t>
      </w:r>
      <w:proofErr w:type="spellStart"/>
      <w:r w:rsidRPr="00EA561F">
        <w:rPr>
          <w:rFonts w:ascii="Arial" w:hAnsi="Arial" w:cs="Arial"/>
        </w:rPr>
        <w:t>ms</w:t>
      </w:r>
      <w:proofErr w:type="spellEnd"/>
      <w:r w:rsidRPr="00EA561F">
        <w:rPr>
          <w:rFonts w:ascii="Arial" w:hAnsi="Arial" w:cs="Arial"/>
        </w:rPr>
        <w:t xml:space="preserve"> per study (30 studies in &lt;3 s). Beyond </w:t>
      </w:r>
      <w:proofErr w:type="spellStart"/>
      <w:r w:rsidRPr="00EA561F">
        <w:rPr>
          <w:rFonts w:ascii="Arial" w:hAnsi="Arial" w:cs="Arial"/>
        </w:rPr>
        <w:t>scMINER</w:t>
      </w:r>
      <w:proofErr w:type="spellEnd"/>
      <w:r w:rsidRPr="00EA561F">
        <w:rPr>
          <w:rFonts w:ascii="Arial" w:hAnsi="Arial" w:cs="Arial"/>
        </w:rPr>
        <w:t>, the bundle format is generic: any pipeline producing UMAP coordinates, cluster labels, and per-gene matrices can populate it, making the Viewer a template for self-hosted single-cell visualization.</w:t>
      </w:r>
    </w:p>
    <w:p w14:paraId="3BD8F9CE" w14:textId="77777777" w:rsidR="00C95AD8" w:rsidRPr="00EA561F" w:rsidRDefault="00C95AD8" w:rsidP="00EA561F">
      <w:pPr>
        <w:spacing w:line="276" w:lineRule="auto"/>
        <w:rPr>
          <w:rFonts w:ascii="Arial" w:hAnsi="Arial" w:cs="Arial"/>
        </w:rPr>
      </w:pPr>
    </w:p>
    <w:sectPr w:rsidR="00C95AD8" w:rsidRPr="00EA561F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B272F" w14:textId="77777777" w:rsidR="00DE3332" w:rsidRDefault="00DE3332" w:rsidP="007D30D0">
      <w:pPr>
        <w:spacing w:after="0" w:line="240" w:lineRule="auto"/>
      </w:pPr>
      <w:r>
        <w:separator/>
      </w:r>
    </w:p>
  </w:endnote>
  <w:endnote w:type="continuationSeparator" w:id="0">
    <w:p w14:paraId="201BB807" w14:textId="77777777" w:rsidR="00DE3332" w:rsidRDefault="00DE3332" w:rsidP="007D3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5B4E6" w14:textId="54D726B2" w:rsidR="007D30D0" w:rsidRDefault="007D30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F4533A" wp14:editId="2036841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9525" b="0"/>
              <wp:wrapNone/>
              <wp:docPr id="2098094332" name="Text Box 4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3956AD" w14:textId="49BEE5D1" w:rsidR="007D30D0" w:rsidRPr="007D30D0" w:rsidRDefault="007D30D0" w:rsidP="007D30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30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4533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St. Jude - Confidential" style="position:absolute;margin-left:0;margin-top:0;width:114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033956AD" w14:textId="49BEE5D1" w:rsidR="007D30D0" w:rsidRPr="007D30D0" w:rsidRDefault="007D30D0" w:rsidP="007D30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D30D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D7411" w14:textId="50B1D1D3" w:rsidR="007D30D0" w:rsidRDefault="007D30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0CB6A23" wp14:editId="64A613E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9525" b="0"/>
              <wp:wrapNone/>
              <wp:docPr id="682641820" name="Text Box 5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C613A2" w14:textId="45EC0571" w:rsidR="007D30D0" w:rsidRPr="007D30D0" w:rsidRDefault="007D30D0" w:rsidP="007D30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30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CB6A2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St. Jude - Confidential" style="position:absolute;margin-left:0;margin-top:0;width:114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2CC613A2" w14:textId="45EC0571" w:rsidR="007D30D0" w:rsidRPr="007D30D0" w:rsidRDefault="007D30D0" w:rsidP="007D30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D30D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7A00B" w14:textId="5CF572D8" w:rsidR="007D30D0" w:rsidRDefault="007D30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43ACA6" wp14:editId="5F71958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9525" b="0"/>
              <wp:wrapNone/>
              <wp:docPr id="915875528" name="Text Box 3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8D5B32" w14:textId="78F092FC" w:rsidR="007D30D0" w:rsidRPr="007D30D0" w:rsidRDefault="007D30D0" w:rsidP="007D30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30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43ACA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St. Jude - Confidential" style="position:absolute;margin-left:0;margin-top:0;width:114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7B8D5B32" w14:textId="78F092FC" w:rsidR="007D30D0" w:rsidRPr="007D30D0" w:rsidRDefault="007D30D0" w:rsidP="007D30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D30D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C8BB8" w14:textId="77777777" w:rsidR="00DE3332" w:rsidRDefault="00DE3332" w:rsidP="007D30D0">
      <w:pPr>
        <w:spacing w:after="0" w:line="240" w:lineRule="auto"/>
      </w:pPr>
      <w:r>
        <w:separator/>
      </w:r>
    </w:p>
  </w:footnote>
  <w:footnote w:type="continuationSeparator" w:id="0">
    <w:p w14:paraId="49EDEFFE" w14:textId="77777777" w:rsidR="00DE3332" w:rsidRDefault="00DE3332" w:rsidP="007D30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80444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38639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35"/>
    <w:rsid w:val="00007C79"/>
    <w:rsid w:val="000A3471"/>
    <w:rsid w:val="000B6440"/>
    <w:rsid w:val="001450AF"/>
    <w:rsid w:val="001856F9"/>
    <w:rsid w:val="001E31C6"/>
    <w:rsid w:val="00220B8E"/>
    <w:rsid w:val="002C5344"/>
    <w:rsid w:val="00334F21"/>
    <w:rsid w:val="004007B1"/>
    <w:rsid w:val="00426A61"/>
    <w:rsid w:val="004E2B78"/>
    <w:rsid w:val="00552AF2"/>
    <w:rsid w:val="005616B1"/>
    <w:rsid w:val="0063098C"/>
    <w:rsid w:val="007149C4"/>
    <w:rsid w:val="007D30D0"/>
    <w:rsid w:val="00800485"/>
    <w:rsid w:val="008254A5"/>
    <w:rsid w:val="00894AE8"/>
    <w:rsid w:val="0090327B"/>
    <w:rsid w:val="00994435"/>
    <w:rsid w:val="00A751A8"/>
    <w:rsid w:val="00AC3F8C"/>
    <w:rsid w:val="00C27FB2"/>
    <w:rsid w:val="00C72AB5"/>
    <w:rsid w:val="00C95AD8"/>
    <w:rsid w:val="00CA3BB2"/>
    <w:rsid w:val="00D27B83"/>
    <w:rsid w:val="00D606D5"/>
    <w:rsid w:val="00D97DC0"/>
    <w:rsid w:val="00DD7FE2"/>
    <w:rsid w:val="00DE3332"/>
    <w:rsid w:val="00EA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3043C"/>
  <w15:chartTrackingRefBased/>
  <w15:docId w15:val="{CD051EFA-6623-B14C-B84B-CCF4BFBA3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4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4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nhideWhenUsed/>
    <w:rsid w:val="00994435"/>
    <w:rPr>
      <w:color w:val="156082" w:themeColor="accent1"/>
    </w:rPr>
  </w:style>
  <w:style w:type="paragraph" w:customStyle="1" w:styleId="FirstParagraph">
    <w:name w:val="First Paragraph"/>
    <w:basedOn w:val="BodyText"/>
    <w:next w:val="BodyText"/>
    <w:qFormat/>
    <w:rsid w:val="00994435"/>
    <w:pPr>
      <w:spacing w:before="180" w:after="180" w:line="240" w:lineRule="auto"/>
    </w:pPr>
    <w:rPr>
      <w:kern w:val="0"/>
      <w14:ligatures w14:val="none"/>
    </w:rPr>
  </w:style>
  <w:style w:type="character" w:customStyle="1" w:styleId="VerbatimChar">
    <w:name w:val="Verbatim Char"/>
    <w:basedOn w:val="DefaultParagraphFont"/>
    <w:link w:val="SourceCode"/>
    <w:locked/>
    <w:rsid w:val="00994435"/>
    <w:rPr>
      <w:rFonts w:ascii="Consolas" w:hAnsi="Consolas" w:cs="Consolas"/>
      <w:sz w:val="22"/>
    </w:rPr>
  </w:style>
  <w:style w:type="paragraph" w:customStyle="1" w:styleId="SourceCode">
    <w:name w:val="Source Code"/>
    <w:basedOn w:val="Normal"/>
    <w:link w:val="VerbatimChar"/>
    <w:rsid w:val="00994435"/>
    <w:pPr>
      <w:wordWrap w:val="0"/>
      <w:spacing w:after="200" w:line="240" w:lineRule="auto"/>
    </w:pPr>
    <w:rPr>
      <w:rFonts w:ascii="Consolas" w:hAnsi="Consolas" w:cs="Consolas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99443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94435"/>
  </w:style>
  <w:style w:type="paragraph" w:styleId="Footer">
    <w:name w:val="footer"/>
    <w:basedOn w:val="Normal"/>
    <w:link w:val="FooterChar"/>
    <w:uiPriority w:val="99"/>
    <w:unhideWhenUsed/>
    <w:rsid w:val="007D30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0D0"/>
  </w:style>
  <w:style w:type="character" w:styleId="Strong">
    <w:name w:val="Strong"/>
    <w:basedOn w:val="DefaultParagraphFont"/>
    <w:uiPriority w:val="22"/>
    <w:qFormat/>
    <w:rsid w:val="002C53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5344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0B6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B6440"/>
    <w:rPr>
      <w:i/>
      <w:iCs/>
    </w:rPr>
  </w:style>
  <w:style w:type="paragraph" w:customStyle="1" w:styleId="Compact">
    <w:name w:val="Compact"/>
    <w:basedOn w:val="BodyText"/>
    <w:qFormat/>
    <w:rsid w:val="00894AE8"/>
    <w:pPr>
      <w:spacing w:before="36" w:after="36" w:line="240" w:lineRule="auto"/>
    </w:pPr>
    <w:rPr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A56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miner.stjude.or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yyulab/scMINER-Viewer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5ce1208-e929-4ec4-be64-9138d78922c0}" enabled="1" method="Standard" siteId="{22340fa8-9226-4871-b677-d3b3e377af72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Honglei</dc:creator>
  <cp:keywords/>
  <dc:description/>
  <cp:lastModifiedBy>Zhou, Honglei</cp:lastModifiedBy>
  <cp:revision>15</cp:revision>
  <dcterms:created xsi:type="dcterms:W3CDTF">2026-05-19T15:07:00Z</dcterms:created>
  <dcterms:modified xsi:type="dcterms:W3CDTF">2026-05-20T19:48:00Z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369726c8,7d0e60fc,28b0499c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St. Jude - Confidential</vt:lpwstr>
  </property>
</Properties>
</file>