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9687A" w14:textId="0035CFBA" w:rsidR="00220B8E" w:rsidRPr="00BF01DD" w:rsidRDefault="00220B8E" w:rsidP="00521A77">
      <w:pPr>
        <w:spacing w:after="0" w:line="276" w:lineRule="auto"/>
        <w:rPr>
          <w:rFonts w:ascii="Arial" w:hAnsi="Arial" w:cs="Arial"/>
          <w:sz w:val="22"/>
          <w:szCs w:val="22"/>
        </w:rPr>
      </w:pPr>
      <w:bookmarkStart w:id="0" w:name="OLE_LINK19"/>
      <w:proofErr w:type="spellStart"/>
      <w:r w:rsidRPr="00BF01DD">
        <w:rPr>
          <w:rFonts w:ascii="Arial" w:hAnsi="Arial" w:cs="Arial"/>
          <w:b/>
          <w:bCs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b/>
          <w:bCs/>
          <w:sz w:val="22"/>
          <w:szCs w:val="22"/>
        </w:rPr>
        <w:t xml:space="preserve"> Viewer: </w:t>
      </w:r>
      <w:r w:rsidRPr="00BF01DD">
        <w:rPr>
          <w:rFonts w:ascii="Arial" w:hAnsi="Arial" w:cs="Arial"/>
          <w:sz w:val="22"/>
          <w:szCs w:val="22"/>
        </w:rPr>
        <w:t>an offline data-preparation and multi-study browsing toolkit for single</w:t>
      </w:r>
      <w:r w:rsidR="00124F8B">
        <w:rPr>
          <w:rFonts w:ascii="Arial" w:hAnsi="Arial" w:cs="Arial"/>
          <w:sz w:val="22"/>
          <w:szCs w:val="22"/>
        </w:rPr>
        <w:t>-</w:t>
      </w:r>
      <w:r w:rsidRPr="00BF01DD">
        <w:rPr>
          <w:rFonts w:ascii="Arial" w:hAnsi="Arial" w:cs="Arial"/>
          <w:sz w:val="22"/>
          <w:szCs w:val="22"/>
        </w:rPr>
        <w:t>cell mutual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information networks</w:t>
      </w:r>
    </w:p>
    <w:p w14:paraId="3FB5A02C" w14:textId="77777777" w:rsidR="00521A77" w:rsidRDefault="00521A77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</w:p>
    <w:p w14:paraId="0DAC8D08" w14:textId="0F0B4DD5" w:rsidR="00EA561F" w:rsidRPr="00BF01DD" w:rsidRDefault="00220B8E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Abstract</w:t>
      </w:r>
    </w:p>
    <w:p w14:paraId="7611FD1A" w14:textId="7F20D3DA" w:rsidR="004007B1" w:rsidRPr="00BF01DD" w:rsidRDefault="00994435" w:rsidP="00521A77">
      <w:pPr>
        <w:spacing w:after="0" w:line="276" w:lineRule="auto"/>
        <w:rPr>
          <w:rFonts w:ascii="Arial" w:hAnsi="Arial" w:cs="Arial"/>
          <w:sz w:val="22"/>
          <w:szCs w:val="22"/>
        </w:rPr>
      </w:pPr>
      <w:bookmarkStart w:id="1" w:name="OLE_LINK21"/>
      <w:r w:rsidRPr="00BF01DD">
        <w:rPr>
          <w:rFonts w:ascii="Arial" w:hAnsi="Arial" w:cs="Arial"/>
          <w:b/>
          <w:bCs/>
          <w:sz w:val="22"/>
          <w:szCs w:val="22"/>
        </w:rPr>
        <w:t>Motivation:</w:t>
      </w:r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is a mutual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information-based framework for cell clustering, cell-type-specific transcription-factor/signaling-protein network inference, and hidden-driver identification from single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cell transcriptomic data. Its companion portal</w:t>
      </w:r>
      <w:r w:rsidR="00334F21" w:rsidRPr="00BF01DD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provides interactive visualization on network access and centralized hosting, which is incompatible with sensitive datasets, air-gapped HPC clusters, and multi-study labs that want a local source of truth.</w:t>
      </w:r>
    </w:p>
    <w:bookmarkEnd w:id="1"/>
    <w:p w14:paraId="37C38ED8" w14:textId="4D489247" w:rsidR="00994435" w:rsidRPr="00BF01DD" w:rsidRDefault="00994435" w:rsidP="00521A77">
      <w:pPr>
        <w:pStyle w:val="FirstParagraph"/>
        <w:spacing w:before="0"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Results</w:t>
      </w:r>
      <w:r w:rsidRPr="00BF01DD">
        <w:rPr>
          <w:rFonts w:ascii="Arial" w:hAnsi="Arial" w:cs="Arial"/>
          <w:sz w:val="22"/>
          <w:szCs w:val="22"/>
        </w:rPr>
        <w:t xml:space="preserve">: We present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Viewer, an end-to-end offline toolkit comprising (1) a YAML-driven data-preparation module that converts the raw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outputs</w:t>
      </w:r>
      <w:r w:rsidR="00334F21" w:rsidRPr="00BF01DD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BF01DD">
        <w:rPr>
          <w:rFonts w:ascii="Arial" w:hAnsi="Arial" w:cs="Arial"/>
          <w:sz w:val="22"/>
          <w:szCs w:val="22"/>
        </w:rPr>
        <w:t>Biobase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ExpressionSet</w:t>
      </w:r>
      <w:r w:rsidRPr="00BF01DD">
        <w:rPr>
          <w:rFonts w:ascii="Arial" w:hAnsi="Arial" w:cs="Arial"/>
          <w:sz w:val="22"/>
          <w:szCs w:val="22"/>
        </w:rPr>
        <w:t>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for expression and activity matrices plus the </w:t>
      </w:r>
      <w:proofErr w:type="spellStart"/>
      <w:r w:rsidRPr="00BF01DD">
        <w:rPr>
          <w:rFonts w:ascii="Arial" w:hAnsi="Arial" w:cs="Arial"/>
          <w:sz w:val="22"/>
          <w:szCs w:val="22"/>
        </w:rPr>
        <w:t>SJARACNe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networks into a shared lazy artifact, and (2) two sibling viewer packages (R, Python) that consume that artifact. Both viewers serve a Shiny/Shiny-for-Python </w:t>
      </w:r>
      <w:proofErr w:type="spellStart"/>
      <w:r w:rsidRPr="00BF01DD">
        <w:rPr>
          <w:rFonts w:ascii="Arial" w:hAnsi="Arial" w:cs="Arial"/>
          <w:sz w:val="22"/>
          <w:szCs w:val="22"/>
        </w:rPr>
        <w:t>webui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matching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layout, plus a card-grid multi-study browser. </w:t>
      </w:r>
    </w:p>
    <w:bookmarkEnd w:id="0"/>
    <w:p w14:paraId="26781FC6" w14:textId="2F629436" w:rsidR="00994435" w:rsidRPr="00BF01DD" w:rsidRDefault="00994435" w:rsidP="00521A77">
      <w:pPr>
        <w:pStyle w:val="BodyText"/>
        <w:spacing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Availability and implementation</w:t>
      </w:r>
      <w:r w:rsidRPr="00BF01DD">
        <w:rPr>
          <w:rFonts w:ascii="Arial" w:hAnsi="Arial" w:cs="Arial"/>
          <w:sz w:val="22"/>
          <w:szCs w:val="22"/>
        </w:rPr>
        <w:t>: Apache-2.0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 xml:space="preserve">licensed R package and Python package, </w:t>
      </w:r>
      <w:proofErr w:type="spellStart"/>
      <w:r w:rsidRPr="00BF01DD">
        <w:rPr>
          <w:rFonts w:ascii="Arial" w:hAnsi="Arial" w:cs="Arial"/>
          <w:sz w:val="22"/>
          <w:szCs w:val="22"/>
        </w:rPr>
        <w:t>bookdown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user guide, and reproducible benchmarks at </w:t>
      </w:r>
      <w:hyperlink r:id="rId7" w:history="1">
        <w:r w:rsidRPr="00BF01DD">
          <w:rPr>
            <w:rStyle w:val="Hyperlink"/>
            <w:rFonts w:ascii="Arial" w:hAnsi="Arial" w:cs="Arial"/>
            <w:sz w:val="22"/>
            <w:szCs w:val="22"/>
            <w:u w:val="single"/>
          </w:rPr>
          <w:t>https://github.com/jyyulab/scMINER-Viewer</w:t>
        </w:r>
      </w:hyperlink>
      <w:r w:rsidRPr="00BF01DD">
        <w:rPr>
          <w:rFonts w:ascii="Arial" w:hAnsi="Arial" w:cs="Arial"/>
          <w:sz w:val="22"/>
          <w:szCs w:val="22"/>
        </w:rPr>
        <w:t>.</w:t>
      </w:r>
    </w:p>
    <w:p w14:paraId="507260B0" w14:textId="77777777" w:rsidR="00521A77" w:rsidRDefault="00521A77" w:rsidP="00521A77">
      <w:pPr>
        <w:spacing w:after="0" w:line="276" w:lineRule="auto"/>
        <w:rPr>
          <w:rFonts w:ascii="Arial" w:hAnsi="Arial" w:cs="Arial"/>
          <w:sz w:val="22"/>
          <w:szCs w:val="22"/>
        </w:rPr>
      </w:pPr>
    </w:p>
    <w:p w14:paraId="4B8A8E41" w14:textId="35CE8FE0" w:rsidR="00994435" w:rsidRPr="00BF01DD" w:rsidRDefault="00994435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1. Introduction</w:t>
      </w:r>
    </w:p>
    <w:p w14:paraId="60403F53" w14:textId="52043F4D" w:rsidR="00521A77" w:rsidRDefault="00994435" w:rsidP="00521A77">
      <w:pPr>
        <w:pStyle w:val="FirstParagraph"/>
        <w:spacing w:before="0" w:after="0" w:line="276" w:lineRule="auto"/>
        <w:rPr>
          <w:rFonts w:ascii="Arial" w:hAnsi="Arial" w:cs="Arial"/>
          <w:sz w:val="22"/>
          <w:szCs w:val="22"/>
        </w:rPr>
      </w:pP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is a mutual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information–based framework that simultaneously addresses two long-standing problems in single-cell transcriptomic analysis: accurate clustering (MICA</w:t>
      </w:r>
      <w:r w:rsidR="00C95AD8" w:rsidRPr="00BF01DD">
        <w:rPr>
          <w:rFonts w:ascii="Arial" w:hAnsi="Arial" w:cs="Arial"/>
          <w:sz w:val="22"/>
          <w:szCs w:val="22"/>
        </w:rPr>
        <w:t xml:space="preserve">: </w:t>
      </w:r>
      <w:r w:rsidRPr="00BF01DD">
        <w:rPr>
          <w:rFonts w:ascii="Arial" w:hAnsi="Arial" w:cs="Arial"/>
          <w:sz w:val="22"/>
          <w:szCs w:val="22"/>
        </w:rPr>
        <w:t>Mutual Information-based Clustering Analysis) and cell-type-specific gene regulatory network inference (a re-</w:t>
      </w:r>
      <w:proofErr w:type="spellStart"/>
      <w:r w:rsidRPr="00BF01DD">
        <w:rPr>
          <w:rFonts w:ascii="Arial" w:hAnsi="Arial" w:cs="Arial"/>
          <w:sz w:val="22"/>
          <w:szCs w:val="22"/>
        </w:rPr>
        <w:t>parameterised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Fonts w:ascii="Arial" w:hAnsi="Arial" w:cs="Arial"/>
          <w:sz w:val="22"/>
          <w:szCs w:val="22"/>
        </w:rPr>
        <w:t>SJARACNe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). The framework’s outputs include UMAP coordinates, per- cluster transcription-factor (TF) and signaling-protein (SIG) network edges, and hidden-driver activity profiles. These artefacts are typically browsed through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</w:t>
      </w:r>
      <w:r w:rsidR="00C95AD8" w:rsidRPr="00BF01DD">
        <w:rPr>
          <w:rFonts w:ascii="Arial" w:hAnsi="Arial" w:cs="Arial"/>
          <w:sz w:val="22"/>
          <w:szCs w:val="22"/>
        </w:rPr>
        <w:t xml:space="preserve">, </w:t>
      </w:r>
      <w:r w:rsidRPr="00BF01DD">
        <w:rPr>
          <w:rFonts w:ascii="Arial" w:hAnsi="Arial" w:cs="Arial"/>
          <w:sz w:val="22"/>
          <w:szCs w:val="22"/>
        </w:rPr>
        <w:t xml:space="preserve">an interactive web application backed by a Neo4j graph database at </w:t>
      </w:r>
      <w:hyperlink r:id="rId8" w:history="1">
        <w:r w:rsidRPr="00BF01DD">
          <w:rPr>
            <w:rStyle w:val="Hyperlink"/>
            <w:rFonts w:ascii="Arial" w:hAnsi="Arial" w:cs="Arial"/>
            <w:sz w:val="22"/>
            <w:szCs w:val="22"/>
            <w:u w:val="single"/>
          </w:rPr>
          <w:t>https://scminer.stjude.org</w:t>
        </w:r>
      </w:hyperlink>
      <w:r w:rsidRPr="00BF01DD">
        <w:rPr>
          <w:rFonts w:ascii="Arial" w:hAnsi="Arial" w:cs="Arial"/>
          <w:sz w:val="22"/>
          <w:szCs w:val="22"/>
        </w:rPr>
        <w:t>.</w:t>
      </w:r>
    </w:p>
    <w:p w14:paraId="16992456" w14:textId="3C569288" w:rsidR="00994435" w:rsidRPr="00BF01DD" w:rsidRDefault="00994435" w:rsidP="00521A77">
      <w:pPr>
        <w:pStyle w:val="FirstParagraph"/>
        <w:spacing w:before="0"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sz w:val="22"/>
          <w:szCs w:val="22"/>
        </w:rPr>
        <w:t xml:space="preserve">While the portal works well as a public, curated, view-only resource, three practical scenarios it does not serve are: (i) sensitive or embargoed datasets that must remain on-premises, (ii) HPC clusters and laptops without network access, and (iii) labs running many in-house studies who want to launch a local browser over an arbitrary collection of bundles. Existing Shiny-style </w:t>
      </w:r>
      <w:proofErr w:type="spellStart"/>
      <w:r w:rsidRPr="00BF01DD">
        <w:rPr>
          <w:rFonts w:ascii="Arial" w:hAnsi="Arial" w:cs="Arial"/>
          <w:sz w:val="22"/>
          <w:szCs w:val="22"/>
        </w:rPr>
        <w:t>scRNA</w:t>
      </w:r>
      <w:proofErr w:type="spellEnd"/>
      <w:r w:rsidRPr="00BF01DD">
        <w:rPr>
          <w:rFonts w:ascii="Arial" w:hAnsi="Arial" w:cs="Arial"/>
          <w:sz w:val="22"/>
          <w:szCs w:val="22"/>
        </w:rPr>
        <w:t>-seq browsers (</w:t>
      </w:r>
      <w:r w:rsidRPr="00BF01DD">
        <w:rPr>
          <w:rFonts w:ascii="Arial" w:hAnsi="Arial" w:cs="Arial"/>
          <w:i/>
          <w:iCs/>
          <w:sz w:val="22"/>
          <w:szCs w:val="22"/>
        </w:rPr>
        <w:t>e.g.</w:t>
      </w:r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Fonts w:ascii="Arial" w:hAnsi="Arial" w:cs="Arial"/>
          <w:sz w:val="22"/>
          <w:szCs w:val="22"/>
        </w:rPr>
        <w:t>ShinyCell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F01DD">
        <w:rPr>
          <w:rFonts w:ascii="Arial" w:hAnsi="Arial" w:cs="Arial"/>
          <w:sz w:val="22"/>
          <w:szCs w:val="22"/>
        </w:rPr>
        <w:t>cellxgene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cannot natively render </w:t>
      </w:r>
      <w:proofErr w:type="spellStart"/>
      <w:r w:rsidRPr="00BF01DD">
        <w:rPr>
          <w:rFonts w:ascii="Arial" w:hAnsi="Arial" w:cs="Arial"/>
          <w:sz w:val="22"/>
          <w:szCs w:val="22"/>
        </w:rPr>
        <w:t>scMINER’s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cell-type-specific TF/SIG networks or hidden-driver activity matrices.</w:t>
      </w:r>
    </w:p>
    <w:p w14:paraId="1A40DE59" w14:textId="73DCA232" w:rsidR="0090327B" w:rsidRPr="00BF01DD" w:rsidRDefault="00994435" w:rsidP="00EA561F">
      <w:pPr>
        <w:pStyle w:val="BodyText"/>
        <w:spacing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sz w:val="22"/>
          <w:szCs w:val="22"/>
        </w:rPr>
        <w:t xml:space="preserve">We present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Viewer, a pair of installable packages</w:t>
      </w:r>
      <w:r w:rsidR="00C95AD8" w:rsidRPr="00BF01DD">
        <w:rPr>
          <w:rFonts w:ascii="Arial" w:hAnsi="Arial" w:cs="Arial"/>
          <w:sz w:val="22"/>
          <w:szCs w:val="22"/>
        </w:rPr>
        <w:t xml:space="preserve"> including </w:t>
      </w:r>
      <w:r w:rsidRPr="00BF01DD">
        <w:rPr>
          <w:rFonts w:ascii="Arial" w:hAnsi="Arial" w:cs="Arial"/>
          <w:sz w:val="22"/>
          <w:szCs w:val="22"/>
        </w:rPr>
        <w:t>one R</w:t>
      </w:r>
      <w:r w:rsidR="00C95AD8" w:rsidRPr="00BF01DD">
        <w:rPr>
          <w:rFonts w:ascii="Arial" w:hAnsi="Arial" w:cs="Arial"/>
          <w:sz w:val="22"/>
          <w:szCs w:val="22"/>
        </w:rPr>
        <w:t xml:space="preserve"> and</w:t>
      </w:r>
      <w:r w:rsidRPr="00BF01DD">
        <w:rPr>
          <w:rFonts w:ascii="Arial" w:hAnsi="Arial" w:cs="Arial"/>
          <w:sz w:val="22"/>
          <w:szCs w:val="22"/>
        </w:rPr>
        <w:t xml:space="preserve"> one Python</w:t>
      </w:r>
      <w:r w:rsidR="00C95AD8" w:rsidRPr="00BF01DD">
        <w:rPr>
          <w:rFonts w:ascii="Arial" w:hAnsi="Arial" w:cs="Arial"/>
          <w:sz w:val="22"/>
          <w:szCs w:val="22"/>
        </w:rPr>
        <w:t xml:space="preserve">, </w:t>
      </w:r>
      <w:r w:rsidRPr="00BF01DD">
        <w:rPr>
          <w:rFonts w:ascii="Arial" w:hAnsi="Arial" w:cs="Arial"/>
          <w:sz w:val="22"/>
          <w:szCs w:val="22"/>
        </w:rPr>
        <w:t xml:space="preserve">that consume a shared lazy-mode HDF5 study bundle and serve a Shiny </w:t>
      </w:r>
      <w:proofErr w:type="spellStart"/>
      <w:r w:rsidRPr="00BF01DD">
        <w:rPr>
          <w:rFonts w:ascii="Arial" w:hAnsi="Arial" w:cs="Arial"/>
          <w:sz w:val="22"/>
          <w:szCs w:val="22"/>
        </w:rPr>
        <w:t>webui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that mirrors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layout. Bundles are typically ~ 80MB for an 8</w:t>
      </w:r>
      <w:r w:rsidR="006067AB">
        <w:rPr>
          <w:rFonts w:ascii="Arial" w:hAnsi="Arial" w:cs="Arial"/>
          <w:sz w:val="22"/>
          <w:szCs w:val="22"/>
        </w:rPr>
        <w:t>,000</w:t>
      </w:r>
      <w:r w:rsidRPr="00BF01DD">
        <w:rPr>
          <w:rFonts w:ascii="Arial" w:hAnsi="Arial" w:cs="Arial"/>
          <w:sz w:val="22"/>
          <w:szCs w:val="22"/>
        </w:rPr>
        <w:t xml:space="preserve">-cell study and contain no matrix values; the per-gene </w:t>
      </w:r>
      <w:proofErr w:type="spellStart"/>
      <w:r w:rsidRPr="00BF01DD">
        <w:rPr>
          <w:rFonts w:ascii="Arial" w:hAnsi="Arial" w:cs="Arial"/>
          <w:sz w:val="22"/>
          <w:szCs w:val="22"/>
        </w:rPr>
        <w:t>gzipped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CSV shards stay on disk and are streamed on demand. A second top-level multi-study browser scans a root directory for </w:t>
      </w:r>
      <w:r w:rsidR="001856F9" w:rsidRPr="00BF01DD">
        <w:rPr>
          <w:rFonts w:ascii="Arial" w:hAnsi="Arial" w:cs="Arial"/>
          <w:sz w:val="22"/>
          <w:szCs w:val="22"/>
        </w:rPr>
        <w:t>`</w:t>
      </w:r>
      <w:r w:rsidRPr="00BF01DD">
        <w:rPr>
          <w:rStyle w:val="VerbatimChar"/>
          <w:rFonts w:ascii="Arial" w:hAnsi="Arial" w:cs="Arial"/>
          <w:szCs w:val="22"/>
        </w:rPr>
        <w:t>&lt;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studyID</w:t>
      </w:r>
      <w:proofErr w:type="spellEnd"/>
      <w:r w:rsidRPr="00BF01DD">
        <w:rPr>
          <w:rStyle w:val="VerbatimChar"/>
          <w:rFonts w:ascii="Arial" w:hAnsi="Arial" w:cs="Arial"/>
          <w:szCs w:val="22"/>
        </w:rPr>
        <w:t>&gt;/&lt;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studyID</w:t>
      </w:r>
      <w:proofErr w:type="spellEnd"/>
      <w:r w:rsidRPr="00BF01DD">
        <w:rPr>
          <w:rStyle w:val="VerbatimChar"/>
          <w:rFonts w:ascii="Arial" w:hAnsi="Arial" w:cs="Arial"/>
          <w:szCs w:val="22"/>
        </w:rPr>
        <w:t>&gt;.scminer.h5</w:t>
      </w:r>
      <w:r w:rsidR="001856F9" w:rsidRPr="00BF01DD">
        <w:rPr>
          <w:rStyle w:val="VerbatimChar"/>
          <w:rFonts w:ascii="Arial" w:hAnsi="Arial" w:cs="Arial"/>
          <w:szCs w:val="22"/>
        </w:rPr>
        <w:t>`</w:t>
      </w:r>
      <w:r w:rsidRPr="00BF01DD">
        <w:rPr>
          <w:rFonts w:ascii="Arial" w:hAnsi="Arial" w:cs="Arial"/>
          <w:sz w:val="22"/>
          <w:szCs w:val="22"/>
        </w:rPr>
        <w:t xml:space="preserve"> patterns and presents every study as a card.</w:t>
      </w:r>
    </w:p>
    <w:p w14:paraId="34E41E56" w14:textId="2202BD57" w:rsidR="00800485" w:rsidRPr="00BF01DD" w:rsidRDefault="00D97DC0" w:rsidP="00EA561F">
      <w:pPr>
        <w:pStyle w:val="BodyText"/>
        <w:spacing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noProof/>
          <w:sz w:val="22"/>
          <w:szCs w:val="22"/>
        </w:rPr>
        <w:lastRenderedPageBreak/>
        <w:drawing>
          <wp:inline distT="0" distB="0" distL="0" distR="0" wp14:anchorId="5E26767D" wp14:editId="617856A7">
            <wp:extent cx="5943600" cy="2703195"/>
            <wp:effectExtent l="0" t="0" r="0" b="1905"/>
            <wp:docPr id="24046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6795" name="Picture 2404679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05FF" w14:textId="36B118EA" w:rsidR="00A751A8" w:rsidRDefault="000B6440" w:rsidP="00521A77">
      <w:pPr>
        <w:spacing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Style w:val="Strong"/>
          <w:rFonts w:ascii="Arial" w:hAnsi="Arial" w:cs="Arial"/>
          <w:sz w:val="22"/>
          <w:szCs w:val="22"/>
        </w:rPr>
        <w:t xml:space="preserve">Figure 1. </w:t>
      </w:r>
      <w:proofErr w:type="spellStart"/>
      <w:r w:rsidRPr="00BF01DD">
        <w:rPr>
          <w:rStyle w:val="Strong"/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Style w:val="Strong"/>
          <w:rFonts w:ascii="Arial" w:hAnsi="Arial" w:cs="Arial"/>
          <w:sz w:val="22"/>
          <w:szCs w:val="22"/>
        </w:rPr>
        <w:t xml:space="preserve"> Viewer workflow and performance.</w:t>
      </w:r>
      <w:r w:rsidRPr="00BF01DD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Style w:val="Strong"/>
          <w:rFonts w:ascii="Arial" w:hAnsi="Arial" w:cs="Arial"/>
          <w:sz w:val="22"/>
          <w:szCs w:val="22"/>
        </w:rPr>
        <w:t>(A)</w:t>
      </w:r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prepare_</w:t>
      </w:r>
      <w:proofErr w:type="gram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study</w:t>
      </w:r>
      <w:proofErr w:type="spellEnd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(</w:t>
      </w:r>
      <w:proofErr w:type="gramEnd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 (R, </w:t>
      </w:r>
      <w:proofErr w:type="spellStart"/>
      <w:r w:rsidRPr="00BF01DD">
        <w:rPr>
          <w:rStyle w:val="Emphasis"/>
          <w:rFonts w:ascii="Arial" w:hAnsi="Arial" w:cs="Arial"/>
          <w:sz w:val="22"/>
          <w:szCs w:val="22"/>
        </w:rPr>
        <w:t>scminerViewer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is the writer in the pipeline. It accepts a YAML config and a </w:t>
      </w:r>
      <w:proofErr w:type="spellStart"/>
      <w:r w:rsidRPr="00BF01DD">
        <w:rPr>
          <w:rFonts w:ascii="Arial" w:hAnsi="Arial" w:cs="Arial"/>
          <w:sz w:val="22"/>
          <w:szCs w:val="22"/>
        </w:rPr>
        <w:t>Biobase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ExpressionSet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containing the expression and activity matrices, together with the </w:t>
      </w:r>
      <w:proofErr w:type="spellStart"/>
      <w:r w:rsidRPr="00BF01DD">
        <w:rPr>
          <w:rFonts w:ascii="Arial" w:hAnsi="Arial" w:cs="Arial"/>
          <w:sz w:val="22"/>
          <w:szCs w:val="22"/>
        </w:rPr>
        <w:t>SJARACNe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networks TSV, and emits a shared lazy artifact. The artifact is portable across operating systems and language runtimes: both the R viewer (</w:t>
      </w:r>
      <w:proofErr w:type="spellStart"/>
      <w:proofErr w:type="gram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scminerViewer</w:t>
      </w:r>
      <w:proofErr w:type="spellEnd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::</w:t>
      </w:r>
      <w:proofErr w:type="spellStart"/>
      <w:proofErr w:type="gramEnd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run_app</w:t>
      </w:r>
      <w:proofErr w:type="spellEnd"/>
      <w:r w:rsidRPr="00BF01DD">
        <w:rPr>
          <w:rFonts w:ascii="Arial" w:hAnsi="Arial" w:cs="Arial"/>
          <w:sz w:val="22"/>
          <w:szCs w:val="22"/>
        </w:rPr>
        <w:t>) and the Python viewer (</w:t>
      </w:r>
      <w:proofErr w:type="spell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scminer_viewer.run_app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load the same </w:t>
      </w:r>
      <w:r w:rsidR="00AC3F8C" w:rsidRPr="00BF01DD">
        <w:rPr>
          <w:rFonts w:ascii="Arial" w:hAnsi="Arial" w:cs="Arial"/>
          <w:sz w:val="22"/>
          <w:szCs w:val="22"/>
        </w:rPr>
        <w:t>`</w:t>
      </w:r>
      <w:r w:rsidR="00AC3F8C" w:rsidRPr="00BF01DD">
        <w:rPr>
          <w:rStyle w:val="HTMLCode"/>
          <w:rFonts w:ascii="Arial" w:eastAsiaTheme="minorEastAsia" w:hAnsi="Arial" w:cs="Arial"/>
          <w:sz w:val="22"/>
          <w:szCs w:val="22"/>
        </w:rPr>
        <w:t>. scminer</w:t>
      </w:r>
      <w:r w:rsidRPr="00BF01DD">
        <w:rPr>
          <w:rStyle w:val="HTMLCode"/>
          <w:rFonts w:ascii="Arial" w:eastAsiaTheme="minorEastAsia" w:hAnsi="Arial" w:cs="Arial"/>
          <w:sz w:val="22"/>
          <w:szCs w:val="22"/>
        </w:rPr>
        <w:t>.h5</w:t>
      </w:r>
      <w:r w:rsidR="00AC3F8C" w:rsidRPr="00BF01DD">
        <w:rPr>
          <w:rStyle w:val="HTMLCode"/>
          <w:rFonts w:ascii="Arial" w:eastAsiaTheme="minorEastAsia" w:hAnsi="Arial" w:cs="Arial"/>
          <w:sz w:val="22"/>
          <w:szCs w:val="22"/>
        </w:rPr>
        <w:t>`</w:t>
      </w:r>
      <w:r w:rsidRPr="00BF01DD">
        <w:rPr>
          <w:rFonts w:ascii="Arial" w:hAnsi="Arial" w:cs="Arial"/>
          <w:sz w:val="22"/>
          <w:szCs w:val="22"/>
        </w:rPr>
        <w:t xml:space="preserve"> and read from the same per-gene shards. The multi-study browsers overlay a card grid and </w:t>
      </w:r>
      <w:r w:rsidR="00AC3F8C" w:rsidRPr="00BF01DD">
        <w:rPr>
          <w:rFonts w:ascii="Arial" w:hAnsi="Arial" w:cs="Arial"/>
          <w:sz w:val="22"/>
          <w:szCs w:val="22"/>
        </w:rPr>
        <w:t>list</w:t>
      </w:r>
      <w:r w:rsidRPr="00BF01DD">
        <w:rPr>
          <w:rFonts w:ascii="Arial" w:hAnsi="Arial" w:cs="Arial"/>
          <w:sz w:val="22"/>
          <w:szCs w:val="22"/>
        </w:rPr>
        <w:t xml:space="preserve"> each bundle's metadata. The lazy contract is preserved</w:t>
      </w:r>
      <w:r w:rsidR="00AC3F8C" w:rsidRPr="00BF01DD">
        <w:rPr>
          <w:rFonts w:ascii="Arial" w:hAnsi="Arial" w:cs="Arial"/>
          <w:sz w:val="22"/>
          <w:szCs w:val="22"/>
        </w:rPr>
        <w:t xml:space="preserve">, where </w:t>
      </w:r>
      <w:r w:rsidRPr="00BF01DD">
        <w:rPr>
          <w:rFonts w:ascii="Arial" w:hAnsi="Arial" w:cs="Arial"/>
          <w:sz w:val="22"/>
          <w:szCs w:val="22"/>
        </w:rPr>
        <w:t xml:space="preserve">matrix indexes are read only on click-through. </w:t>
      </w:r>
      <w:r w:rsidRPr="00BF01DD">
        <w:rPr>
          <w:rStyle w:val="Strong"/>
          <w:rFonts w:ascii="Arial" w:hAnsi="Arial" w:cs="Arial"/>
          <w:sz w:val="22"/>
          <w:szCs w:val="22"/>
        </w:rPr>
        <w:t>(B)</w:t>
      </w:r>
      <w:r w:rsidRPr="00BF01DD">
        <w:rPr>
          <w:rFonts w:ascii="Arial" w:hAnsi="Arial" w:cs="Arial"/>
          <w:sz w:val="22"/>
          <w:szCs w:val="22"/>
        </w:rPr>
        <w:t xml:space="preserve"> Bundle size (</w:t>
      </w:r>
      <w:r w:rsidRPr="00BF01DD">
        <w:rPr>
          <w:rStyle w:val="Emphasis"/>
          <w:rFonts w:ascii="Arial" w:hAnsi="Arial" w:cs="Arial"/>
          <w:sz w:val="22"/>
          <w:szCs w:val="22"/>
        </w:rPr>
        <w:t>Bundle</w:t>
      </w:r>
      <w:r w:rsidRPr="00BF01DD">
        <w:rPr>
          <w:rFonts w:ascii="Arial" w:hAnsi="Arial" w:cs="Arial"/>
          <w:sz w:val="22"/>
          <w:szCs w:val="22"/>
        </w:rPr>
        <w:t xml:space="preserve"> series) versus underlying shard-tree size (</w:t>
      </w:r>
      <w:r w:rsidRPr="00BF01DD">
        <w:rPr>
          <w:rStyle w:val="Emphasis"/>
          <w:rFonts w:ascii="Arial" w:hAnsi="Arial" w:cs="Arial"/>
          <w:sz w:val="22"/>
          <w:szCs w:val="22"/>
        </w:rPr>
        <w:t>Shard tree</w:t>
      </w:r>
      <w:r w:rsidRPr="00BF01DD">
        <w:rPr>
          <w:rFonts w:ascii="Arial" w:hAnsi="Arial" w:cs="Arial"/>
          <w:sz w:val="22"/>
          <w:szCs w:val="22"/>
        </w:rPr>
        <w:t xml:space="preserve"> series) as a function of cell count, colored by gene count (</w:t>
      </w:r>
      <w:r w:rsidR="00F546DB" w:rsidRPr="00BF01DD">
        <w:rPr>
          <w:rStyle w:val="VerbatimChar"/>
          <w:rFonts w:ascii="Arial" w:hAnsi="Arial" w:cs="Arial"/>
          <w:szCs w:val="22"/>
        </w:rPr>
        <w:t>2,000,</w:t>
      </w:r>
      <w:r w:rsidR="00F546DB">
        <w:rPr>
          <w:rStyle w:val="VerbatimChar"/>
          <w:rFonts w:ascii="Arial" w:hAnsi="Arial" w:cs="Arial"/>
          <w:szCs w:val="22"/>
        </w:rPr>
        <w:t xml:space="preserve"> </w:t>
      </w:r>
      <w:r w:rsidR="00F546DB" w:rsidRPr="00BF01DD">
        <w:rPr>
          <w:rStyle w:val="VerbatimChar"/>
          <w:rFonts w:ascii="Arial" w:hAnsi="Arial" w:cs="Arial"/>
          <w:szCs w:val="22"/>
        </w:rPr>
        <w:t>5,000, 8,000, 10,000</w:t>
      </w:r>
      <w:r w:rsidRPr="00BF01DD">
        <w:rPr>
          <w:rFonts w:ascii="Arial" w:hAnsi="Arial" w:cs="Arial"/>
          <w:sz w:val="22"/>
          <w:szCs w:val="22"/>
        </w:rPr>
        <w:t>). Lazy bundles stay near-constant (~2.6</w:t>
      </w:r>
      <w:r w:rsidR="0030362B">
        <w:rPr>
          <w:rFonts w:ascii="Arial" w:hAnsi="Arial" w:cs="Arial"/>
          <w:sz w:val="22"/>
          <w:szCs w:val="22"/>
        </w:rPr>
        <w:t>MB</w:t>
      </w:r>
      <w:r w:rsidRPr="00BF01DD">
        <w:rPr>
          <w:rFonts w:ascii="Arial" w:hAnsi="Arial" w:cs="Arial"/>
          <w:sz w:val="22"/>
          <w:szCs w:val="22"/>
        </w:rPr>
        <w:t xml:space="preserve">–13.2MB), while the shard tree grows roughly linearly with </w:t>
      </w:r>
      <w:proofErr w:type="spellStart"/>
      <w:r w:rsidRPr="00BF01DD">
        <w:rPr>
          <w:rFonts w:ascii="Arial" w:hAnsi="Arial" w:cs="Arial"/>
          <w:sz w:val="22"/>
          <w:szCs w:val="22"/>
        </w:rPr>
        <w:t>n_cells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× </w:t>
      </w:r>
      <w:proofErr w:type="spellStart"/>
      <w:r w:rsidRPr="00BF01DD">
        <w:rPr>
          <w:rFonts w:ascii="Arial" w:hAnsi="Arial" w:cs="Arial"/>
          <w:sz w:val="22"/>
          <w:szCs w:val="22"/>
        </w:rPr>
        <w:t>n_genes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. Cold-start latency remains below 200ms. </w:t>
      </w:r>
      <w:r w:rsidRPr="00BF01DD">
        <w:rPr>
          <w:rStyle w:val="Strong"/>
          <w:rFonts w:ascii="Arial" w:hAnsi="Arial" w:cs="Arial"/>
          <w:sz w:val="22"/>
          <w:szCs w:val="22"/>
        </w:rPr>
        <w:t>(C)</w:t>
      </w:r>
      <w:r w:rsidRPr="00BF01DD">
        <w:rPr>
          <w:rFonts w:ascii="Arial" w:hAnsi="Arial" w:cs="Arial"/>
          <w:sz w:val="22"/>
          <w:szCs w:val="22"/>
        </w:rPr>
        <w:t xml:space="preserve"> Per-study metrics for the 13 production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studies, sorted in ascending order of </w:t>
      </w:r>
      <w:proofErr w:type="spellStart"/>
      <w:r w:rsidRPr="00BF01DD">
        <w:rPr>
          <w:rFonts w:ascii="Arial" w:hAnsi="Arial" w:cs="Arial"/>
          <w:sz w:val="22"/>
          <w:szCs w:val="22"/>
        </w:rPr>
        <w:t>n_cells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. </w:t>
      </w:r>
      <w:r w:rsidRPr="00BF01DD">
        <w:rPr>
          <w:rStyle w:val="Emphasis"/>
          <w:rFonts w:ascii="Arial" w:hAnsi="Arial" w:cs="Arial"/>
          <w:sz w:val="22"/>
          <w:szCs w:val="22"/>
        </w:rPr>
        <w:t>Bundle (MB)</w:t>
      </w:r>
      <w:r w:rsidRPr="00BF01DD">
        <w:rPr>
          <w:rFonts w:ascii="Arial" w:hAnsi="Arial" w:cs="Arial"/>
          <w:sz w:val="22"/>
          <w:szCs w:val="22"/>
        </w:rPr>
        <w:t xml:space="preserve"> is the size of the lazy </w:t>
      </w:r>
      <w:r w:rsidR="001856F9" w:rsidRPr="00BF01DD">
        <w:rPr>
          <w:rFonts w:ascii="Arial" w:hAnsi="Arial" w:cs="Arial"/>
          <w:sz w:val="22"/>
          <w:szCs w:val="22"/>
        </w:rPr>
        <w:t>`</w:t>
      </w:r>
      <w:r w:rsidR="001856F9" w:rsidRPr="00BF01DD">
        <w:rPr>
          <w:rStyle w:val="HTMLCode"/>
          <w:rFonts w:ascii="Arial" w:eastAsiaTheme="minorEastAsia" w:hAnsi="Arial" w:cs="Arial"/>
          <w:sz w:val="22"/>
          <w:szCs w:val="22"/>
        </w:rPr>
        <w:t>. scminer</w:t>
      </w:r>
      <w:r w:rsidRPr="00BF01DD">
        <w:rPr>
          <w:rStyle w:val="HTMLCode"/>
          <w:rFonts w:ascii="Arial" w:eastAsiaTheme="minorEastAsia" w:hAnsi="Arial" w:cs="Arial"/>
          <w:sz w:val="22"/>
          <w:szCs w:val="22"/>
        </w:rPr>
        <w:t>.h5</w:t>
      </w:r>
      <w:r w:rsidR="00AC3F8C" w:rsidRPr="00BF01DD">
        <w:rPr>
          <w:rStyle w:val="HTMLCode"/>
          <w:rFonts w:ascii="Arial" w:eastAsiaTheme="minorEastAsia" w:hAnsi="Arial" w:cs="Arial"/>
          <w:sz w:val="22"/>
          <w:szCs w:val="22"/>
        </w:rPr>
        <w:t>`</w:t>
      </w:r>
      <w:r w:rsidRPr="00BF01DD">
        <w:rPr>
          <w:rFonts w:ascii="Arial" w:hAnsi="Arial" w:cs="Arial"/>
          <w:sz w:val="22"/>
          <w:szCs w:val="22"/>
        </w:rPr>
        <w:t xml:space="preserve">; </w:t>
      </w:r>
      <w:r w:rsidRPr="00BF01DD">
        <w:rPr>
          <w:rStyle w:val="Emphasis"/>
          <w:rFonts w:ascii="Arial" w:hAnsi="Arial" w:cs="Arial"/>
          <w:sz w:val="22"/>
          <w:szCs w:val="22"/>
        </w:rPr>
        <w:t>Shard (MB)</w:t>
      </w:r>
      <w:r w:rsidRPr="00BF01DD">
        <w:rPr>
          <w:rFonts w:ascii="Arial" w:hAnsi="Arial" w:cs="Arial"/>
          <w:sz w:val="22"/>
          <w:szCs w:val="22"/>
        </w:rPr>
        <w:t xml:space="preserve"> is the size of the per-gene </w:t>
      </w:r>
      <w:proofErr w:type="spellStart"/>
      <w:r w:rsidRPr="00BF01DD">
        <w:rPr>
          <w:rFonts w:ascii="Arial" w:hAnsi="Arial" w:cs="Arial"/>
          <w:sz w:val="22"/>
          <w:szCs w:val="22"/>
        </w:rPr>
        <w:t>gzipped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CSV tree. </w:t>
      </w:r>
      <w:r w:rsidRPr="00BF01DD">
        <w:rPr>
          <w:rStyle w:val="Emphasis"/>
          <w:rFonts w:ascii="Arial" w:hAnsi="Arial" w:cs="Arial"/>
          <w:sz w:val="22"/>
          <w:szCs w:val="22"/>
        </w:rPr>
        <w:t>Load (s)</w:t>
      </w:r>
      <w:r w:rsidRPr="00BF01DD">
        <w:rPr>
          <w:rFonts w:ascii="Arial" w:hAnsi="Arial" w:cs="Arial"/>
          <w:sz w:val="22"/>
          <w:szCs w:val="22"/>
        </w:rPr>
        <w:t xml:space="preserve"> is the median cold-start latency, and </w:t>
      </w:r>
      <w:r w:rsidRPr="00BF01DD">
        <w:rPr>
          <w:rStyle w:val="Emphasis"/>
          <w:rFonts w:ascii="Arial" w:hAnsi="Arial" w:cs="Arial"/>
          <w:sz w:val="22"/>
          <w:szCs w:val="22"/>
        </w:rPr>
        <w:t>Fetch (</w:t>
      </w:r>
      <w:proofErr w:type="spellStart"/>
      <w:r w:rsidRPr="00BF01DD">
        <w:rPr>
          <w:rStyle w:val="Emphasis"/>
          <w:rFonts w:ascii="Arial" w:hAnsi="Arial" w:cs="Arial"/>
          <w:sz w:val="22"/>
          <w:szCs w:val="22"/>
        </w:rPr>
        <w:t>ms</w:t>
      </w:r>
      <w:proofErr w:type="spellEnd"/>
      <w:r w:rsidRPr="00BF01DD">
        <w:rPr>
          <w:rStyle w:val="Emphasis"/>
          <w:rFonts w:ascii="Arial" w:hAnsi="Arial" w:cs="Arial"/>
          <w:sz w:val="22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 is the median </w:t>
      </w:r>
      <w:r w:rsidR="00AC3F8C" w:rsidRPr="00BF01DD">
        <w:rPr>
          <w:rStyle w:val="HTMLCode"/>
          <w:rFonts w:ascii="Arial" w:eastAsiaTheme="minorEastAsia" w:hAnsi="Arial" w:cs="Arial"/>
          <w:sz w:val="22"/>
          <w:szCs w:val="22"/>
        </w:rPr>
        <w:t xml:space="preserve">retrieve gene value </w:t>
      </w:r>
      <w:r w:rsidRPr="00BF01DD">
        <w:rPr>
          <w:rFonts w:ascii="Arial" w:hAnsi="Arial" w:cs="Arial"/>
          <w:sz w:val="22"/>
          <w:szCs w:val="22"/>
        </w:rPr>
        <w:t xml:space="preserve">time over 25 randomly sampled genes per study. </w:t>
      </w:r>
      <w:r w:rsidRPr="00BF01DD">
        <w:rPr>
          <w:rStyle w:val="Strong"/>
          <w:rFonts w:ascii="Arial" w:hAnsi="Arial" w:cs="Arial"/>
          <w:sz w:val="22"/>
          <w:szCs w:val="22"/>
        </w:rPr>
        <w:t>(D)</w:t>
      </w:r>
      <w:r w:rsidRPr="00BF01DD">
        <w:rPr>
          <w:rFonts w:ascii="Arial" w:hAnsi="Arial" w:cs="Arial"/>
          <w:sz w:val="22"/>
          <w:szCs w:val="22"/>
        </w:rPr>
        <w:t xml:space="preserve"> Example browse view across the 13 studies in the Python package, together with the layout of an individual study page, which mirrors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Portal.</w:t>
      </w:r>
    </w:p>
    <w:p w14:paraId="03886EAD" w14:textId="77777777" w:rsidR="00521A77" w:rsidRPr="00BF01DD" w:rsidRDefault="00521A77" w:rsidP="00521A77">
      <w:pPr>
        <w:spacing w:after="0" w:line="276" w:lineRule="auto"/>
        <w:rPr>
          <w:rFonts w:ascii="Arial" w:hAnsi="Arial" w:cs="Arial"/>
          <w:sz w:val="22"/>
          <w:szCs w:val="22"/>
        </w:rPr>
      </w:pPr>
    </w:p>
    <w:p w14:paraId="4F40B3C4" w14:textId="0F9B2516" w:rsidR="007D30D0" w:rsidRPr="00BF01DD" w:rsidRDefault="00894AE8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 xml:space="preserve">2. </w:t>
      </w:r>
      <w:proofErr w:type="spellStart"/>
      <w:r w:rsidRPr="00BF01DD">
        <w:rPr>
          <w:rFonts w:ascii="Arial" w:hAnsi="Arial" w:cs="Arial"/>
          <w:b/>
          <w:bCs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b/>
          <w:bCs/>
          <w:sz w:val="22"/>
          <w:szCs w:val="22"/>
        </w:rPr>
        <w:t xml:space="preserve"> Viewer implementation</w:t>
      </w:r>
    </w:p>
    <w:p w14:paraId="16A3C401" w14:textId="43DCC03F" w:rsidR="00C95AD8" w:rsidRPr="00BF01DD" w:rsidRDefault="00C95AD8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  <w:r w:rsidRPr="0057565A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Figure 1A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summarizes the dataflow. A single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prepare_study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() call consumes per-study raw inputs and writes a shared lazy artifact</w:t>
      </w:r>
      <w:r w:rsidR="001E31C6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: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one HDF5 bundle plus a per-gene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gzipped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shard tree, that two sibling consumer packages (R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scminerViewer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Python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scminer_viewer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) read through identical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load_study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() and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gene_values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() interfaces, each driving its own web UI (Shiny vs. Shiny-for-Python), with a multi-study browser layered on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discover_studies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() that walks a root directory and serves every bundle as a card.</w:t>
      </w:r>
    </w:p>
    <w:p w14:paraId="23A30C0B" w14:textId="56A48666" w:rsidR="00C95AD8" w:rsidRDefault="00C95AD8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The bundle is a single HDF5 file holding study metadata, the cell table with embedding coordinates, cluster definitions, a master gene list, optional per-matrix indexes for expression and TF/SIG activity, optional pre-selected default genes, and optional network edge tables; strings are UTF-8, and both implementations tolerate missing optional groups and ignore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lastRenderedPageBreak/>
        <w:t xml:space="preserve">unknown ones for forward compatibility. Expression and activity values sit alongside the bundle as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gzipped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per-gene CSVs, sharded by the first letter of the gene symbol; cell-ID order is read once per matrix from a sidecar meta.csv and aligned to the bundle's cell list via a permutation index, so cells missing from a matrix (activity is typically computed on a subset) appear as zero columns automatically. The R package owns preparation, </w:t>
      </w:r>
      <w:r w:rsidR="001856F9" w:rsidRPr="00BF01DD">
        <w:rPr>
          <w:rFonts w:ascii="Arial" w:hAnsi="Arial" w:cs="Arial"/>
          <w:kern w:val="0"/>
          <w:sz w:val="22"/>
          <w:szCs w:val="22"/>
          <w14:ligatures w14:val="none"/>
        </w:rPr>
        <w:t>where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prepare_study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config_path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) reads a YAML config plus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scMINER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ExpressionSet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inputs and emits the bundle</w:t>
      </w:r>
      <w:r w:rsidR="001856F9" w:rsidRPr="00BF01DD">
        <w:rPr>
          <w:rFonts w:ascii="Arial" w:hAnsi="Arial" w:cs="Arial"/>
          <w:kern w:val="0"/>
          <w:sz w:val="22"/>
          <w:szCs w:val="22"/>
          <w14:ligatures w14:val="none"/>
        </w:rPr>
        <w:t>.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gene_</w:t>
      </w:r>
      <w:proofErr w:type="gram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values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</w:t>
      </w:r>
      <w:proofErr w:type="gram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study, gene, relationship) is the only public hook into the shard tree, with per-gene LRU caching in both runtimes. The multi-study entry points (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run_browser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in R,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scminer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-viewer browse &lt;root&gt; in Python) discover every </w:t>
      </w:r>
      <w:r w:rsidR="001856F9" w:rsidRPr="00BF01DD">
        <w:rPr>
          <w:rFonts w:ascii="Arial" w:hAnsi="Arial" w:cs="Arial"/>
          <w:kern w:val="0"/>
          <w:sz w:val="22"/>
          <w:szCs w:val="22"/>
          <w14:ligatures w14:val="none"/>
        </w:rPr>
        <w:t>`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&lt;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studyID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&gt;/&lt;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studyID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&gt;.scminer.h5</w:t>
      </w:r>
      <w:r w:rsidR="001856F9" w:rsidRPr="00BF01DD">
        <w:rPr>
          <w:rFonts w:ascii="Arial" w:hAnsi="Arial" w:cs="Arial"/>
          <w:kern w:val="0"/>
          <w:sz w:val="22"/>
          <w:szCs w:val="22"/>
          <w14:ligatures w14:val="none"/>
        </w:rPr>
        <w:t>`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under a root directory and pre-load metadata only, so listing N studies costs O(N) lightweight reads regardless of total study size. Where inputs don't supply them,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prepare_</w:t>
      </w:r>
      <w:proofErr w:type="gram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study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</w:t>
      </w:r>
      <w:proofErr w:type="gram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) auto-fills cluster colors from a configurable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ggsci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palette (default NPG) and computes label positions as per-cluster centroids over the embedding coordinates.</w:t>
      </w:r>
    </w:p>
    <w:p w14:paraId="3A409D99" w14:textId="77777777" w:rsidR="00521A77" w:rsidRPr="00BF01DD" w:rsidRDefault="00521A77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</w:p>
    <w:p w14:paraId="47F4417F" w14:textId="6DA0EB02" w:rsidR="007D30D0" w:rsidRPr="00BF01DD" w:rsidRDefault="00894AE8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3. Results</w:t>
      </w:r>
    </w:p>
    <w:p w14:paraId="47E6FCF1" w14:textId="547B6827" w:rsidR="00894AE8" w:rsidRPr="00BF01DD" w:rsidRDefault="00894AE8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 xml:space="preserve">3.1 Benchmarks: Bundle scaling and </w:t>
      </w:r>
      <w:r w:rsidR="00EA561F" w:rsidRPr="00BF01DD">
        <w:rPr>
          <w:rFonts w:ascii="Arial" w:hAnsi="Arial" w:cs="Arial"/>
          <w:b/>
          <w:bCs/>
          <w:sz w:val="22"/>
          <w:szCs w:val="22"/>
        </w:rPr>
        <w:t>m</w:t>
      </w:r>
      <w:r w:rsidRPr="00BF01DD">
        <w:rPr>
          <w:rFonts w:ascii="Arial" w:hAnsi="Arial" w:cs="Arial"/>
          <w:b/>
          <w:bCs/>
          <w:sz w:val="22"/>
          <w:szCs w:val="22"/>
        </w:rPr>
        <w:t>ulti-study discovery scaling</w:t>
      </w:r>
    </w:p>
    <w:p w14:paraId="473338F2" w14:textId="4BB1108C" w:rsidR="00894AE8" w:rsidRPr="00BF01DD" w:rsidRDefault="00894AE8" w:rsidP="00521A77">
      <w:pPr>
        <w:pStyle w:val="FirstParagraph"/>
        <w:spacing w:before="0"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i/>
          <w:iCs/>
          <w:sz w:val="22"/>
          <w:szCs w:val="22"/>
        </w:rPr>
        <w:t>Bundle scaling</w:t>
      </w:r>
      <w:r w:rsidRPr="00BF01DD">
        <w:rPr>
          <w:rFonts w:ascii="Arial" w:hAnsi="Arial" w:cs="Arial"/>
          <w:sz w:val="22"/>
          <w:szCs w:val="22"/>
        </w:rPr>
        <w:t xml:space="preserve"> measures the marginal cost of the lazy artefact as the input shape grows. We sweep a 7×4 grid of shapes</w:t>
      </w:r>
      <w:r w:rsidR="00DD7FE2" w:rsidRPr="00BF01DD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n_cells</w:t>
      </w:r>
      <w:proofErr w:type="spellEnd"/>
      <w:r w:rsidRPr="00BF01DD">
        <w:rPr>
          <w:rStyle w:val="VerbatimChar"/>
          <w:rFonts w:ascii="Arial" w:hAnsi="Arial" w:cs="Arial"/>
          <w:szCs w:val="22"/>
        </w:rPr>
        <w:t xml:space="preserve"> </w:t>
      </w:r>
      <w:r w:rsidRPr="00BF01DD">
        <w:rPr>
          <w:rStyle w:val="VerbatimChar"/>
          <w:rFonts w:ascii="Cambria Math" w:hAnsi="Cambria Math" w:cs="Cambria Math"/>
          <w:szCs w:val="22"/>
        </w:rPr>
        <w:t>∈</w:t>
      </w:r>
      <w:r w:rsidRPr="00BF01DD">
        <w:rPr>
          <w:rStyle w:val="VerbatimChar"/>
          <w:rFonts w:ascii="Arial" w:hAnsi="Arial" w:cs="Arial"/>
          <w:szCs w:val="22"/>
        </w:rPr>
        <w:t xml:space="preserve"> {500, 1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000, 2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000, 4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000, 6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000, 8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000, 10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000}</w:t>
      </w:r>
      <w:r w:rsidRPr="00BF01DD">
        <w:rPr>
          <w:rFonts w:ascii="Arial" w:hAnsi="Arial" w:cs="Arial"/>
          <w:sz w:val="22"/>
          <w:szCs w:val="22"/>
        </w:rPr>
        <w:t xml:space="preserve"> ×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n_genes</w:t>
      </w:r>
      <w:proofErr w:type="spellEnd"/>
      <w:r w:rsidRPr="00BF01DD">
        <w:rPr>
          <w:rStyle w:val="VerbatimChar"/>
          <w:rFonts w:ascii="Arial" w:hAnsi="Arial" w:cs="Arial"/>
          <w:szCs w:val="22"/>
        </w:rPr>
        <w:t xml:space="preserve"> </w:t>
      </w:r>
      <w:r w:rsidRPr="00BF01DD">
        <w:rPr>
          <w:rStyle w:val="VerbatimChar"/>
          <w:rFonts w:ascii="Cambria Math" w:hAnsi="Cambria Math" w:cs="Cambria Math"/>
          <w:szCs w:val="22"/>
        </w:rPr>
        <w:t>∈</w:t>
      </w:r>
      <w:r w:rsidRPr="00BF01DD">
        <w:rPr>
          <w:rStyle w:val="VerbatimChar"/>
          <w:rFonts w:ascii="Arial" w:hAnsi="Arial" w:cs="Arial"/>
          <w:szCs w:val="22"/>
        </w:rPr>
        <w:t xml:space="preserve"> {2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</w:t>
      </w:r>
      <w:r w:rsidR="00CB0DB2">
        <w:rPr>
          <w:rStyle w:val="VerbatimChar"/>
          <w:rFonts w:ascii="Arial" w:hAnsi="Arial" w:cs="Arial"/>
          <w:szCs w:val="22"/>
        </w:rPr>
        <w:t xml:space="preserve">, </w:t>
      </w:r>
      <w:r w:rsidRPr="00BF01DD">
        <w:rPr>
          <w:rStyle w:val="VerbatimChar"/>
          <w:rFonts w:ascii="Arial" w:hAnsi="Arial" w:cs="Arial"/>
          <w:szCs w:val="22"/>
        </w:rPr>
        <w:t>5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000, 8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000, 10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000}</w:t>
      </w:r>
      <w:r w:rsidR="00DD7FE2" w:rsidRPr="00BF01DD">
        <w:rPr>
          <w:rFonts w:ascii="Arial" w:hAnsi="Arial" w:cs="Arial"/>
          <w:sz w:val="22"/>
          <w:szCs w:val="22"/>
        </w:rPr>
        <w:t xml:space="preserve">, </w:t>
      </w:r>
      <w:r w:rsidRPr="00BF01DD">
        <w:rPr>
          <w:rFonts w:ascii="Arial" w:hAnsi="Arial" w:cs="Arial"/>
          <w:sz w:val="22"/>
          <w:szCs w:val="22"/>
        </w:rPr>
        <w:t xml:space="preserve">yielding 28 configurations. Each configuration is rerun N=5 times with independent random seeds; </w:t>
      </w:r>
      <w:r w:rsidRPr="0057565A">
        <w:rPr>
          <w:rFonts w:ascii="Arial" w:hAnsi="Arial" w:cs="Arial"/>
          <w:b/>
          <w:bCs/>
          <w:sz w:val="22"/>
          <w:szCs w:val="22"/>
        </w:rPr>
        <w:t>Figure 1B</w:t>
      </w:r>
      <w:r w:rsidRPr="00BF01DD">
        <w:rPr>
          <w:rFonts w:ascii="Arial" w:hAnsi="Arial" w:cs="Arial"/>
          <w:sz w:val="22"/>
          <w:szCs w:val="22"/>
        </w:rPr>
        <w:t xml:space="preserve"> reports means ± standard error across the five replicates, and the raw per-rep metrics </w:t>
      </w:r>
      <w:r w:rsidR="00C95AD8" w:rsidRPr="00BF01DD">
        <w:rPr>
          <w:rFonts w:ascii="Arial" w:hAnsi="Arial" w:cs="Arial"/>
          <w:sz w:val="22"/>
          <w:szCs w:val="22"/>
        </w:rPr>
        <w:t>persisted</w:t>
      </w:r>
      <w:r w:rsidRPr="00BF01DD">
        <w:rPr>
          <w:rFonts w:ascii="Arial" w:hAnsi="Arial" w:cs="Arial"/>
          <w:sz w:val="22"/>
          <w:szCs w:val="22"/>
        </w:rPr>
        <w:t xml:space="preserve"> at </w:t>
      </w:r>
      <w:r w:rsidR="008254A5" w:rsidRPr="0057565A">
        <w:rPr>
          <w:rStyle w:val="VerbatimChar"/>
          <w:rFonts w:ascii="Arial" w:hAnsi="Arial" w:cs="Arial"/>
          <w:b/>
          <w:bCs/>
          <w:szCs w:val="22"/>
        </w:rPr>
        <w:t>Supplemental Table 1</w:t>
      </w:r>
      <w:r w:rsidRPr="00BF01DD">
        <w:rPr>
          <w:rFonts w:ascii="Arial" w:hAnsi="Arial" w:cs="Arial"/>
          <w:sz w:val="22"/>
          <w:szCs w:val="22"/>
        </w:rPr>
        <w:t xml:space="preserve">. </w:t>
      </w:r>
      <w:r w:rsidRPr="00BF01DD">
        <w:rPr>
          <w:rFonts w:ascii="Arial" w:hAnsi="Arial" w:cs="Arial"/>
          <w:i/>
          <w:iCs/>
          <w:sz w:val="22"/>
          <w:szCs w:val="22"/>
        </w:rPr>
        <w:t>Discover scaling</w:t>
      </w:r>
      <w:r w:rsidRPr="00BF01DD">
        <w:rPr>
          <w:rFonts w:ascii="Arial" w:hAnsi="Arial" w:cs="Arial"/>
          <w:sz w:val="22"/>
          <w:szCs w:val="22"/>
        </w:rPr>
        <w:t xml:space="preserve"> measures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discover_studies</w:t>
      </w:r>
      <w:proofErr w:type="spellEnd"/>
      <w:r w:rsidRPr="00BF01DD">
        <w:rPr>
          <w:rStyle w:val="VerbatimChar"/>
          <w:rFonts w:ascii="Arial" w:hAnsi="Arial" w:cs="Arial"/>
          <w:szCs w:val="22"/>
        </w:rPr>
        <w:t>(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root_dir</w:t>
      </w:r>
      <w:proofErr w:type="spellEnd"/>
      <w:r w:rsidRPr="00BF01DD">
        <w:rPr>
          <w:rStyle w:val="VerbatimChar"/>
          <w:rFonts w:ascii="Arial" w:hAnsi="Arial" w:cs="Arial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, the file-system scan that turns a directory of </w:t>
      </w:r>
      <w:r w:rsidR="001856F9" w:rsidRPr="00BF01DD">
        <w:rPr>
          <w:rFonts w:ascii="Arial" w:hAnsi="Arial" w:cs="Arial"/>
          <w:sz w:val="22"/>
          <w:szCs w:val="22"/>
        </w:rPr>
        <w:t>`</w:t>
      </w:r>
      <w:r w:rsidRPr="00BF01DD">
        <w:rPr>
          <w:rStyle w:val="VerbatimChar"/>
          <w:rFonts w:ascii="Arial" w:hAnsi="Arial" w:cs="Arial"/>
          <w:szCs w:val="22"/>
        </w:rPr>
        <w:t>&lt;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studyID</w:t>
      </w:r>
      <w:proofErr w:type="spellEnd"/>
      <w:r w:rsidRPr="00BF01DD">
        <w:rPr>
          <w:rStyle w:val="VerbatimChar"/>
          <w:rFonts w:ascii="Arial" w:hAnsi="Arial" w:cs="Arial"/>
          <w:szCs w:val="22"/>
        </w:rPr>
        <w:t>&gt;/&lt;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studyID</w:t>
      </w:r>
      <w:proofErr w:type="spellEnd"/>
      <w:r w:rsidRPr="00BF01DD">
        <w:rPr>
          <w:rStyle w:val="VerbatimChar"/>
          <w:rFonts w:ascii="Arial" w:hAnsi="Arial" w:cs="Arial"/>
          <w:szCs w:val="22"/>
        </w:rPr>
        <w:t>&gt;.scminer.h5</w:t>
      </w:r>
      <w:r w:rsidR="001856F9" w:rsidRPr="00BF01DD">
        <w:rPr>
          <w:rStyle w:val="VerbatimChar"/>
          <w:rFonts w:ascii="Arial" w:hAnsi="Arial" w:cs="Arial"/>
          <w:szCs w:val="22"/>
        </w:rPr>
        <w:t>`</w:t>
      </w:r>
      <w:r w:rsidRPr="00BF01DD">
        <w:rPr>
          <w:rFonts w:ascii="Arial" w:hAnsi="Arial" w:cs="Arial"/>
          <w:sz w:val="22"/>
          <w:szCs w:val="22"/>
        </w:rPr>
        <w:t xml:space="preserve"> trees into a card-grid index for the multi-study browser (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run_</w:t>
      </w:r>
      <w:proofErr w:type="gramStart"/>
      <w:r w:rsidRPr="00BF01DD">
        <w:rPr>
          <w:rStyle w:val="VerbatimChar"/>
          <w:rFonts w:ascii="Arial" w:hAnsi="Arial" w:cs="Arial"/>
          <w:szCs w:val="22"/>
        </w:rPr>
        <w:t>browser</w:t>
      </w:r>
      <w:proofErr w:type="spellEnd"/>
      <w:r w:rsidRPr="00BF01DD">
        <w:rPr>
          <w:rStyle w:val="VerbatimChar"/>
          <w:rFonts w:ascii="Arial" w:hAnsi="Arial" w:cs="Arial"/>
          <w:szCs w:val="22"/>
        </w:rPr>
        <w:t>(</w:t>
      </w:r>
      <w:proofErr w:type="gramEnd"/>
      <w:r w:rsidRPr="00BF01DD">
        <w:rPr>
          <w:rStyle w:val="VerbatimChar"/>
          <w:rFonts w:ascii="Arial" w:hAnsi="Arial" w:cs="Arial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 in R,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scminer</w:t>
      </w:r>
      <w:proofErr w:type="spellEnd"/>
      <w:r w:rsidRPr="00BF01DD">
        <w:rPr>
          <w:rStyle w:val="VerbatimChar"/>
          <w:rFonts w:ascii="Arial" w:hAnsi="Arial" w:cs="Arial"/>
          <w:szCs w:val="22"/>
        </w:rPr>
        <w:t>-viewer browse</w:t>
      </w:r>
      <w:r w:rsidRPr="00BF01DD">
        <w:rPr>
          <w:rFonts w:ascii="Arial" w:hAnsi="Arial" w:cs="Arial"/>
          <w:sz w:val="22"/>
          <w:szCs w:val="22"/>
        </w:rPr>
        <w:t xml:space="preserve"> in Python). The benchmark builds 1, 2, 4, 8, 16, and 32 lightweight synthetic studies (200 cells × 500 genes each) under a single root, then times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discover_</w:t>
      </w:r>
      <w:proofErr w:type="gramStart"/>
      <w:r w:rsidRPr="00BF01DD">
        <w:rPr>
          <w:rStyle w:val="VerbatimChar"/>
          <w:rFonts w:ascii="Arial" w:hAnsi="Arial" w:cs="Arial"/>
          <w:szCs w:val="22"/>
        </w:rPr>
        <w:t>studies</w:t>
      </w:r>
      <w:proofErr w:type="spellEnd"/>
      <w:r w:rsidRPr="00BF01DD">
        <w:rPr>
          <w:rStyle w:val="VerbatimChar"/>
          <w:rFonts w:ascii="Arial" w:hAnsi="Arial" w:cs="Arial"/>
          <w:szCs w:val="22"/>
        </w:rPr>
        <w:t>(</w:t>
      </w:r>
      <w:proofErr w:type="gramEnd"/>
      <w:r w:rsidRPr="00BF01DD">
        <w:rPr>
          <w:rStyle w:val="VerbatimChar"/>
          <w:rFonts w:ascii="Arial" w:hAnsi="Arial" w:cs="Arial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 end-to-end. Like the bundle sweep, each cell of the grid runs five times with independent seeds (</w:t>
      </w:r>
      <w:bookmarkStart w:id="2" w:name="multi-study-discovery-scaling"/>
      <w:r w:rsidR="008254A5" w:rsidRPr="0057565A">
        <w:rPr>
          <w:rFonts w:ascii="Arial" w:hAnsi="Arial" w:cs="Arial"/>
          <w:b/>
          <w:bCs/>
          <w:sz w:val="22"/>
          <w:szCs w:val="22"/>
        </w:rPr>
        <w:t>Supplemental Table 2</w:t>
      </w:r>
      <w:r w:rsidR="008254A5" w:rsidRPr="00BF01DD">
        <w:rPr>
          <w:rFonts w:ascii="Arial" w:hAnsi="Arial" w:cs="Arial"/>
          <w:sz w:val="22"/>
          <w:szCs w:val="22"/>
        </w:rPr>
        <w:t>)</w:t>
      </w:r>
      <w:r w:rsidR="000A3471" w:rsidRPr="00BF01DD">
        <w:rPr>
          <w:rFonts w:ascii="Arial" w:hAnsi="Arial" w:cs="Arial"/>
          <w:sz w:val="22"/>
          <w:szCs w:val="22"/>
        </w:rPr>
        <w:t>.</w:t>
      </w:r>
      <w:r w:rsidRPr="00BF01DD">
        <w:rPr>
          <w:rFonts w:ascii="Arial" w:hAnsi="Arial" w:cs="Arial"/>
          <w:sz w:val="22"/>
          <w:szCs w:val="22"/>
        </w:rPr>
        <w:t xml:space="preserve"> Because the browser only reads per-study metadata (no matrix indexes), the test isolates the linear file-system scan from any data decoding.</w:t>
      </w:r>
      <w:bookmarkEnd w:id="2"/>
    </w:p>
    <w:p w14:paraId="5EDED64F" w14:textId="0F4479BA" w:rsidR="00894AE8" w:rsidRPr="00BF01DD" w:rsidRDefault="000A3471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 xml:space="preserve">3.2 </w:t>
      </w:r>
      <w:proofErr w:type="spellStart"/>
      <w:r w:rsidRPr="00BF01DD">
        <w:rPr>
          <w:rFonts w:ascii="Arial" w:hAnsi="Arial" w:cs="Arial"/>
          <w:b/>
          <w:bCs/>
          <w:i/>
          <w:iCs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b/>
          <w:bCs/>
          <w:i/>
          <w:iCs/>
          <w:sz w:val="22"/>
          <w:szCs w:val="22"/>
        </w:rPr>
        <w:t xml:space="preserve"> Viewer on the 13 TF/</w:t>
      </w:r>
      <w:r w:rsidR="004E2B78" w:rsidRPr="00BF01DD">
        <w:rPr>
          <w:rFonts w:ascii="Arial" w:hAnsi="Arial" w:cs="Arial"/>
          <w:b/>
          <w:bCs/>
          <w:i/>
          <w:iCs/>
          <w:sz w:val="22"/>
          <w:szCs w:val="22"/>
        </w:rPr>
        <w:t>SIG</w:t>
      </w:r>
      <w:r w:rsidRPr="00BF01DD">
        <w:rPr>
          <w:rFonts w:ascii="Arial" w:hAnsi="Arial" w:cs="Arial"/>
          <w:b/>
          <w:bCs/>
          <w:i/>
          <w:iCs/>
          <w:sz w:val="22"/>
          <w:szCs w:val="22"/>
        </w:rPr>
        <w:t>-eligible real portal studies</w:t>
      </w:r>
    </w:p>
    <w:p w14:paraId="40580D24" w14:textId="29308346" w:rsidR="000A3471" w:rsidRDefault="000A3471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  <w:bookmarkStart w:id="3" w:name="OLE_LINK15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Across 13 portal studies (</w:t>
      </w:r>
      <w:r w:rsidR="0057565A" w:rsidRPr="0057565A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Figure 1C</w:t>
      </w:r>
      <w:r w:rsidR="0057565A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range from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4,373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to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138,268 cells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0.7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to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13.5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total TF + SIG edges), three architectural patterns hold. (1) Bundle size is governed by network edges, not cells. Bundle-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byte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per edge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>is around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100B across the set: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2333 has the largest population (138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cells) but only a 106MB bundle (913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edges), while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2326 has just 4,373 cells yet a 295MB bundle (3.1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edges). (2) Fetch latency is linear in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n_cells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around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8.7µs/cell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that is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62ms at 4,373 cells, 1,208ms at 138,268</w:t>
      </w:r>
      <w:r w:rsidR="008B35B4">
        <w:rPr>
          <w:rFonts w:ascii="Arial" w:hAnsi="Arial" w:cs="Arial"/>
          <w:kern w:val="0"/>
          <w:sz w:val="22"/>
          <w:szCs w:val="22"/>
          <w14:ligatures w14:val="none"/>
        </w:rPr>
        <w:t xml:space="preserve"> cells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comfortably interactive up to ~100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="00A811CF">
        <w:rPr>
          <w:rFonts w:ascii="Arial" w:hAnsi="Arial" w:cs="Arial"/>
          <w:kern w:val="0"/>
          <w:sz w:val="22"/>
          <w:szCs w:val="22"/>
          <w14:ligatures w14:val="none"/>
        </w:rPr>
        <w:t xml:space="preserve"> cells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, tractable at 138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="00A811CF">
        <w:rPr>
          <w:rFonts w:ascii="Arial" w:hAnsi="Arial" w:cs="Arial"/>
          <w:kern w:val="0"/>
          <w:sz w:val="22"/>
          <w:szCs w:val="22"/>
          <w14:ligatures w14:val="none"/>
        </w:rPr>
        <w:t xml:space="preserve"> cells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. (3) Prepare time is dominated by network sharding, not cells.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2333 (138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cells, 0.9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 finishes in 9,375s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which is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less than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2331 (15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cells, 0.7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 at 10,501s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while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2338 (96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cells, 13.5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 takes 70,729s. Cold load scales with bundle size alone (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from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2.0s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to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34.3s) and is independent of underlying matrix size. Bundles average 5.0% of input size (median 8.3%). Lazy-by-design holds: any study opens in seconds and serves per-gene plots in under 1.2s.</w:t>
      </w:r>
    </w:p>
    <w:p w14:paraId="5A7E4E94" w14:textId="77777777" w:rsidR="00521A77" w:rsidRPr="00BF01DD" w:rsidRDefault="00521A77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</w:p>
    <w:bookmarkEnd w:id="3"/>
    <w:p w14:paraId="2EDD870C" w14:textId="62461159" w:rsidR="000A3471" w:rsidRPr="00BF01DD" w:rsidRDefault="00C95AD8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lastRenderedPageBreak/>
        <w:t>4. Discussion</w:t>
      </w:r>
    </w:p>
    <w:p w14:paraId="074626E0" w14:textId="6FC043C0" w:rsidR="00EA561F" w:rsidRPr="00BF01DD" w:rsidRDefault="00EA561F" w:rsidP="00521A77">
      <w:pPr>
        <w:pStyle w:val="font-claude-response-body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sz w:val="22"/>
          <w:szCs w:val="22"/>
        </w:rPr>
        <w:t>Single</w:t>
      </w:r>
      <w:r w:rsidR="00124F8B">
        <w:rPr>
          <w:rFonts w:ascii="Arial" w:hAnsi="Arial" w:cs="Arial"/>
          <w:sz w:val="22"/>
          <w:szCs w:val="22"/>
        </w:rPr>
        <w:t>-</w:t>
      </w:r>
      <w:r w:rsidRPr="00BF01DD">
        <w:rPr>
          <w:rFonts w:ascii="Arial" w:hAnsi="Arial" w:cs="Arial"/>
          <w:sz w:val="22"/>
          <w:szCs w:val="22"/>
        </w:rPr>
        <w:t xml:space="preserve">cell transcriptomic analysis in clinical and translational research depends on lab-local infrastructure: sensitive patient datasets cannot leave their institutional perimeter, HPC clusters are routinely air-gapped, and multi-study groups need a navigable index over their own outputs.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solves visualization for the public studies it hosts, but its hosted-service architecture fails in these settings.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Viewer closes that gap with a minimal deployment surface: a single R writer (</w:t>
      </w:r>
      <w:proofErr w:type="spellStart"/>
      <w:r w:rsidRPr="00BF01DD">
        <w:rPr>
          <w:rFonts w:ascii="Arial" w:hAnsi="Arial" w:cs="Arial"/>
          <w:sz w:val="22"/>
          <w:szCs w:val="22"/>
        </w:rPr>
        <w:t>prepare_study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emits an HDF5 bundle of indexes and metadata alongside a per-gene </w:t>
      </w:r>
      <w:proofErr w:type="spellStart"/>
      <w:r w:rsidRPr="00BF01DD">
        <w:rPr>
          <w:rFonts w:ascii="Arial" w:hAnsi="Arial" w:cs="Arial"/>
          <w:sz w:val="22"/>
          <w:szCs w:val="22"/>
        </w:rPr>
        <w:t>gzipped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shard tree of values, and two viewer packages: R (</w:t>
      </w:r>
      <w:proofErr w:type="spellStart"/>
      <w:r w:rsidRPr="00BF01DD">
        <w:rPr>
          <w:rFonts w:ascii="Arial" w:hAnsi="Arial" w:cs="Arial"/>
          <w:sz w:val="22"/>
          <w:szCs w:val="22"/>
        </w:rPr>
        <w:t>scminerViewer</w:t>
      </w:r>
      <w:proofErr w:type="spellEnd"/>
      <w:r w:rsidRPr="00BF01DD">
        <w:rPr>
          <w:rFonts w:ascii="Arial" w:hAnsi="Arial" w:cs="Arial"/>
          <w:sz w:val="22"/>
          <w:szCs w:val="22"/>
        </w:rPr>
        <w:t>) and Python (</w:t>
      </w:r>
      <w:proofErr w:type="spellStart"/>
      <w:r w:rsidRPr="00BF01DD">
        <w:rPr>
          <w:rFonts w:ascii="Arial" w:hAnsi="Arial" w:cs="Arial"/>
          <w:sz w:val="22"/>
          <w:szCs w:val="22"/>
        </w:rPr>
        <w:t>scminer_viewer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consume the same artifact through identical </w:t>
      </w:r>
      <w:proofErr w:type="spellStart"/>
      <w:r w:rsidRPr="00BF01DD">
        <w:rPr>
          <w:rFonts w:ascii="Arial" w:hAnsi="Arial" w:cs="Arial"/>
          <w:sz w:val="22"/>
          <w:szCs w:val="22"/>
        </w:rPr>
        <w:t>load_study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() and </w:t>
      </w:r>
      <w:proofErr w:type="spellStart"/>
      <w:r w:rsidRPr="00BF01DD">
        <w:rPr>
          <w:rFonts w:ascii="Arial" w:hAnsi="Arial" w:cs="Arial"/>
          <w:sz w:val="22"/>
          <w:szCs w:val="22"/>
        </w:rPr>
        <w:t>gene_values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() interfaces. A multi-study browser layered on </w:t>
      </w:r>
      <w:proofErr w:type="spellStart"/>
      <w:r w:rsidRPr="00BF01DD">
        <w:rPr>
          <w:rFonts w:ascii="Arial" w:hAnsi="Arial" w:cs="Arial"/>
          <w:sz w:val="22"/>
          <w:szCs w:val="22"/>
        </w:rPr>
        <w:t>discover_</w:t>
      </w:r>
      <w:proofErr w:type="gramStart"/>
      <w:r w:rsidRPr="00BF01DD">
        <w:rPr>
          <w:rFonts w:ascii="Arial" w:hAnsi="Arial" w:cs="Arial"/>
          <w:sz w:val="22"/>
          <w:szCs w:val="22"/>
        </w:rPr>
        <w:t>studies</w:t>
      </w:r>
      <w:proofErr w:type="spellEnd"/>
      <w:r w:rsidRPr="00BF01DD">
        <w:rPr>
          <w:rFonts w:ascii="Arial" w:hAnsi="Arial" w:cs="Arial"/>
          <w:sz w:val="22"/>
          <w:szCs w:val="22"/>
        </w:rPr>
        <w:t>(</w:t>
      </w:r>
      <w:proofErr w:type="gramEnd"/>
      <w:r w:rsidRPr="00BF01DD">
        <w:rPr>
          <w:rFonts w:ascii="Arial" w:hAnsi="Arial" w:cs="Arial"/>
          <w:sz w:val="22"/>
          <w:szCs w:val="22"/>
        </w:rPr>
        <w:t>) makes a directory of outputs immediately navigable with no central service</w:t>
      </w:r>
      <w:r w:rsidR="0057565A">
        <w:rPr>
          <w:rFonts w:ascii="Arial" w:hAnsi="Arial" w:cs="Arial"/>
          <w:sz w:val="22"/>
          <w:szCs w:val="22"/>
        </w:rPr>
        <w:t xml:space="preserve"> (</w:t>
      </w:r>
      <w:r w:rsidR="0057565A" w:rsidRPr="0057565A">
        <w:rPr>
          <w:rFonts w:ascii="Arial" w:hAnsi="Arial" w:cs="Arial"/>
          <w:b/>
          <w:bCs/>
          <w:sz w:val="22"/>
          <w:szCs w:val="22"/>
        </w:rPr>
        <w:t>Figure 1D</w:t>
      </w:r>
      <w:r w:rsidR="0057565A">
        <w:rPr>
          <w:rFonts w:ascii="Arial" w:hAnsi="Arial" w:cs="Arial"/>
          <w:sz w:val="22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. The lazy contract holds in production. Across the 13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studies (4,373–138,268 cells; 0.7</w:t>
      </w:r>
      <w:r w:rsidR="006067AB">
        <w:rPr>
          <w:rFonts w:ascii="Arial" w:hAnsi="Arial" w:cs="Arial"/>
          <w:sz w:val="22"/>
          <w:szCs w:val="22"/>
        </w:rPr>
        <w:t xml:space="preserve"> million</w:t>
      </w:r>
      <w:r w:rsidRPr="00BF01DD">
        <w:rPr>
          <w:rFonts w:ascii="Arial" w:hAnsi="Arial" w:cs="Arial"/>
          <w:sz w:val="22"/>
          <w:szCs w:val="22"/>
        </w:rPr>
        <w:t>–13.5</w:t>
      </w:r>
      <w:r w:rsidR="006067AB">
        <w:rPr>
          <w:rFonts w:ascii="Arial" w:hAnsi="Arial" w:cs="Arial"/>
          <w:sz w:val="22"/>
          <w:szCs w:val="22"/>
        </w:rPr>
        <w:t xml:space="preserve"> million</w:t>
      </w:r>
      <w:r w:rsidRPr="00BF01DD">
        <w:rPr>
          <w:rFonts w:ascii="Arial" w:hAnsi="Arial" w:cs="Arial"/>
          <w:sz w:val="22"/>
          <w:szCs w:val="22"/>
        </w:rPr>
        <w:t xml:space="preserve"> TF + SIG edges), bundles compress the input footprint up to 7×, cold-start load lands at 2.0 to 34.3s, and median per-gene fetch stays at 62 to 1,208ms, interactive across the full production cell-count range. Discovery scales linearly at ~80ms per study (30 studies in &lt;3 s). Beyond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>, the bundle format is generic: any pipeline producing UMAP coordinates, cluster labels, and per-gene matrices can populate it, making the Viewer a template for self-hosted single-cell visualization.</w:t>
      </w:r>
    </w:p>
    <w:p w14:paraId="3BD8F9CE" w14:textId="77777777" w:rsidR="00C95AD8" w:rsidRPr="00BF01DD" w:rsidRDefault="00C95AD8" w:rsidP="00EA561F">
      <w:pPr>
        <w:spacing w:line="276" w:lineRule="auto"/>
        <w:rPr>
          <w:rFonts w:ascii="Arial" w:hAnsi="Arial" w:cs="Arial"/>
          <w:sz w:val="22"/>
          <w:szCs w:val="22"/>
        </w:rPr>
      </w:pPr>
    </w:p>
    <w:sectPr w:rsidR="00C95AD8" w:rsidRPr="00BF01DD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3ED8B" w14:textId="77777777" w:rsidR="00057770" w:rsidRDefault="00057770" w:rsidP="007D30D0">
      <w:pPr>
        <w:spacing w:after="0" w:line="240" w:lineRule="auto"/>
      </w:pPr>
      <w:r>
        <w:separator/>
      </w:r>
    </w:p>
  </w:endnote>
  <w:endnote w:type="continuationSeparator" w:id="0">
    <w:p w14:paraId="473CEC42" w14:textId="77777777" w:rsidR="00057770" w:rsidRDefault="00057770" w:rsidP="007D3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B4E6" w14:textId="54D726B2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F4533A" wp14:editId="20368415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2098094332" name="Text Box 4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3956AD" w14:textId="49BEE5D1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F4533A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St. Jude - Confidential" style="position:absolute;margin-left:0;margin-top:0;width:114.2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" filled="f" stroked="f">
              <v:fill o:detectmouseclick="t"/>
              <v:textbox style="mso-fit-shape-to-text:t" inset="20pt,0,0,15pt">
                <w:txbxContent>
                  <w:p w14:paraId="033956AD" w14:textId="49BEE5D1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D7411" w14:textId="50B1D1D3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0CB6A23" wp14:editId="64A613E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682641820" name="Text Box 5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C613A2" w14:textId="45EC0571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CB6A2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St. Jude - Confidential" style="position:absolute;margin-left:0;margin-top:0;width:114.2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2CC613A2" w14:textId="45EC0571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7A00B" w14:textId="5CF572D8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43ACA6" wp14:editId="5F71958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915875528" name="Text Box 3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8D5B32" w14:textId="78F092FC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43AC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St. Jude - Confidential" style="position:absolute;margin-left:0;margin-top:0;width:114.2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" filled="f" stroked="f">
              <v:fill o:detectmouseclick="t"/>
              <v:textbox style="mso-fit-shape-to-text:t" inset="20pt,0,0,15pt">
                <w:txbxContent>
                  <w:p w14:paraId="7B8D5B32" w14:textId="78F092FC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26E49" w14:textId="77777777" w:rsidR="00057770" w:rsidRDefault="00057770" w:rsidP="007D30D0">
      <w:pPr>
        <w:spacing w:after="0" w:line="240" w:lineRule="auto"/>
      </w:pPr>
      <w:r>
        <w:separator/>
      </w:r>
    </w:p>
  </w:footnote>
  <w:footnote w:type="continuationSeparator" w:id="0">
    <w:p w14:paraId="1D92F99E" w14:textId="77777777" w:rsidR="00057770" w:rsidRDefault="00057770" w:rsidP="007D30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F804441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38639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435"/>
    <w:rsid w:val="00007C79"/>
    <w:rsid w:val="00037162"/>
    <w:rsid w:val="00057770"/>
    <w:rsid w:val="000A3471"/>
    <w:rsid w:val="000B6440"/>
    <w:rsid w:val="00124F8B"/>
    <w:rsid w:val="001450AF"/>
    <w:rsid w:val="001856F9"/>
    <w:rsid w:val="001E31C6"/>
    <w:rsid w:val="00220B8E"/>
    <w:rsid w:val="002C5344"/>
    <w:rsid w:val="0030362B"/>
    <w:rsid w:val="00334F21"/>
    <w:rsid w:val="004007B1"/>
    <w:rsid w:val="00426A61"/>
    <w:rsid w:val="004E2B78"/>
    <w:rsid w:val="00521A77"/>
    <w:rsid w:val="00552AF2"/>
    <w:rsid w:val="005616B1"/>
    <w:rsid w:val="0057565A"/>
    <w:rsid w:val="006067AB"/>
    <w:rsid w:val="0063098C"/>
    <w:rsid w:val="007149C4"/>
    <w:rsid w:val="007D30D0"/>
    <w:rsid w:val="00800485"/>
    <w:rsid w:val="008254A5"/>
    <w:rsid w:val="00894AE8"/>
    <w:rsid w:val="008B35B4"/>
    <w:rsid w:val="0090327B"/>
    <w:rsid w:val="00994435"/>
    <w:rsid w:val="00A751A8"/>
    <w:rsid w:val="00A811CF"/>
    <w:rsid w:val="00AC3F8C"/>
    <w:rsid w:val="00BF01DD"/>
    <w:rsid w:val="00C27FB2"/>
    <w:rsid w:val="00C72AB5"/>
    <w:rsid w:val="00C95AD8"/>
    <w:rsid w:val="00CA3BB2"/>
    <w:rsid w:val="00CB0DB2"/>
    <w:rsid w:val="00D27B83"/>
    <w:rsid w:val="00D606D5"/>
    <w:rsid w:val="00D97DC0"/>
    <w:rsid w:val="00DD7FE2"/>
    <w:rsid w:val="00DE3332"/>
    <w:rsid w:val="00EA561F"/>
    <w:rsid w:val="00F54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3043C"/>
  <w15:chartTrackingRefBased/>
  <w15:docId w15:val="{CD051EFA-6623-B14C-B84B-CCF4BFBA3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4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4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4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4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4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nhideWhenUsed/>
    <w:rsid w:val="00994435"/>
    <w:rPr>
      <w:color w:val="156082" w:themeColor="accent1"/>
    </w:rPr>
  </w:style>
  <w:style w:type="paragraph" w:customStyle="1" w:styleId="FirstParagraph">
    <w:name w:val="First Paragraph"/>
    <w:basedOn w:val="BodyText"/>
    <w:next w:val="BodyText"/>
    <w:qFormat/>
    <w:rsid w:val="00994435"/>
    <w:pPr>
      <w:spacing w:before="180" w:after="180" w:line="240" w:lineRule="auto"/>
    </w:pPr>
    <w:rPr>
      <w:kern w:val="0"/>
      <w14:ligatures w14:val="none"/>
    </w:rPr>
  </w:style>
  <w:style w:type="character" w:customStyle="1" w:styleId="VerbatimChar">
    <w:name w:val="Verbatim Char"/>
    <w:basedOn w:val="DefaultParagraphFont"/>
    <w:link w:val="SourceCode"/>
    <w:locked/>
    <w:rsid w:val="00994435"/>
    <w:rPr>
      <w:rFonts w:ascii="Consolas" w:hAnsi="Consolas" w:cs="Consolas"/>
      <w:sz w:val="22"/>
    </w:rPr>
  </w:style>
  <w:style w:type="paragraph" w:customStyle="1" w:styleId="SourceCode">
    <w:name w:val="Source Code"/>
    <w:basedOn w:val="Normal"/>
    <w:link w:val="VerbatimChar"/>
    <w:rsid w:val="00994435"/>
    <w:pPr>
      <w:wordWrap w:val="0"/>
      <w:spacing w:after="200" w:line="240" w:lineRule="auto"/>
    </w:pPr>
    <w:rPr>
      <w:rFonts w:ascii="Consolas" w:hAnsi="Consolas" w:cs="Consolas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99443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994435"/>
  </w:style>
  <w:style w:type="paragraph" w:styleId="Footer">
    <w:name w:val="footer"/>
    <w:basedOn w:val="Normal"/>
    <w:link w:val="FooterChar"/>
    <w:uiPriority w:val="99"/>
    <w:unhideWhenUsed/>
    <w:rsid w:val="007D3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30D0"/>
  </w:style>
  <w:style w:type="character" w:styleId="Strong">
    <w:name w:val="Strong"/>
    <w:basedOn w:val="DefaultParagraphFont"/>
    <w:uiPriority w:val="22"/>
    <w:qFormat/>
    <w:rsid w:val="002C534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5344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0B64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B6440"/>
    <w:rPr>
      <w:i/>
      <w:iCs/>
    </w:rPr>
  </w:style>
  <w:style w:type="paragraph" w:customStyle="1" w:styleId="Compact">
    <w:name w:val="Compact"/>
    <w:basedOn w:val="BodyText"/>
    <w:qFormat/>
    <w:rsid w:val="00894AE8"/>
    <w:pPr>
      <w:spacing w:before="36" w:after="36" w:line="240" w:lineRule="auto"/>
    </w:pPr>
    <w:rPr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EA56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miner.stjude.or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yyulab/scMINER-Viewer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5ce1208-e929-4ec4-be64-9138d78922c0}" enabled="1" method="Standard" siteId="{22340fa8-9226-4871-b677-d3b3e377af72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1576</Words>
  <Characters>8988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Honglei</dc:creator>
  <cp:keywords/>
  <dc:description/>
  <cp:lastModifiedBy>Zhou, Honglei</cp:lastModifiedBy>
  <cp:revision>25</cp:revision>
  <dcterms:created xsi:type="dcterms:W3CDTF">2026-05-19T15:07:00Z</dcterms:created>
  <dcterms:modified xsi:type="dcterms:W3CDTF">2026-05-20T20:31:00Z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369726c8,7d0e60fc,28b0499c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St. Jude - Confidential</vt:lpwstr>
  </property>
</Properties>
</file>