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E0F196D">
      <w:pPr>
        <w:pStyle w:val="style0"/>
        <w:rPr/>
      </w:pPr>
      <w:bookmarkStart w:id="0" w:name="_GoBack"/>
      <w:bookmarkEnd w:id="0"/>
      <w:r>
        <w:t>个人贡献分析与经验总结报告</w:t>
      </w:r>
    </w:p>
    <w:p w14:paraId="5196B8FF">
      <w:pPr>
        <w:pStyle w:val="style0"/>
        <w:rPr/>
      </w:pPr>
    </w:p>
    <w:p w14:paraId="545F15D5">
      <w:pPr>
        <w:pStyle w:val="style0"/>
        <w:rPr/>
      </w:pPr>
      <w:r>
        <w:t>韩建财</w:t>
      </w:r>
    </w:p>
    <w:p w14:paraId="61FAA031">
      <w:pPr>
        <w:pStyle w:val="style0"/>
        <w:rPr/>
      </w:pPr>
    </w:p>
    <w:p w14:paraId="7A687E91">
      <w:pPr>
        <w:pStyle w:val="style0"/>
        <w:rPr/>
      </w:pPr>
      <w:r>
        <w:t>在本项目的文献计量分析中，我担任数据质控与图谱协理角色，核心职责是确保从文献筛选到图谱输出的全链条数据可靠、口径一致、结果可追溯。我的工作不直接产出最终图表或论文段落，而是为每一项结论提供可信的数据底座。</w:t>
      </w:r>
    </w:p>
    <w:p w14:paraId="C13A3B00">
      <w:pPr>
        <w:pStyle w:val="style0"/>
        <w:rPr/>
      </w:pPr>
    </w:p>
    <w:p w14:paraId="122A3939">
      <w:pPr>
        <w:pStyle w:val="style0"/>
        <w:rPr/>
      </w:pPr>
      <w:r>
        <w:t>一、主要贡献</w:t>
      </w:r>
    </w:p>
    <w:p w14:paraId="1DDF32E9">
      <w:pPr>
        <w:pStyle w:val="style0"/>
        <w:rPr/>
      </w:pPr>
    </w:p>
    <w:p w14:paraId="FC0B91F8">
      <w:pPr>
        <w:pStyle w:val="style0"/>
        <w:rPr/>
      </w:pPr>
      <w:r>
        <w:t>第一，参与PRISMA文献筛选并建立可追溯的筛选记录。 我与团队成员共同从643篇全量文献中人工筛选出147篇深度学习Transformer在半导体制造领域的纯净集。我重点负责将共同判断结果整理为筛选记录、排除原因归类，形成从检索到纯净集的完整筛选链路，确保每一步纳入或排除均有规则可循。</w:t>
      </w:r>
    </w:p>
    <w:p w14:paraId="A0DD50E7">
      <w:pPr>
        <w:pStyle w:val="style0"/>
        <w:rPr/>
      </w:pPr>
    </w:p>
    <w:p w14:paraId="71312DA8">
      <w:pPr>
        <w:pStyle w:val="style0"/>
        <w:rPr/>
      </w:pPr>
      <w:r>
        <w:t>第二，完成数据清洗与质量核验。 我检查了WoS导出数据的重复记录，交叉核对UT、DOI等唯一标识，参与字段字典和数据质量报告编写，统计题名、摘要、关键词、参考文献等核心字段的完整率。这些工作为项目获得“数据质量A级评级”提供了辅助验证。</w:t>
      </w:r>
    </w:p>
    <w:p w14:paraId="D06D05E9">
      <w:pPr>
        <w:pStyle w:val="style0"/>
        <w:rPr/>
      </w:pPr>
    </w:p>
    <w:p w14:paraId="973191D1">
      <w:pPr>
        <w:pStyle w:val="style0"/>
        <w:rPr/>
      </w:pPr>
      <w:r>
        <w:t>第三，核验CiteSpace参数与网络指标。 我对比了不同g-index k值、Pathfinder剪枝等参数下的图谱结构，协助确定最终参数方案。同时，我逐一检查了Modularity Q、Mean Silhouette等聚类质量指标，并区分了CiteSpace正式图谱与Python辅助交互网络在节点数、边数上的口径差异，避免在论文和展示页中混用不同来源的数字。</w:t>
      </w:r>
    </w:p>
    <w:p w14:paraId="04C238FF">
      <w:pPr>
        <w:pStyle w:val="style0"/>
        <w:rPr/>
      </w:pPr>
    </w:p>
    <w:p w14:paraId="C950041B">
      <w:pPr>
        <w:pStyle w:val="style0"/>
        <w:rPr/>
      </w:pPr>
      <w:r>
        <w:t>第四，支撑最终成果的口径一致性。 我从图谱和CSV中提取Top关键词、核心聚类、核心作者等基础信息，协助撰写图注说明和分析口径对照表，确保论文、PPT和线上展示页中的所有数据均可追溯到明确的数据源。</w:t>
      </w:r>
    </w:p>
    <w:p w14:paraId="6CE4F0CB">
      <w:pPr>
        <w:pStyle w:val="style0"/>
        <w:rPr/>
      </w:pPr>
    </w:p>
    <w:p w14:paraId="22574B81">
      <w:pPr>
        <w:pStyle w:val="style0"/>
        <w:rPr/>
      </w:pPr>
      <w:r>
        <w:t>二、经验总结</w:t>
      </w:r>
    </w:p>
    <w:p w14:paraId="9A48D743">
      <w:pPr>
        <w:pStyle w:val="style0"/>
        <w:rPr/>
      </w:pPr>
    </w:p>
    <w:p w14:paraId="E0CF9050">
      <w:pPr>
        <w:pStyle w:val="style0"/>
        <w:rPr/>
      </w:pPr>
      <w:r>
        <w:t>通过本次实践，我深刻体会到文献计量分析的生命线是数据口径。643篇与147篇、CiteSpace指标与Python指标，一旦混用，结论便失去可信度。因此，我养成了“每个数字标注来源”的习惯。</w:t>
      </w:r>
    </w:p>
    <w:p w14:paraId="D4EBD27D">
      <w:pPr>
        <w:pStyle w:val="style0"/>
        <w:rPr/>
      </w:pPr>
    </w:p>
    <w:p w14:paraId="CCC884F5">
      <w:pPr>
        <w:pStyle w:val="style0"/>
        <w:rPr/>
      </w:pPr>
      <w:r>
        <w:t>筛选规则必须显式化。 人工审核难免主观，但通过制定排除原因编码和复核记录，可以将主观判断转化为可复验的流程，这是PRISMA流程的真正价值。</w:t>
      </w:r>
    </w:p>
    <w:p w14:paraId="3898E3F4">
      <w:pPr>
        <w:pStyle w:val="style0"/>
        <w:rPr/>
      </w:pPr>
    </w:p>
    <w:p w14:paraId="0F3DA259">
      <w:pPr>
        <w:pStyle w:val="style0"/>
        <w:rPr/>
      </w:pPr>
      <w:r>
        <w:t>质控工作要前置。 数据清洗和字段核对看似琐碎，却决定了图谱是否站得住脚。若在缺失严重的字段上做过度解释，后期修正成本极高。</w:t>
      </w:r>
    </w:p>
    <w:p w14:paraId="3DEACF4C">
      <w:pPr>
        <w:pStyle w:val="style0"/>
        <w:rPr/>
      </w:pPr>
    </w:p>
    <w:p w14:paraId="D848551A">
      <w:pPr>
        <w:pStyle w:val="style0"/>
        <w:rPr/>
      </w:pPr>
      <w:r>
        <w:t>团队协作中，质控角色要主动反馈。 我及时将参数对比结论、指标差异提醒告知负责图谱、论文和展示的同学，避免错误流入最终页面。这种“守门人”意识，是我在此次项目中最重要的成长。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866</Words>
  <Characters>975</Characters>
  <Application>WPS Office</Application>
  <Paragraphs>25</Paragraphs>
  <CharactersWithSpaces>985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2026-06-28T10:30:43Z</dcterms:created>
  <dc:creator>PJH110</dc:creator>
  <lastModifiedBy>PJH110</lastModifiedBy>
  <dcterms:modified xsi:type="dcterms:W3CDTF">2026-06-28T10:32:02Z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298e84088a6a4fafb09257289b15a784_21</vt:lpwstr>
  </property>
</Properties>
</file>