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SEPTA Staffing Bid</w:t>
        <w:br/>
        <w:t>Discussion &amp; Analysis</w:t>
      </w:r>
    </w:p>
    <w:p>
      <w:pPr>
        <w:pStyle w:val="Subtitle"/>
      </w:pPr>
      <w:r>
        <w:t>Conversation dated September 18, 2026</w:t>
        <w:br/>
        <w:t>Starting with Alan’s prompt at 1:49 p.m. Eastern Time</w:t>
      </w:r>
    </w:p>
    <w:p>
      <w:pPr>
        <w:pStyle w:val="Caption"/>
      </w:pPr>
      <w:r>
        <w:t>User prompt and assistant response are reproduced below with distinct speaker headings. Formatting has been adapted for Word. Submitted attachments are identified but not embedded. Tool activity and progress updates are omitted.</w:t>
      </w:r>
    </w:p>
    <w:p>
      <w:pPr>
        <w:pStyle w:val="Heading1"/>
      </w:pPr>
      <w:r>
        <w:t>ALAN — ORIGINAL PROMPT</w:t>
      </w:r>
    </w:p>
    <w:p>
      <w:pPr>
        <w:pStyle w:val="Subtitle"/>
      </w:pPr>
      <w:r>
        <w:t>September 18, 2026 · 1:49 p.m. Eastern Time</w:t>
      </w:r>
    </w:p>
    <w:p>
      <w:r>
        <w:t>I’m looking at bidding on this.</w:t>
        <w:br/>
        <w:t xml:space="preserve">We have 30 years of staffing industry experience, primarily with light industrial staffing. </w:t>
        <w:br/>
        <w:t>We don’t have any experience in providing the types of service that this bid calls for, but staffing is staffing if you’ve been doing it for this long.</w:t>
      </w:r>
    </w:p>
    <w:p>
      <w:r>
        <w:t>We believe we are capable of doing this/providing this service..</w:t>
      </w:r>
    </w:p>
    <w:p>
      <w:r>
        <w:t>On the SOW doc, it lists the positions that Septa is projecting to be filled.</w:t>
        <w:br/>
        <w:t>The overview on page one and 2 spells out their requirements.</w:t>
      </w:r>
    </w:p>
    <w:p>
      <w:r>
        <w:t>Page 5 &amp; 6 list the Septa Grade level (not sure exactly what that is), their (Septa’s) job title, the minimum qualifications, the billing hours estimated for 3 years, their pay rate, and the 3 year pay total.</w:t>
      </w:r>
    </w:p>
    <w:p>
      <w:r>
        <w:t>We were on a pre-bid meeting call yesterday. They are looking for those positions to be filled, or have resumes to review, quickly within 7 days of request.</w:t>
      </w:r>
    </w:p>
    <w:p>
      <w:r>
        <w:t>All of the positions require that they work physically at septas locations, mostly in Philadelphia. None are remote.</w:t>
      </w:r>
    </w:p>
    <w:p>
      <w:r>
        <w:t>I want to break this info into sections.. – First, read these documents and give me your interpretation of the data. Ask me any questions, otherwise summarize it for me.</w:t>
      </w:r>
    </w:p>
    <w:p>
      <w:r>
        <w:t>Include how many months in a calendar year this position, based on the pay rate and qualifications</w:t>
      </w:r>
    </w:p>
    <w:p>
      <w:r>
        <w:t>Second, give me what you would expect the position would be based on the titles (these titles are denoted by Septa).., - give me a description of what each job would entail based on their title, as they will not provide me with this info.</w:t>
      </w:r>
    </w:p>
    <w:p>
      <w:r>
        <w:t>I think I will need that info for the recruiting plans. – It will consist of ai agents to operate as recruiters that will pull resumes for each of the positions. I want each agent to be able to have enough info to know the difference between a square peg and a round hole, or how to turn a round hole into a square peg..</w:t>
      </w:r>
    </w:p>
    <w:p>
      <w:r>
        <w:rPr>
          <w:b/>
        </w:rPr>
        <w:t>Attachments submitted with this prompt (not included):</w:t>
      </w:r>
    </w:p>
    <w:p>
      <w:pPr>
        <w:pStyle w:val="ListBullet"/>
      </w:pPr>
      <w:r>
        <w:t>Instr._to_Bid__Contract_26-00241-AAAY_9-15-26.pdf</w:t>
      </w:r>
    </w:p>
    <w:p>
      <w:pPr>
        <w:pStyle w:val="ListBullet"/>
      </w:pPr>
      <w:r>
        <w:t>Scope_of_Work_9-15-26-2.pdf</w:t>
      </w:r>
    </w:p>
    <w:p>
      <w:r>
        <w:br w:type="page"/>
      </w:r>
    </w:p>
    <w:p>
      <w:pPr>
        <w:pStyle w:val="Heading1"/>
      </w:pPr>
      <w:r>
        <w:t>BUD — ASSISTANT RESPONSE</w:t>
      </w:r>
    </w:p>
    <w:p>
      <w:pPr>
        <w:pStyle w:val="Subtitle"/>
      </w:pPr>
      <w:r>
        <w:t>Document review, workload calculations, and recruiting interpretations</w:t>
      </w:r>
    </w:p>
    <w:p>
      <w:pPr>
        <w:pStyle w:val="Heading1"/>
      </w:pPr>
      <w:r>
        <w:t>1. My interpretation of the bid</w:t>
      </w:r>
    </w:p>
    <w:p>
      <w:r/>
      <w:r>
        <w:rPr>
          <w:b/>
        </w:rPr>
        <w:t>Your staffing experience is relevant, but this bid has a specific eligibility requirement that may prevent you from qualifying independently—even if you could perform the work.</w:t>
      </w:r>
      <w:r/>
    </w:p>
    <w:p>
      <w:r>
        <w:t xml:space="preserve">I reviewed the SOW and the accompanying instructions/contract package. Below, I distinguish </w:t>
      </w:r>
      <w:r>
        <w:rPr>
          <w:b/>
        </w:rPr>
        <w:t>written requirements</w:t>
      </w:r>
      <w:r>
        <w:t xml:space="preserve">, </w:t>
      </w:r>
      <w:r>
        <w:rPr>
          <w:b/>
        </w:rPr>
        <w:t>your pre-bid information</w:t>
      </w:r>
      <w:r>
        <w:t xml:space="preserve">, and </w:t>
      </w:r>
      <w:r>
        <w:rPr>
          <w:b/>
        </w:rPr>
        <w:t>my recruiting interpretations</w:t>
      </w:r>
      <w:r>
        <w:t>.</w:t>
      </w:r>
    </w:p>
    <w:p>
      <w:pPr>
        <w:pStyle w:val="Heading2"/>
      </w:pPr>
      <w:r>
        <w:t>A. First: the qualification issue</w:t>
      </w:r>
    </w:p>
    <w:p>
      <w:r/>
      <w:r>
        <w:rPr>
          <w:b/>
        </w:rPr>
        <w:t>SOW page 8 requires bidders to have placed, in the last calendar year:</w:t>
      </w:r>
      <w:r/>
    </w:p>
    <w:p>
      <w:pPr>
        <w:pStyle w:val="ListBullet"/>
      </w:pPr>
      <w:r/>
      <w:r>
        <w:rPr>
          <w:b/>
        </w:rPr>
        <w:t>At least 2,000 personnel overall</w:t>
      </w:r>
      <w:r>
        <w:t>, anywhere in the United States.</w:t>
      </w:r>
    </w:p>
    <w:p>
      <w:pPr>
        <w:pStyle w:val="ListBullet"/>
      </w:pPr>
      <w:r>
        <w:t xml:space="preserve">Within that total, </w:t>
      </w:r>
      <w:r>
        <w:rPr>
          <w:b/>
        </w:rPr>
        <w:t>at least 200 civil, mechanical, or electrical engineers/architects or construction inspectors</w:t>
      </w:r>
      <w:r>
        <w:t>.</w:t>
      </w:r>
    </w:p>
    <w:p>
      <w:r>
        <w:t>The lowest bidder must substantiate those placements with names, positions, assignment lengths, clients, and locations.</w:t>
      </w:r>
    </w:p>
    <w:p>
      <w:r/>
      <w:r>
        <w:rPr>
          <w:b/>
        </w:rPr>
        <w:t>This is not simply a requirement to demonstrate that you can recruit those people in the future. It requires a documented placement history.</w:t>
      </w:r>
      <w:r>
        <w:t xml:space="preserve"> Based on your description of your business, the 200 specialized placements could be the obstacle.</w:t>
      </w:r>
    </w:p>
    <w:p>
      <w:r>
        <w:t>Your first procurement question should therefore be:</w:t>
      </w:r>
    </w:p>
    <w:p>
      <w:pPr>
        <w:pStyle w:val="Quote"/>
      </w:pPr>
      <w:r>
        <w:t>Does the placement-experience requirement on SOW page 8 have to be satisfied by the bidding entity alone, or may qualifying experience from an approved subcontractor or joint-venture partner be considered?</w:t>
      </w:r>
    </w:p>
    <w:p>
      <w:r>
        <w:t xml:space="preserve">The documents permit subcontracting subject to approval, but </w:t>
      </w:r>
      <w:r>
        <w:rPr>
          <w:b/>
        </w:rPr>
        <w:t>do not establish that a partner’s experience satisfies your eligibility requirement</w:t>
      </w:r>
      <w:r>
        <w:t>. Do not assume that it does.</w:t>
      </w:r>
    </w:p>
    <w:p>
      <w:r>
        <w:t>The Instructions to Bidders, §8, also say that only written addenda change the bid documents. An informal assurance on the pre-bid call would not be enough to override this requirement.</w:t>
      </w:r>
    </w:p>
    <w:p>
      <w:pPr>
        <w:pStyle w:val="Heading2"/>
      </w:pPr>
      <w:r>
        <w:t>B. What SEPTA is actually buying</w:t>
      </w:r>
    </w:p>
    <w:p>
      <w:r>
        <w:t xml:space="preserve">This is a </w:t>
      </w:r>
      <w:r>
        <w:rPr>
          <w:b/>
        </w:rPr>
        <w:t>three-year, as-needed temporary staffing contract</w:t>
      </w:r>
      <w:r>
        <w:t>, not a commitment to hire one person for each listed title.</w:t>
      </w:r>
    </w:p>
    <w:p>
      <w:r>
        <w:t>The SOW says:</w:t>
      </w:r>
    </w:p>
    <w:p>
      <w:pPr>
        <w:pStyle w:val="ListBullet"/>
      </w:pPr>
      <w:r>
        <w:t>Assignments cover vacancies, employee absences, and short-term projects.</w:t>
      </w:r>
    </w:p>
    <w:p>
      <w:pPr>
        <w:pStyle w:val="ListBullet"/>
      </w:pPr>
      <w:r>
        <w:t>Assignment lengths and work locations vary.</w:t>
      </w:r>
    </w:p>
    <w:p>
      <w:pPr>
        <w:pStyle w:val="ListBullet"/>
      </w:pPr>
      <w:r>
        <w:t xml:space="preserve">Your firm remains the workers’ </w:t>
      </w:r>
      <w:r>
        <w:rPr>
          <w:b/>
        </w:rPr>
        <w:t>sole employer</w:t>
      </w:r>
      <w:r>
        <w:t>.</w:t>
      </w:r>
    </w:p>
    <w:p>
      <w:pPr>
        <w:pStyle w:val="ListBullet"/>
      </w:pPr>
      <w:r>
        <w:t xml:space="preserve">You must be capable of supplying </w:t>
      </w:r>
      <w:r>
        <w:rPr>
          <w:b/>
        </w:rPr>
        <w:t>all categories</w:t>
      </w:r>
      <w:r>
        <w:t>, not just selecting the easier ones.</w:t>
      </w:r>
    </w:p>
    <w:p>
      <w:pPr>
        <w:pStyle w:val="ListBullet"/>
      </w:pPr>
      <w:r>
        <w:t xml:space="preserve">The listed titles reflect historical usage and are </w:t>
      </w:r>
      <w:r>
        <w:rPr>
          <w:b/>
        </w:rPr>
        <w:t>illustrative</w:t>
      </w:r>
      <w:r>
        <w:t>, not exhaustive.</w:t>
      </w:r>
    </w:p>
    <w:p>
      <w:pPr>
        <w:pStyle w:val="ListBullet"/>
      </w:pPr>
      <w:r/>
      <w:r>
        <w:rPr>
          <w:b/>
        </w:rPr>
        <w:t>No minimum hours, spending, or assignment volume is guaranteed.</w:t>
      </w:r>
      <w:r/>
    </w:p>
    <w:p>
      <w:pPr>
        <w:pStyle w:val="ListBullet"/>
      </w:pPr>
      <w:r>
        <w:t xml:space="preserve">Anticipated performance begins </w:t>
      </w:r>
      <w:r>
        <w:rPr>
          <w:b/>
        </w:rPr>
        <w:t>January 1, 2027</w:t>
      </w:r>
      <w:r>
        <w:t>.</w:t>
      </w:r>
    </w:p>
    <w:p>
      <w:pPr>
        <w:pStyle w:val="ListBullet"/>
      </w:pPr>
      <w:r>
        <w:t xml:space="preserve">The contract can expire when its term ends </w:t>
      </w:r>
      <w:r>
        <w:rPr>
          <w:b/>
        </w:rPr>
        <w:t>or its maximum dollar amount is spent</w:t>
      </w:r>
      <w:r>
        <w:t>, whichever happens first.</w:t>
      </w:r>
    </w:p>
    <w:p>
      <w:r>
        <w:t xml:space="preserve">Your pre-bid information adds an important recruiting constraint: </w:t>
      </w:r>
      <w:r>
        <w:rPr>
          <w:b/>
        </w:rPr>
        <w:t>all assignments are on-site, mostly in Philadelphia</w:t>
      </w:r>
      <w:r>
        <w:t>. The written SOW allows locations throughout SEPTA’s service region, so candidates should be screened against the actual location—not merely “Philadelphia area.”</w:t>
      </w:r>
    </w:p>
    <w:p>
      <w:pPr>
        <w:pStyle w:val="Heading3"/>
      </w:pPr>
      <w:r>
        <w:t>The seven-day requirement</w:t>
      </w:r>
    </w:p>
    <w:p>
      <w:r>
        <w:t>SOW page 1 distinguishes two obligations:</w:t>
      </w:r>
    </w:p>
    <w:tbl>
      <w:tblPr>
        <w:tblStyle w:val="LightShading-Accent1"/>
        <w:tblW w:type="auto" w:w="0"/>
        <w:tblLook w:firstColumn="1" w:firstRow="1" w:lastColumn="0" w:lastRow="0" w:noHBand="0" w:noVBand="1" w:val="04A0"/>
      </w:tblPr>
      <w:tblGrid>
        <w:gridCol w:w="5184"/>
        <w:gridCol w:w="5184"/>
      </w:tblGrid>
      <w:tr>
        <w:trPr>
          <w:cantSplit/>
          <w:tblHeader/>
        </w:trPr>
        <w:tc>
          <w:tcPr>
            <w:tcW w:type="dxa" w:w="5184"/>
          </w:tcPr>
          <w:p>
            <w:pPr>
              <w:spacing w:after="60"/>
            </w:pPr>
            <w:r>
              <w:rPr>
                <w:b/>
                <w:sz w:val="18"/>
              </w:rPr>
              <w:t>Situation</w:t>
            </w:r>
          </w:p>
        </w:tc>
        <w:tc>
          <w:tcPr>
            <w:tcW w:type="dxa" w:w="5184"/>
          </w:tcPr>
          <w:p>
            <w:pPr>
              <w:spacing w:after="60"/>
            </w:pPr>
            <w:r>
              <w:rPr>
                <w:b/>
                <w:sz w:val="18"/>
              </w:rPr>
              <w:t>Written requirement</w:t>
            </w:r>
          </w:p>
        </w:tc>
      </w:tr>
      <w:tr>
        <w:trPr>
          <w:cantSplit/>
        </w:trPr>
        <w:tc>
          <w:tcPr>
            <w:tcW w:type="dxa" w:w="5184"/>
          </w:tcPr>
          <w:p>
            <w:pPr>
              <w:spacing w:after="60"/>
            </w:pPr>
            <w:r>
              <w:rPr>
                <w:sz w:val="18"/>
              </w:rPr>
              <w:t>New staffing request</w:t>
            </w:r>
          </w:p>
        </w:tc>
        <w:tc>
          <w:tcPr>
            <w:tcW w:type="dxa" w:w="5184"/>
          </w:tcPr>
          <w:p>
            <w:pPr>
              <w:spacing w:after="60"/>
            </w:pPr>
            <w:r>
              <w:rPr>
                <w:sz w:val="18"/>
              </w:rPr>
              <w:t xml:space="preserve">Submit suitable resumes within </w:t>
            </w:r>
            <w:r>
              <w:rPr>
                <w:b/>
                <w:sz w:val="18"/>
              </w:rPr>
              <w:t>seven calendar days</w:t>
            </w:r>
            <w:r>
              <w:rPr>
                <w:sz w:val="18"/>
              </w:rPr>
            </w:r>
          </w:p>
        </w:tc>
      </w:tr>
      <w:tr>
        <w:trPr>
          <w:cantSplit/>
        </w:trPr>
        <w:tc>
          <w:tcPr>
            <w:tcW w:type="dxa" w:w="5184"/>
          </w:tcPr>
          <w:p>
            <w:pPr>
              <w:spacing w:after="60"/>
            </w:pPr>
            <w:r>
              <w:rPr>
                <w:sz w:val="18"/>
              </w:rPr>
              <w:t>Replacement request</w:t>
            </w:r>
          </w:p>
        </w:tc>
        <w:tc>
          <w:tcPr>
            <w:tcW w:type="dxa" w:w="5184"/>
          </w:tcPr>
          <w:p>
            <w:pPr>
              <w:spacing w:after="60"/>
            </w:pPr>
            <w:r>
              <w:rPr>
                <w:sz w:val="18"/>
              </w:rPr>
              <w:t xml:space="preserve">Find satisfactory replacements within </w:t>
            </w:r>
            <w:r>
              <w:rPr>
                <w:b/>
                <w:sz w:val="18"/>
              </w:rPr>
              <w:t>seven calendar days</w:t>
            </w:r>
            <w:r>
              <w:rPr>
                <w:sz w:val="18"/>
              </w:rPr>
            </w:r>
          </w:p>
        </w:tc>
      </w:tr>
    </w:tbl>
    <w:p>
      <w:pPr>
        <w:spacing w:after="40"/>
      </w:pPr>
    </w:p>
    <w:p>
      <w:r/>
      <w:r>
        <w:rPr>
          <w:b/>
        </w:rPr>
        <w:t>For new requests, the written requirement is not necessarily “employee starts within seven days.”</w:t>
      </w:r>
      <w:r>
        <w:t xml:space="preserve"> SEPTA reviews resumes and/or interviews candidates before engagement.</w:t>
      </w:r>
    </w:p>
    <w:p>
      <w:r>
        <w:t>The replacement language is more demanding and should be clarified: does “find” mean submit qualified candidates, secure acceptance, or have someone reporting to work?</w:t>
      </w:r>
    </w:p>
    <w:p>
      <w:r>
        <w:t xml:space="preserve">Also, page 1 explicitly says </w:t>
      </w:r>
      <w:r>
        <w:rPr>
          <w:b/>
        </w:rPr>
        <w:t>SEPTA’s individual staffing requests will describe the assignment and minimum requirements</w:t>
      </w:r>
      <w:r>
        <w:t>. Even if they decline to provide descriptions now, you should expect assignment-specific information when a requisition arrives.</w:t>
      </w:r>
    </w:p>
    <w:p>
      <w:pPr>
        <w:pStyle w:val="Heading2"/>
      </w:pPr>
      <w:r>
        <w:t>C. What the grades mean</w:t>
      </w:r>
    </w:p>
    <w:p>
      <w:r>
        <w:t>The best definition is in the document itself.</w:t>
      </w:r>
    </w:p>
    <w:p>
      <w:r>
        <w:t>SOW page 6, Note 1:</w:t>
      </w:r>
    </w:p>
    <w:p>
      <w:pPr>
        <w:pStyle w:val="Quote"/>
      </w:pPr>
      <w:r>
        <w:t>“Equivalent grade levels are determined by SEPTA based on specific needs of the assignment and may not necessarily conform to any existing SEPTA job.”</w:t>
      </w:r>
    </w:p>
    <w:p>
      <w:r>
        <w:t xml:space="preserve">My interpretation: </w:t>
      </w:r>
      <w:r>
        <w:rPr>
          <w:b/>
        </w:rPr>
        <w:t>these are compensation/classification reference levels</w:t>
      </w:r>
      <w:r>
        <w:t>, not sufficiently detailed job descriptions.</w:t>
      </w:r>
    </w:p>
    <w:p>
      <w:r>
        <w:t>They provide clues about expected education, experience, and pay, but do not establish:</w:t>
      </w:r>
    </w:p>
    <w:p>
      <w:pPr>
        <w:pStyle w:val="ListBullet"/>
      </w:pPr>
      <w:r>
        <w:t>The department or subject matter.</w:t>
      </w:r>
    </w:p>
    <w:p>
      <w:pPr>
        <w:pStyle w:val="ListBullet"/>
      </w:pPr>
      <w:r>
        <w:t>Required software.</w:t>
      </w:r>
    </w:p>
    <w:p>
      <w:pPr>
        <w:pStyle w:val="ListBullet"/>
      </w:pPr>
      <w:r>
        <w:t>Supervisory responsibility.</w:t>
      </w:r>
    </w:p>
    <w:p>
      <w:pPr>
        <w:pStyle w:val="ListBullet"/>
      </w:pPr>
      <w:r>
        <w:t>Specific engineering discipline.</w:t>
      </w:r>
    </w:p>
    <w:p>
      <w:pPr>
        <w:pStyle w:val="ListBullet"/>
      </w:pPr>
      <w:r>
        <w:t>Whether a particular license is necessary.</w:t>
      </w:r>
    </w:p>
    <w:p>
      <w:pPr>
        <w:pStyle w:val="ListBullet"/>
      </w:pPr>
      <w:r>
        <w:t>The actual tasks or deliverables.</w:t>
      </w:r>
    </w:p>
    <w:p>
      <w:r/>
      <w:r>
        <w:rPr>
          <w:b/>
        </w:rPr>
        <w:t>A Grade 36 Data Analyst and a Grade 36 Procurement Officer share a pay level—not an interchangeable skill set.</w:t>
      </w:r>
      <w:r/>
    </w:p>
    <w:p>
      <w:r>
        <w:t xml:space="preserve">“NG” appears to denote a non-graded category, but the SOW does not expressly define the abbreviation. Its qualifications simply say </w:t>
      </w:r>
      <w:r>
        <w:rPr>
          <w:b/>
        </w:rPr>
        <w:t>“Varies.”</w:t>
      </w:r>
      <w:r/>
    </w:p>
    <w:p>
      <w:pPr>
        <w:pStyle w:val="Heading2"/>
      </w:pPr>
      <w:r>
        <w:t>D. Commercial terms that matter to your decision</w:t>
      </w:r>
    </w:p>
    <w:p>
      <w:pPr>
        <w:pStyle w:val="Heading3"/>
      </w:pPr>
      <w:r>
        <w:t>Pay rates are employee wages—not your bill rates</w:t>
      </w:r>
    </w:p>
    <w:p>
      <w:r>
        <w:t>Your compensation is a markup over the actual employee base wage.</w:t>
      </w:r>
    </w:p>
    <w:p>
      <w:r>
        <w:t>That markup must cover:</w:t>
      </w:r>
    </w:p>
    <w:p>
      <w:pPr>
        <w:pStyle w:val="ListBullet"/>
      </w:pPr>
      <w:r>
        <w:t>Payroll taxes and employment-related costs.</w:t>
      </w:r>
    </w:p>
    <w:p>
      <w:pPr>
        <w:pStyle w:val="ListBullet"/>
      </w:pPr>
      <w:r>
        <w:t>Benefits and applicable paid leave.</w:t>
      </w:r>
    </w:p>
    <w:p>
      <w:pPr>
        <w:pStyle w:val="ListBullet"/>
      </w:pPr>
      <w:r>
        <w:t>Workers’ compensation and insurance.</w:t>
      </w:r>
    </w:p>
    <w:p>
      <w:pPr>
        <w:pStyle w:val="ListBullet"/>
      </w:pPr>
      <w:r>
        <w:t>Recruiting, screening, medical checks, and testing.</w:t>
      </w:r>
    </w:p>
    <w:p>
      <w:pPr>
        <w:pStyle w:val="ListBullet"/>
      </w:pPr>
      <w:r>
        <w:t>Administration, overhead, and profit.</w:t>
      </w:r>
    </w:p>
    <w:p>
      <w:r>
        <w:t xml:space="preserve">You cannot pay someone less than the authorized rate and retain the difference as additional spread. </w:t>
      </w:r>
      <w:r>
        <w:rPr>
          <w:b/>
        </w:rPr>
        <w:t>SEPTA receives the lower actual wage basis and corresponding lower markup.</w:t>
      </w:r>
      <w:r/>
    </w:p>
    <w:p>
      <w:r>
        <w:t xml:space="preserve">For illustration, with a </w:t>
      </w:r>
      <w:r>
        <w:rPr>
          <w:b/>
        </w:rPr>
        <w:t>$30 hourly wage and 30% markup</w:t>
      </w:r>
      <w:r>
        <w:t>:</w:t>
      </w:r>
    </w:p>
    <w:tbl>
      <w:tblPr>
        <w:tblStyle w:val="LightShading-Accent1"/>
        <w:tblW w:type="auto" w:w="0"/>
        <w:tblLook w:firstColumn="1" w:firstRow="1" w:lastColumn="0" w:lastRow="0" w:noHBand="0" w:noVBand="1" w:val="04A0"/>
      </w:tblPr>
      <w:tblGrid>
        <w:gridCol w:w="3456"/>
        <w:gridCol w:w="3456"/>
        <w:gridCol w:w="3456"/>
      </w:tblGrid>
      <w:tr>
        <w:trPr>
          <w:cantSplit/>
          <w:tblHeader/>
        </w:trPr>
        <w:tc>
          <w:tcPr>
            <w:tcW w:type="dxa" w:w="3456"/>
          </w:tcPr>
          <w:p>
            <w:pPr>
              <w:spacing w:after="60"/>
            </w:pPr>
            <w:r>
              <w:rPr>
                <w:b/>
                <w:sz w:val="18"/>
              </w:rPr>
              <w:t>Hours</w:t>
            </w:r>
          </w:p>
        </w:tc>
        <w:tc>
          <w:tcPr>
            <w:tcW w:type="dxa" w:w="3456"/>
          </w:tcPr>
          <w:p>
            <w:pPr>
              <w:spacing w:after="60"/>
            </w:pPr>
            <w:r>
              <w:rPr>
                <w:b/>
                <w:sz w:val="18"/>
              </w:rPr>
              <w:t>Billing calculation</w:t>
            </w:r>
          </w:p>
        </w:tc>
        <w:tc>
          <w:tcPr>
            <w:tcW w:type="dxa" w:w="3456"/>
          </w:tcPr>
          <w:p>
            <w:pPr>
              <w:spacing w:after="60"/>
            </w:pPr>
            <w:r>
              <w:rPr>
                <w:b/>
                <w:sz w:val="18"/>
              </w:rPr>
              <w:t>Bill rate</w:t>
            </w:r>
          </w:p>
        </w:tc>
      </w:tr>
      <w:tr>
        <w:trPr>
          <w:cantSplit/>
        </w:trPr>
        <w:tc>
          <w:tcPr>
            <w:tcW w:type="dxa" w:w="3456"/>
          </w:tcPr>
          <w:p>
            <w:pPr>
              <w:spacing w:after="60"/>
            </w:pPr>
            <w:r>
              <w:rPr>
                <w:sz w:val="18"/>
              </w:rPr>
              <w:t>Regular</w:t>
            </w:r>
          </w:p>
        </w:tc>
        <w:tc>
          <w:tcPr>
            <w:tcW w:type="dxa" w:w="3456"/>
          </w:tcPr>
          <w:p>
            <w:pPr>
              <w:spacing w:after="60"/>
            </w:pPr>
            <w:r>
              <w:rPr>
                <w:sz w:val="18"/>
              </w:rPr>
              <w:t>$30 + $9 markup</w:t>
            </w:r>
          </w:p>
        </w:tc>
        <w:tc>
          <w:tcPr>
            <w:tcW w:type="dxa" w:w="3456"/>
          </w:tcPr>
          <w:p>
            <w:pPr>
              <w:spacing w:after="60"/>
            </w:pPr>
            <w:r>
              <w:rPr>
                <w:sz w:val="18"/>
              </w:rPr>
              <w:t>$39/hour</w:t>
            </w:r>
          </w:p>
        </w:tc>
      </w:tr>
      <w:tr>
        <w:trPr>
          <w:cantSplit/>
        </w:trPr>
        <w:tc>
          <w:tcPr>
            <w:tcW w:type="dxa" w:w="3456"/>
          </w:tcPr>
          <w:p>
            <w:pPr>
              <w:spacing w:after="60"/>
            </w:pPr>
            <w:r>
              <w:rPr>
                <w:sz w:val="18"/>
              </w:rPr>
              <w:t>Authorized overtime</w:t>
            </w:r>
          </w:p>
        </w:tc>
        <w:tc>
          <w:tcPr>
            <w:tcW w:type="dxa" w:w="3456"/>
          </w:tcPr>
          <w:p>
            <w:pPr>
              <w:spacing w:after="60"/>
            </w:pPr>
            <w:r>
              <w:rPr>
                <w:sz w:val="18"/>
              </w:rPr>
              <w:t>$45 overtime wage + $9 markup</w:t>
            </w:r>
          </w:p>
        </w:tc>
        <w:tc>
          <w:tcPr>
            <w:tcW w:type="dxa" w:w="3456"/>
          </w:tcPr>
          <w:p>
            <w:pPr>
              <w:spacing w:after="60"/>
            </w:pPr>
            <w:r>
              <w:rPr>
                <w:sz w:val="18"/>
              </w:rPr>
              <w:t>$54/hour</w:t>
            </w:r>
          </w:p>
        </w:tc>
      </w:tr>
    </w:tbl>
    <w:p>
      <w:pPr>
        <w:spacing w:after="40"/>
      </w:pPr>
    </w:p>
    <w:p>
      <w:r>
        <w:t xml:space="preserve">The overtime premium does </w:t>
      </w:r>
      <w:r>
        <w:rPr>
          <w:b/>
        </w:rPr>
        <w:t>not</w:t>
      </w:r>
      <w:r>
        <w:t xml:space="preserve"> increase the markup dollars per hour.</w:t>
      </w:r>
    </w:p>
    <w:p>
      <w:pPr>
        <w:pStyle w:val="Heading3"/>
      </w:pPr>
      <w:r>
        <w:t>Cash flow and recruiting-cost recovery</w:t>
      </w:r>
    </w:p>
    <w:p>
      <w:r>
        <w:t>Other important provisions include:</w:t>
      </w:r>
    </w:p>
    <w:p>
      <w:pPr>
        <w:pStyle w:val="ListBullet"/>
      </w:pPr>
      <w:r/>
      <w:r>
        <w:rPr>
          <w:b/>
        </w:rPr>
        <w:t>Monthly invoicing, Net 30:</w:t>
      </w:r>
      <w:r>
        <w:t xml:space="preserve"> you fund payroll before reimbursement. Plan for roughly one to two months of payroll exposure, with additional capacity for approval delays.</w:t>
      </w:r>
    </w:p>
    <w:p>
      <w:pPr>
        <w:pStyle w:val="ListBullet"/>
      </w:pPr>
      <w:r/>
      <w:r>
        <w:rPr>
          <w:b/>
        </w:rPr>
        <w:t>Only hours worked are billable:</w:t>
      </w:r>
      <w:r>
        <w:t xml:space="preserve"> non-working holidays and other non-working days are not separately reimbursed.</w:t>
      </w:r>
    </w:p>
    <w:p>
      <w:pPr>
        <w:pStyle w:val="ListBullet"/>
      </w:pPr>
      <w:r/>
      <w:r>
        <w:rPr>
          <w:b/>
        </w:rPr>
        <w:t>No guaranteed raises:</w:t>
      </w:r>
      <w:r>
        <w:t xml:space="preserve"> the offered assignment rate generally remains fixed unless SEPTA approves a change.</w:t>
      </w:r>
    </w:p>
    <w:p>
      <w:pPr>
        <w:pStyle w:val="ListBullet"/>
      </w:pPr>
      <w:r/>
      <w:r>
        <w:rPr>
          <w:b/>
        </w:rPr>
        <w:t>No conversion fee after 480 hours:</w:t>
      </w:r>
      <w:r>
        <w:t xml:space="preserve"> SEPTA may hire an eligible worker into an advertised position without paying your firm a fee. At 40 hours/week, that is </w:t>
      </w:r>
      <w:r>
        <w:rPr>
          <w:b/>
        </w:rPr>
        <w:t>12 weeks</w:t>
      </w:r>
      <w:r>
        <w:t>.</w:t>
      </w:r>
    </w:p>
    <w:p>
      <w:pPr>
        <w:pStyle w:val="ListBullet"/>
      </w:pPr>
      <w:r/>
      <w:r>
        <w:rPr>
          <w:b/>
        </w:rPr>
        <w:t>Possible worker rollover:</w:t>
      </w:r>
      <w:r>
        <w:t xml:space="preserve"> workers can be transferred to a successor vendor under the stated conditions.</w:t>
      </w:r>
    </w:p>
    <w:p>
      <w:pPr>
        <w:pStyle w:val="ListBullet"/>
      </w:pPr>
      <w:r/>
      <w:r>
        <w:rPr>
          <w:b/>
        </w:rPr>
        <w:t>Broad screening and recordkeeping:</w:t>
      </w:r>
      <w:r>
        <w:t xml:space="preserve"> the SOW calls for background, employment, education, driving, drug/alcohol, and medical checks, with audit access extending five years beyond the contract.</w:t>
      </w:r>
    </w:p>
    <w:p>
      <w:pPr>
        <w:pStyle w:val="ListBullet"/>
      </w:pPr>
      <w:r>
        <w:t>Assignment-specific certification fees can be reimbursed at actual cost under the SOW.</w:t>
      </w:r>
    </w:p>
    <w:p>
      <w:r/>
      <w:r>
        <w:rPr>
          <w:b/>
        </w:rPr>
        <w:t>Practical implication:</w:t>
      </w:r>
      <w:r>
        <w:t xml:space="preserve"> expensive recruiting for a short specialist assignment may produce relatively little recoverable margin. Your markup must support the entire mix.</w:t>
      </w:r>
    </w:p>
    <w:p>
      <w:pPr>
        <w:pStyle w:val="Heading3"/>
      </w:pPr>
      <w:r>
        <w:t>Systems and infrastructure are also qualification requirements</w:t>
      </w:r>
    </w:p>
    <w:p>
      <w:r>
        <w:t>Page 8 requires:</w:t>
      </w:r>
    </w:p>
    <w:p>
      <w:pPr>
        <w:pStyle w:val="ListBullet"/>
      </w:pPr>
      <w:r>
        <w:t>An integrated web-based payroll/purchase-order system supporting entry, approval, and drawdown against SEPTA authorizations.</w:t>
      </w:r>
    </w:p>
    <w:p>
      <w:pPr>
        <w:pStyle w:val="ListBullet"/>
      </w:pPr>
      <w:r>
        <w:t>A web-accessible database of candidates available now or soon.</w:t>
      </w:r>
    </w:p>
    <w:p>
      <w:pPr>
        <w:pStyle w:val="ListBullet"/>
      </w:pPr>
      <w:r>
        <w:t>An existing operating office capable of responding quickly.</w:t>
      </w:r>
    </w:p>
    <w:p>
      <w:pPr>
        <w:pStyle w:val="ListBullet"/>
      </w:pPr>
      <w:r>
        <w:t>Dedicated staff information, resumes, and an organization chart.</w:t>
      </w:r>
    </w:p>
    <w:p>
      <w:pPr>
        <w:pStyle w:val="ListBullet"/>
      </w:pPr>
      <w:r>
        <w:t>Five principal client references.</w:t>
      </w:r>
    </w:p>
    <w:p>
      <w:r/>
      <w:r>
        <w:rPr>
          <w:b/>
        </w:rPr>
        <w:t>A collection of resumes and AI sourcing agents would not, by itself, satisfy these requirements.</w:t>
      </w:r>
      <w:r/>
    </w:p>
    <w:p>
      <w:pPr>
        <w:pStyle w:val="Heading3"/>
      </w:pPr>
      <w:r>
        <w:t>Insurance and bidding</w:t>
      </w:r>
    </w:p>
    <w:p>
      <w:r>
        <w:t>The contract’s insurance exhibit includes:</w:t>
      </w:r>
    </w:p>
    <w:p>
      <w:pPr>
        <w:pStyle w:val="ListBullet"/>
      </w:pPr>
      <w:r>
        <w:t xml:space="preserve">General liability: </w:t>
      </w:r>
      <w:r>
        <w:rPr>
          <w:b/>
        </w:rPr>
        <w:t>$1 million per occurrence/$2 million aggregate</w:t>
      </w:r>
      <w:r>
        <w:t>.</w:t>
      </w:r>
    </w:p>
    <w:p>
      <w:pPr>
        <w:pStyle w:val="ListBullet"/>
      </w:pPr>
      <w:r>
        <w:t xml:space="preserve">Automobile liability: </w:t>
      </w:r>
      <w:r>
        <w:rPr>
          <w:b/>
        </w:rPr>
        <w:t>$1 million</w:t>
      </w:r>
      <w:r>
        <w:t>, including specified hired/non-owned coverage.</w:t>
      </w:r>
    </w:p>
    <w:p>
      <w:pPr>
        <w:pStyle w:val="ListBullet"/>
      </w:pPr>
      <w:r>
        <w:t xml:space="preserve">Statutory workers’ compensation and </w:t>
      </w:r>
      <w:r>
        <w:rPr>
          <w:b/>
        </w:rPr>
        <w:t>$1 million employer’s liability</w:t>
      </w:r>
      <w:r>
        <w:t>.</w:t>
      </w:r>
    </w:p>
    <w:p>
      <w:pPr>
        <w:pStyle w:val="ListBullet"/>
      </w:pPr>
      <w:r>
        <w:t xml:space="preserve">Umbrella/excess: </w:t>
      </w:r>
      <w:r>
        <w:rPr>
          <w:b/>
        </w:rPr>
        <w:t>$3 million</w:t>
      </w:r>
      <w:r>
        <w:t>.</w:t>
      </w:r>
    </w:p>
    <w:p>
      <w:pPr>
        <w:pStyle w:val="ListBullet"/>
      </w:pPr>
      <w:r>
        <w:t xml:space="preserve">Professional liability, when applicable: </w:t>
      </w:r>
      <w:r>
        <w:rPr>
          <w:b/>
        </w:rPr>
        <w:t>$3 million per claim/aggregate</w:t>
      </w:r>
      <w:r>
        <w:t>, with additional coverage language and a five-year reporting requirement for claims-made coverage.</w:t>
      </w:r>
    </w:p>
    <w:p>
      <w:r>
        <w:t>Have your broker price the actual exhibit against the engineering and inspection assignments—not just your existing light-industrial staffing coverage.</w:t>
      </w:r>
    </w:p>
    <w:p>
      <w:r>
        <w:t xml:space="preserve">The award is based on the </w:t>
      </w:r>
      <w:r>
        <w:rPr>
          <w:b/>
        </w:rPr>
        <w:t>lowest responsive, responsible bid</w:t>
      </w:r>
      <w:r>
        <w:t xml:space="preserve">. Bid security and furnishing bonds are marked </w:t>
      </w:r>
      <w:r>
        <w:rPr>
          <w:b/>
        </w:rPr>
        <w:t>“NOT USED,”</w:t>
      </w:r>
      <w:r>
        <w:t xml:space="preserve"> and no DBE participation goal is established in the Instructions.</w:t>
      </w:r>
    </w:p>
    <w:p>
      <w:pPr>
        <w:pStyle w:val="Heading2"/>
      </w:pPr>
      <w:r>
        <w:t>E. Financial and estimating ambiguities</w:t>
      </w:r>
    </w:p>
    <w:p>
      <w:r>
        <w:t>The SOW lists:</w:t>
      </w:r>
    </w:p>
    <w:tbl>
      <w:tblPr>
        <w:tblStyle w:val="LightShading-Accent1"/>
        <w:tblW w:type="auto" w:w="0"/>
        <w:tblLook w:firstColumn="1" w:firstRow="1" w:lastColumn="0" w:lastRow="0" w:noHBand="0" w:noVBand="1" w:val="04A0"/>
      </w:tblPr>
      <w:tblGrid>
        <w:gridCol w:w="5184"/>
        <w:gridCol w:w="5184"/>
      </w:tblGrid>
      <w:tr>
        <w:trPr>
          <w:cantSplit/>
          <w:tblHeader/>
        </w:trPr>
        <w:tc>
          <w:tcPr>
            <w:tcW w:type="dxa" w:w="5184"/>
          </w:tcPr>
          <w:p>
            <w:pPr>
              <w:spacing w:after="60"/>
            </w:pPr>
            <w:r>
              <w:rPr>
                <w:b/>
                <w:sz w:val="18"/>
              </w:rPr>
              <w:t>Item</w:t>
            </w:r>
          </w:p>
        </w:tc>
        <w:tc>
          <w:tcPr>
            <w:tcW w:type="dxa" w:w="5184"/>
          </w:tcPr>
          <w:p>
            <w:pPr>
              <w:spacing w:after="60"/>
            </w:pPr>
            <w:r>
              <w:rPr>
                <w:b/>
                <w:sz w:val="18"/>
              </w:rPr>
              <w:t>Document amount</w:t>
            </w:r>
          </w:p>
        </w:tc>
      </w:tr>
      <w:tr>
        <w:trPr>
          <w:cantSplit/>
        </w:trPr>
        <w:tc>
          <w:tcPr>
            <w:tcW w:type="dxa" w:w="5184"/>
          </w:tcPr>
          <w:p>
            <w:pPr>
              <w:spacing w:after="60"/>
            </w:pPr>
            <w:r>
              <w:rPr>
                <w:sz w:val="18"/>
              </w:rPr>
              <w:t>2026-rate base total</w:t>
            </w:r>
          </w:p>
        </w:tc>
        <w:tc>
          <w:tcPr>
            <w:tcW w:type="dxa" w:w="5184"/>
          </w:tcPr>
          <w:p>
            <w:pPr>
              <w:spacing w:after="60"/>
            </w:pPr>
            <w:r>
              <w:rPr>
                <w:sz w:val="18"/>
              </w:rPr>
              <w:t>$3,625,368.88</w:t>
            </w:r>
          </w:p>
        </w:tc>
      </w:tr>
      <w:tr>
        <w:trPr>
          <w:cantSplit/>
        </w:trPr>
        <w:tc>
          <w:tcPr>
            <w:tcW w:type="dxa" w:w="5184"/>
          </w:tcPr>
          <w:p>
            <w:pPr>
              <w:spacing w:after="60"/>
            </w:pPr>
            <w:r>
              <w:rPr>
                <w:sz w:val="18"/>
              </w:rPr>
              <w:t>Allowance for 2027 increase</w:t>
            </w:r>
          </w:p>
        </w:tc>
        <w:tc>
          <w:tcPr>
            <w:tcW w:type="dxa" w:w="5184"/>
          </w:tcPr>
          <w:p>
            <w:pPr>
              <w:spacing w:after="60"/>
            </w:pPr>
            <w:r>
              <w:rPr>
                <w:sz w:val="18"/>
              </w:rPr>
              <w:t>$108,761.07</w:t>
            </w:r>
          </w:p>
        </w:tc>
      </w:tr>
      <w:tr>
        <w:trPr>
          <w:cantSplit/>
        </w:trPr>
        <w:tc>
          <w:tcPr>
            <w:tcW w:type="dxa" w:w="5184"/>
          </w:tcPr>
          <w:p>
            <w:pPr>
              <w:spacing w:after="60"/>
            </w:pPr>
            <w:r>
              <w:rPr>
                <w:sz w:val="18"/>
              </w:rPr>
              <w:t>Allowance for 2028 increase</w:t>
            </w:r>
          </w:p>
        </w:tc>
        <w:tc>
          <w:tcPr>
            <w:tcW w:type="dxa" w:w="5184"/>
          </w:tcPr>
          <w:p>
            <w:pPr>
              <w:spacing w:after="60"/>
            </w:pPr>
            <w:r>
              <w:rPr>
                <w:sz w:val="18"/>
              </w:rPr>
              <w:t>$112,023.90</w:t>
            </w:r>
          </w:p>
        </w:tc>
      </w:tr>
      <w:tr>
        <w:trPr>
          <w:cantSplit/>
        </w:trPr>
        <w:tc>
          <w:tcPr>
            <w:tcW w:type="dxa" w:w="5184"/>
          </w:tcPr>
          <w:p>
            <w:pPr>
              <w:spacing w:after="60"/>
            </w:pPr>
            <w:r>
              <w:rPr>
                <w:sz w:val="18"/>
              </w:rPr>
              <w:t>Estimated three-year base total</w:t>
            </w:r>
          </w:p>
        </w:tc>
        <w:tc>
          <w:tcPr>
            <w:tcW w:type="dxa" w:w="5184"/>
          </w:tcPr>
          <w:p>
            <w:pPr>
              <w:spacing w:after="60"/>
            </w:pPr>
            <w:r>
              <w:rPr>
                <w:sz w:val="18"/>
              </w:rPr>
            </w:r>
            <w:r>
              <w:rPr>
                <w:b/>
                <w:sz w:val="18"/>
              </w:rPr>
              <w:t>$3,846,153.85</w:t>
            </w:r>
            <w:r>
              <w:rPr>
                <w:sz w:val="18"/>
              </w:rPr>
            </w:r>
          </w:p>
        </w:tc>
      </w:tr>
    </w:tbl>
    <w:p>
      <w:pPr>
        <w:spacing w:after="40"/>
      </w:pPr>
    </w:p>
    <w:p>
      <w:r/>
      <w:r>
        <w:rPr>
          <w:b/>
        </w:rPr>
        <w:t>That is an estimated base-pay amount, not your profit or guaranteed revenue.</w:t>
      </w:r>
      <w:r/>
    </w:p>
    <w:p>
      <w:r>
        <w:t>Two points need clarification:</w:t>
      </w:r>
    </w:p>
    <w:p>
      <w:r>
        <w:t xml:space="preserve">1. Multiplying the displayed hours by displayed rates gives </w:t>
      </w:r>
      <w:r>
        <w:rPr>
          <w:b/>
        </w:rPr>
        <w:t>$3,625,033.91</w:t>
      </w:r>
      <w:r>
        <w:t xml:space="preserve">, approximately </w:t>
      </w:r>
      <w:r>
        <w:rPr>
          <w:b/>
        </w:rPr>
        <w:t>$334.97 below</w:t>
      </w:r>
      <w:r>
        <w:t xml:space="preserve"> the stated base total. This may reflect underlying rounding, but the document does not explain it.</w:t>
      </w:r>
    </w:p>
    <w:p>
      <w:r>
        <w:t>2. The inflation allowances are calculated against the entire base total, while the table already labels the hours as three-year estimates. They should not be interpreted as a reliable year-by-year wage schedule—especially with a January 2027 start and fiscal-year adjustment language.</w:t>
      </w:r>
    </w:p>
    <w:p>
      <w:r>
        <w:t xml:space="preserve">There is also generic contract language prohibiting cost-plus-percentage-of-cost arrangements, while the SOW expressly requires wage-based markup pricing. </w:t>
      </w:r>
      <w:r>
        <w:rPr>
          <w:b/>
        </w:rPr>
        <w:t>Ask SEPTA to confirm the intended eBid pricing method and how the provisions fit together; do not substitute your own interpretation.</w:t>
      </w:r>
      <w:r/>
    </w:p>
    <w:p>
      <w:pPr>
        <w:pStyle w:val="Heading1"/>
      </w:pPr>
      <w:r>
        <w:t>2. Estimated months of work per year</w:t>
      </w:r>
    </w:p>
    <w:p>
      <w:r>
        <w:t>I interpreted your request as:</w:t>
      </w:r>
    </w:p>
    <w:p>
      <w:pPr>
        <w:pStyle w:val="Quote"/>
      </w:pPr>
      <w:r/>
      <w:r>
        <w:rPr>
          <w:b/>
        </w:rPr>
        <w:t>How much full-time-equivalent work does each category represent annually?</w:t>
      </w:r>
      <w:r/>
    </w:p>
    <w:p>
      <w:r/>
      <w:r>
        <w:rPr>
          <w:b/>
        </w:rPr>
        <w:t>Pay rate and qualifications cannot determine assignment length. Estimated hours can establish only an equivalent workload.</w:t>
      </w:r>
      <w:r/>
    </w:p>
    <w:p>
      <w:r>
        <w:t>Assumptions:</w:t>
      </w:r>
    </w:p>
    <w:p>
      <w:pPr>
        <w:pStyle w:val="ListBullet"/>
      </w:pPr>
      <w:r>
        <w:t>40 hours/week.</w:t>
      </w:r>
    </w:p>
    <w:p>
      <w:pPr>
        <w:pStyle w:val="ListBullet"/>
      </w:pPr>
      <w:r>
        <w:t>2,080 hours/year.</w:t>
      </w:r>
    </w:p>
    <w:p>
      <w:pPr>
        <w:pStyle w:val="ListBullet"/>
      </w:pPr>
      <w:r>
        <w:t>173.33 hours per full-time-equivalent month.</w:t>
      </w:r>
    </w:p>
    <w:p>
      <w:pPr>
        <w:pStyle w:val="ListBullet"/>
      </w:pPr>
      <w:r>
        <w:t>Three-year hours spread evenly for comparison.</w:t>
      </w:r>
    </w:p>
    <w:p>
      <w:r/>
      <w:r>
        <w:rPr>
          <w:b/>
        </w:rPr>
        <w:t>Formula: annual equivalent months = three-year hours ÷ 520.</w:t>
      </w:r>
      <w:r/>
    </w:p>
    <w:p>
      <w:r>
        <w:t xml:space="preserve">These are </w:t>
      </w:r>
      <w:r>
        <w:rPr>
          <w:b/>
        </w:rPr>
        <w:t>person-months of workload—not guaranteed calendar months, continuous assignments, or hiring dates</w:t>
      </w:r>
      <w:r>
        <w:t>.</w:t>
      </w:r>
    </w:p>
    <w:p>
      <w:r>
        <w:t>For example:</w:t>
      </w:r>
    </w:p>
    <w:p>
      <w:pPr>
        <w:pStyle w:val="ListBullet"/>
      </w:pPr>
      <w:r/>
      <w:r>
        <w:rPr>
          <w:b/>
        </w:rPr>
        <w:t>4.81 months/year</w:t>
      </w:r>
      <w:r>
        <w:t xml:space="preserve"> could mean one approximately five-month assignment, multiple shorter assignments, or uneven demand across the contract.</w:t>
      </w:r>
    </w:p>
    <w:p>
      <w:pPr>
        <w:pStyle w:val="ListBullet"/>
      </w:pPr>
      <w:r/>
      <w:r>
        <w:rPr>
          <w:b/>
        </w:rPr>
        <w:t>72.22 months/year</w:t>
      </w:r>
      <w:r>
        <w:t xml:space="preserve"> means approximately six full-time workers’ annual capacity—not a 72-month assignment.</w:t>
      </w:r>
    </w:p>
    <w:p>
      <w:pPr>
        <w:pStyle w:val="ListBullet"/>
      </w:pPr>
      <w:r>
        <w:t xml:space="preserve">If the actual workweek is 37.5 hours, the equivalent-month figures would be approximately </w:t>
      </w:r>
      <w:r>
        <w:rPr>
          <w:b/>
        </w:rPr>
        <w:t>6.7% higher</w:t>
      </w:r>
      <w:r>
        <w:t>.</w:t>
      </w:r>
    </w:p>
    <w:p>
      <w:pPr>
        <w:pStyle w:val="Heading3"/>
      </w:pPr>
      <w:r>
        <w:t>Qualification key</w:t>
      </w:r>
    </w:p>
    <w:p>
      <w:pPr>
        <w:pStyle w:val="ListBullet"/>
      </w:pPr>
      <w:r/>
      <w:r>
        <w:rPr>
          <w:b/>
        </w:rPr>
        <w:t>A:</w:t>
      </w:r>
      <w:r>
        <w:t xml:space="preserve"> High school + business school + 1–2 years relevant experience.</w:t>
      </w:r>
    </w:p>
    <w:p>
      <w:pPr>
        <w:pStyle w:val="ListBullet"/>
      </w:pPr>
      <w:r/>
      <w:r>
        <w:rPr>
          <w:b/>
        </w:rPr>
        <w:t>B:</w:t>
      </w:r>
      <w:r>
        <w:t xml:space="preserve"> High school + business school + 3–5 years relevant experience.</w:t>
      </w:r>
    </w:p>
    <w:p>
      <w:pPr>
        <w:pStyle w:val="ListBullet"/>
      </w:pPr>
      <w:r/>
      <w:r>
        <w:rPr>
          <w:b/>
        </w:rPr>
        <w:t>C:</w:t>
      </w:r>
      <w:r>
        <w:t xml:space="preserve"> Bachelor’s + 1–2 years relevant experience.</w:t>
      </w:r>
    </w:p>
    <w:p>
      <w:pPr>
        <w:pStyle w:val="ListBullet"/>
      </w:pPr>
      <w:r/>
      <w:r>
        <w:rPr>
          <w:b/>
        </w:rPr>
        <w:t>D:</w:t>
      </w:r>
      <w:r>
        <w:t xml:space="preserve"> Bachelor’s + 2 years relevant experience.</w:t>
      </w:r>
    </w:p>
    <w:p>
      <w:pPr>
        <w:pStyle w:val="ListBullet"/>
      </w:pPr>
      <w:r/>
      <w:r>
        <w:rPr>
          <w:b/>
        </w:rPr>
        <w:t>E:</w:t>
      </w:r>
      <w:r>
        <w:t xml:space="preserve"> Bachelor’s + 3 years relevant experience.</w:t>
      </w:r>
    </w:p>
    <w:p>
      <w:pPr>
        <w:pStyle w:val="ListBullet"/>
      </w:pPr>
      <w:r/>
      <w:r>
        <w:rPr>
          <w:b/>
        </w:rPr>
        <w:t>F:</w:t>
      </w:r>
      <w:r>
        <w:t xml:space="preserve"> Bachelor’s + 5 years relevant experience.</w:t>
      </w:r>
    </w:p>
    <w:p>
      <w:pPr>
        <w:pStyle w:val="ListBullet"/>
      </w:pPr>
      <w:r/>
      <w:r>
        <w:rPr>
          <w:b/>
        </w:rPr>
        <w:t>G:</w:t>
      </w:r>
      <w:r>
        <w:t xml:space="preserve"> Bachelor’s + 6 years relevant experience.</w:t>
      </w:r>
    </w:p>
    <w:p>
      <w:pPr>
        <w:pStyle w:val="ListBullet"/>
      </w:pPr>
      <w:r/>
      <w:r>
        <w:rPr>
          <w:b/>
        </w:rPr>
        <w:t>V:</w:t>
      </w:r>
      <w:r>
        <w:t xml:space="preserve"> Varies; not specified.</w:t>
      </w:r>
    </w:p>
    <w:p>
      <w:r>
        <w:t xml:space="preserve">SEPTA may accept relevant experience in place of education </w:t>
      </w:r>
      <w:r>
        <w:rPr>
          <w:b/>
        </w:rPr>
        <w:t>case by case</w:t>
      </w:r>
      <w:r>
        <w:t>. That is not an automatic waiver.</w:t>
      </w:r>
    </w:p>
    <w:tbl>
      <w:tblPr>
        <w:tblStyle w:val="LightShading-Accent1"/>
        <w:tblW w:type="auto" w:w="0"/>
        <w:tblLook w:firstColumn="1" w:firstRow="1" w:lastColumn="0" w:lastRow="0" w:noHBand="0" w:noVBand="1" w:val="04A0"/>
      </w:tblPr>
      <w:tblGrid>
        <w:gridCol w:w="1728"/>
        <w:gridCol w:w="1728"/>
        <w:gridCol w:w="1728"/>
        <w:gridCol w:w="1728"/>
        <w:gridCol w:w="1728"/>
        <w:gridCol w:w="1728"/>
      </w:tblGrid>
      <w:tr>
        <w:trPr>
          <w:cantSplit/>
          <w:tblHeader/>
        </w:trPr>
        <w:tc>
          <w:tcPr>
            <w:tcW w:type="dxa" w:w="1728"/>
          </w:tcPr>
          <w:p>
            <w:pPr>
              <w:spacing w:after="60"/>
            </w:pPr>
            <w:r>
              <w:rPr>
                <w:b/>
                <w:sz w:val="16"/>
              </w:rPr>
              <w:t>Grade</w:t>
            </w:r>
          </w:p>
        </w:tc>
        <w:tc>
          <w:tcPr>
            <w:tcW w:type="dxa" w:w="1728"/>
          </w:tcPr>
          <w:p>
            <w:pPr>
              <w:spacing w:after="60"/>
            </w:pPr>
            <w:r>
              <w:rPr>
                <w:b/>
                <w:sz w:val="16"/>
              </w:rPr>
              <w:t>Position</w:t>
            </w:r>
          </w:p>
        </w:tc>
        <w:tc>
          <w:tcPr>
            <w:tcW w:type="dxa" w:w="1728"/>
          </w:tcPr>
          <w:p>
            <w:pPr>
              <w:spacing w:after="60"/>
            </w:pPr>
            <w:r>
              <w:rPr>
                <w:b/>
                <w:sz w:val="16"/>
              </w:rPr>
              <w:t>Minimum</w:t>
            </w:r>
          </w:p>
        </w:tc>
        <w:tc>
          <w:tcPr>
            <w:tcW w:type="dxa" w:w="1728"/>
          </w:tcPr>
          <w:p>
            <w:pPr>
              <w:spacing w:after="60"/>
            </w:pPr>
            <w:r>
              <w:rPr>
                <w:b/>
                <w:sz w:val="16"/>
              </w:rPr>
              <w:t>Hourly pay</w:t>
            </w:r>
          </w:p>
        </w:tc>
        <w:tc>
          <w:tcPr>
            <w:tcW w:type="dxa" w:w="1728"/>
          </w:tcPr>
          <w:p>
            <w:pPr>
              <w:spacing w:after="60"/>
            </w:pPr>
            <w:r>
              <w:rPr>
                <w:b/>
                <w:sz w:val="16"/>
              </w:rPr>
              <w:t>3-year hours</w:t>
            </w:r>
          </w:p>
        </w:tc>
        <w:tc>
          <w:tcPr>
            <w:tcW w:type="dxa" w:w="1728"/>
          </w:tcPr>
          <w:p>
            <w:pPr>
              <w:spacing w:after="60"/>
            </w:pPr>
            <w:r>
              <w:rPr>
                <w:b/>
                <w:sz w:val="16"/>
              </w:rPr>
              <w:t>Equivalent months/year</w:t>
            </w:r>
          </w:p>
        </w:tc>
      </w:tr>
      <w:tr>
        <w:trPr>
          <w:cantSplit/>
        </w:trPr>
        <w:tc>
          <w:tcPr>
            <w:tcW w:type="dxa" w:w="1728"/>
          </w:tcPr>
          <w:p>
            <w:pPr>
              <w:spacing w:after="60"/>
            </w:pPr>
            <w:r>
              <w:rPr>
                <w:sz w:val="16"/>
              </w:rPr>
              <w:t>35</w:t>
            </w:r>
          </w:p>
        </w:tc>
        <w:tc>
          <w:tcPr>
            <w:tcW w:type="dxa" w:w="1728"/>
          </w:tcPr>
          <w:p>
            <w:pPr>
              <w:spacing w:after="60"/>
            </w:pPr>
            <w:r>
              <w:rPr>
                <w:sz w:val="16"/>
              </w:rPr>
              <w:t>Administrative Assistant</w:t>
            </w:r>
          </w:p>
        </w:tc>
        <w:tc>
          <w:tcPr>
            <w:tcW w:type="dxa" w:w="1728"/>
          </w:tcPr>
          <w:p>
            <w:pPr>
              <w:spacing w:after="60"/>
            </w:pPr>
            <w:r>
              <w:rPr>
                <w:sz w:val="16"/>
              </w:rPr>
              <w:t>A</w:t>
            </w:r>
          </w:p>
        </w:tc>
        <w:tc>
          <w:tcPr>
            <w:tcW w:type="dxa" w:w="1728"/>
          </w:tcPr>
          <w:p>
            <w:pPr>
              <w:spacing w:after="60"/>
            </w:pPr>
            <w:r>
              <w:rPr>
                <w:sz w:val="16"/>
              </w:rPr>
              <w:t>$28.10</w:t>
            </w:r>
          </w:p>
        </w:tc>
        <w:tc>
          <w:tcPr>
            <w:tcW w:type="dxa" w:w="1728"/>
          </w:tcPr>
          <w:p>
            <w:pPr>
              <w:spacing w:after="60"/>
            </w:pPr>
            <w:r>
              <w:rPr>
                <w:sz w:val="16"/>
              </w:rPr>
              <w:t>2,503</w:t>
            </w:r>
          </w:p>
        </w:tc>
        <w:tc>
          <w:tcPr>
            <w:tcW w:type="dxa" w:w="1728"/>
          </w:tcPr>
          <w:p>
            <w:pPr>
              <w:spacing w:after="60"/>
            </w:pPr>
            <w:r>
              <w:rPr>
                <w:sz w:val="16"/>
              </w:rPr>
              <w:t>4.81</w:t>
            </w:r>
          </w:p>
        </w:tc>
      </w:tr>
      <w:tr>
        <w:trPr>
          <w:cantSplit/>
        </w:trPr>
        <w:tc>
          <w:tcPr>
            <w:tcW w:type="dxa" w:w="1728"/>
          </w:tcPr>
          <w:p>
            <w:pPr>
              <w:spacing w:after="60"/>
            </w:pPr>
            <w:r>
              <w:rPr>
                <w:sz w:val="16"/>
              </w:rPr>
              <w:t>35</w:t>
            </w:r>
          </w:p>
        </w:tc>
        <w:tc>
          <w:tcPr>
            <w:tcW w:type="dxa" w:w="1728"/>
          </w:tcPr>
          <w:p>
            <w:pPr>
              <w:spacing w:after="60"/>
            </w:pPr>
            <w:r>
              <w:rPr>
                <w:sz w:val="16"/>
              </w:rPr>
              <w:t>Data Analyst</w:t>
            </w:r>
          </w:p>
        </w:tc>
        <w:tc>
          <w:tcPr>
            <w:tcW w:type="dxa" w:w="1728"/>
          </w:tcPr>
          <w:p>
            <w:pPr>
              <w:spacing w:after="60"/>
            </w:pPr>
            <w:r>
              <w:rPr>
                <w:sz w:val="16"/>
              </w:rPr>
              <w:t>A</w:t>
            </w:r>
          </w:p>
        </w:tc>
        <w:tc>
          <w:tcPr>
            <w:tcW w:type="dxa" w:w="1728"/>
          </w:tcPr>
          <w:p>
            <w:pPr>
              <w:spacing w:after="60"/>
            </w:pPr>
            <w:r>
              <w:rPr>
                <w:sz w:val="16"/>
              </w:rPr>
              <w:t>$28.10</w:t>
            </w:r>
          </w:p>
        </w:tc>
        <w:tc>
          <w:tcPr>
            <w:tcW w:type="dxa" w:w="1728"/>
          </w:tcPr>
          <w:p>
            <w:pPr>
              <w:spacing w:after="60"/>
            </w:pPr>
            <w:r>
              <w:rPr>
                <w:sz w:val="16"/>
              </w:rPr>
              <w:t>3,755</w:t>
            </w:r>
          </w:p>
        </w:tc>
        <w:tc>
          <w:tcPr>
            <w:tcW w:type="dxa" w:w="1728"/>
          </w:tcPr>
          <w:p>
            <w:pPr>
              <w:spacing w:after="60"/>
            </w:pPr>
            <w:r>
              <w:rPr>
                <w:sz w:val="16"/>
              </w:rPr>
              <w:t>7.22</w:t>
            </w:r>
          </w:p>
        </w:tc>
      </w:tr>
      <w:tr>
        <w:trPr>
          <w:cantSplit/>
        </w:trPr>
        <w:tc>
          <w:tcPr>
            <w:tcW w:type="dxa" w:w="1728"/>
          </w:tcPr>
          <w:p>
            <w:pPr>
              <w:spacing w:after="60"/>
            </w:pPr>
            <w:r>
              <w:rPr>
                <w:sz w:val="16"/>
              </w:rPr>
              <w:t>35</w:t>
            </w:r>
          </w:p>
        </w:tc>
        <w:tc>
          <w:tcPr>
            <w:tcW w:type="dxa" w:w="1728"/>
          </w:tcPr>
          <w:p>
            <w:pPr>
              <w:spacing w:after="60"/>
            </w:pPr>
            <w:r>
              <w:rPr>
                <w:sz w:val="16"/>
              </w:rPr>
              <w:t>Training Center Coordinator</w:t>
            </w:r>
          </w:p>
        </w:tc>
        <w:tc>
          <w:tcPr>
            <w:tcW w:type="dxa" w:w="1728"/>
          </w:tcPr>
          <w:p>
            <w:pPr>
              <w:spacing w:after="60"/>
            </w:pPr>
            <w:r>
              <w:rPr>
                <w:sz w:val="16"/>
              </w:rPr>
              <w:t>A</w:t>
            </w:r>
          </w:p>
        </w:tc>
        <w:tc>
          <w:tcPr>
            <w:tcW w:type="dxa" w:w="1728"/>
          </w:tcPr>
          <w:p>
            <w:pPr>
              <w:spacing w:after="60"/>
            </w:pPr>
            <w:r>
              <w:rPr>
                <w:sz w:val="16"/>
              </w:rPr>
              <w:t>$28.10</w:t>
            </w:r>
          </w:p>
        </w:tc>
        <w:tc>
          <w:tcPr>
            <w:tcW w:type="dxa" w:w="1728"/>
          </w:tcPr>
          <w:p>
            <w:pPr>
              <w:spacing w:after="60"/>
            </w:pPr>
            <w:r>
              <w:rPr>
                <w:sz w:val="16"/>
              </w:rPr>
              <w:t>1,669</w:t>
            </w:r>
          </w:p>
        </w:tc>
        <w:tc>
          <w:tcPr>
            <w:tcW w:type="dxa" w:w="1728"/>
          </w:tcPr>
          <w:p>
            <w:pPr>
              <w:spacing w:after="60"/>
            </w:pPr>
            <w:r>
              <w:rPr>
                <w:sz w:val="16"/>
              </w:rPr>
              <w:t>3.21</w:t>
            </w:r>
          </w:p>
        </w:tc>
      </w:tr>
      <w:tr>
        <w:trPr>
          <w:cantSplit/>
        </w:trPr>
        <w:tc>
          <w:tcPr>
            <w:tcW w:type="dxa" w:w="1728"/>
          </w:tcPr>
          <w:p>
            <w:pPr>
              <w:spacing w:after="60"/>
            </w:pPr>
            <w:r>
              <w:rPr>
                <w:sz w:val="16"/>
              </w:rPr>
              <w:t>35</w:t>
            </w:r>
          </w:p>
        </w:tc>
        <w:tc>
          <w:tcPr>
            <w:tcW w:type="dxa" w:w="1728"/>
          </w:tcPr>
          <w:p>
            <w:pPr>
              <w:spacing w:after="60"/>
            </w:pPr>
            <w:r>
              <w:rPr>
                <w:sz w:val="16"/>
              </w:rPr>
              <w:t>Unemployment Compensation Assistant</w:t>
            </w:r>
          </w:p>
        </w:tc>
        <w:tc>
          <w:tcPr>
            <w:tcW w:type="dxa" w:w="1728"/>
          </w:tcPr>
          <w:p>
            <w:pPr>
              <w:spacing w:after="60"/>
            </w:pPr>
            <w:r>
              <w:rPr>
                <w:sz w:val="16"/>
              </w:rPr>
              <w:t>A</w:t>
            </w:r>
          </w:p>
        </w:tc>
        <w:tc>
          <w:tcPr>
            <w:tcW w:type="dxa" w:w="1728"/>
          </w:tcPr>
          <w:p>
            <w:pPr>
              <w:spacing w:after="60"/>
            </w:pPr>
            <w:r>
              <w:rPr>
                <w:sz w:val="16"/>
              </w:rPr>
              <w:t>$28.10</w:t>
            </w:r>
          </w:p>
        </w:tc>
        <w:tc>
          <w:tcPr>
            <w:tcW w:type="dxa" w:w="1728"/>
          </w:tcPr>
          <w:p>
            <w:pPr>
              <w:spacing w:after="60"/>
            </w:pPr>
            <w:r>
              <w:rPr>
                <w:sz w:val="16"/>
              </w:rPr>
              <w:t>834</w:t>
            </w:r>
          </w:p>
        </w:tc>
        <w:tc>
          <w:tcPr>
            <w:tcW w:type="dxa" w:w="1728"/>
          </w:tcPr>
          <w:p>
            <w:pPr>
              <w:spacing w:after="60"/>
            </w:pPr>
            <w:r>
              <w:rPr>
                <w:sz w:val="16"/>
              </w:rPr>
              <w:t>1.60</w:t>
            </w:r>
          </w:p>
        </w:tc>
      </w:tr>
      <w:tr>
        <w:trPr>
          <w:cantSplit/>
        </w:trPr>
        <w:tc>
          <w:tcPr>
            <w:tcW w:type="dxa" w:w="1728"/>
          </w:tcPr>
          <w:p>
            <w:pPr>
              <w:spacing w:after="60"/>
            </w:pPr>
            <w:r>
              <w:rPr>
                <w:sz w:val="16"/>
              </w:rPr>
              <w:t>36</w:t>
            </w:r>
          </w:p>
        </w:tc>
        <w:tc>
          <w:tcPr>
            <w:tcW w:type="dxa" w:w="1728"/>
          </w:tcPr>
          <w:p>
            <w:pPr>
              <w:spacing w:after="60"/>
            </w:pPr>
            <w:r>
              <w:rPr>
                <w:sz w:val="16"/>
              </w:rPr>
              <w:t>Administrative Assistant</w:t>
            </w:r>
          </w:p>
        </w:tc>
        <w:tc>
          <w:tcPr>
            <w:tcW w:type="dxa" w:w="1728"/>
          </w:tcPr>
          <w:p>
            <w:pPr>
              <w:spacing w:after="60"/>
            </w:pPr>
            <w:r>
              <w:rPr>
                <w:sz w:val="16"/>
              </w:rPr>
              <w:t>B</w:t>
            </w:r>
          </w:p>
        </w:tc>
        <w:tc>
          <w:tcPr>
            <w:tcW w:type="dxa" w:w="1728"/>
          </w:tcPr>
          <w:p>
            <w:pPr>
              <w:spacing w:after="60"/>
            </w:pPr>
            <w:r>
              <w:rPr>
                <w:sz w:val="16"/>
              </w:rPr>
              <w:t>$30.96</w:t>
            </w:r>
          </w:p>
        </w:tc>
        <w:tc>
          <w:tcPr>
            <w:tcW w:type="dxa" w:w="1728"/>
          </w:tcPr>
          <w:p>
            <w:pPr>
              <w:spacing w:after="60"/>
            </w:pPr>
            <w:r>
              <w:rPr>
                <w:sz w:val="16"/>
              </w:rPr>
              <w:t>1,669</w:t>
            </w:r>
          </w:p>
        </w:tc>
        <w:tc>
          <w:tcPr>
            <w:tcW w:type="dxa" w:w="1728"/>
          </w:tcPr>
          <w:p>
            <w:pPr>
              <w:spacing w:after="60"/>
            </w:pPr>
            <w:r>
              <w:rPr>
                <w:sz w:val="16"/>
              </w:rPr>
              <w:t>3.21</w:t>
            </w:r>
          </w:p>
        </w:tc>
      </w:tr>
      <w:tr>
        <w:trPr>
          <w:cantSplit/>
        </w:trPr>
        <w:tc>
          <w:tcPr>
            <w:tcW w:type="dxa" w:w="1728"/>
          </w:tcPr>
          <w:p>
            <w:pPr>
              <w:spacing w:after="60"/>
            </w:pPr>
            <w:r>
              <w:rPr>
                <w:sz w:val="16"/>
              </w:rPr>
              <w:t>36</w:t>
            </w:r>
          </w:p>
        </w:tc>
        <w:tc>
          <w:tcPr>
            <w:tcW w:type="dxa" w:w="1728"/>
          </w:tcPr>
          <w:p>
            <w:pPr>
              <w:spacing w:after="60"/>
            </w:pPr>
            <w:r>
              <w:rPr>
                <w:sz w:val="16"/>
              </w:rPr>
              <w:t>Administrative Analyst</w:t>
            </w:r>
          </w:p>
        </w:tc>
        <w:tc>
          <w:tcPr>
            <w:tcW w:type="dxa" w:w="1728"/>
          </w:tcPr>
          <w:p>
            <w:pPr>
              <w:spacing w:after="60"/>
            </w:pPr>
            <w:r>
              <w:rPr>
                <w:sz w:val="16"/>
              </w:rPr>
              <w:t>C</w:t>
            </w:r>
          </w:p>
        </w:tc>
        <w:tc>
          <w:tcPr>
            <w:tcW w:type="dxa" w:w="1728"/>
          </w:tcPr>
          <w:p>
            <w:pPr>
              <w:spacing w:after="60"/>
            </w:pPr>
            <w:r>
              <w:rPr>
                <w:sz w:val="16"/>
              </w:rPr>
              <w:t>$30.96</w:t>
            </w:r>
          </w:p>
        </w:tc>
        <w:tc>
          <w:tcPr>
            <w:tcW w:type="dxa" w:w="1728"/>
          </w:tcPr>
          <w:p>
            <w:pPr>
              <w:spacing w:after="60"/>
            </w:pPr>
            <w:r>
              <w:rPr>
                <w:sz w:val="16"/>
              </w:rPr>
              <w:t>1,669</w:t>
            </w:r>
          </w:p>
        </w:tc>
        <w:tc>
          <w:tcPr>
            <w:tcW w:type="dxa" w:w="1728"/>
          </w:tcPr>
          <w:p>
            <w:pPr>
              <w:spacing w:after="60"/>
            </w:pPr>
            <w:r>
              <w:rPr>
                <w:sz w:val="16"/>
              </w:rPr>
              <w:t>3.21</w:t>
            </w:r>
          </w:p>
        </w:tc>
      </w:tr>
      <w:tr>
        <w:trPr>
          <w:cantSplit/>
        </w:trPr>
        <w:tc>
          <w:tcPr>
            <w:tcW w:type="dxa" w:w="1728"/>
          </w:tcPr>
          <w:p>
            <w:pPr>
              <w:spacing w:after="60"/>
            </w:pPr>
            <w:r>
              <w:rPr>
                <w:sz w:val="16"/>
              </w:rPr>
              <w:t>36</w:t>
            </w:r>
          </w:p>
        </w:tc>
        <w:tc>
          <w:tcPr>
            <w:tcW w:type="dxa" w:w="1728"/>
          </w:tcPr>
          <w:p>
            <w:pPr>
              <w:spacing w:after="60"/>
            </w:pPr>
            <w:r>
              <w:rPr>
                <w:sz w:val="16"/>
              </w:rPr>
              <w:t>Data Analyst</w:t>
            </w:r>
          </w:p>
        </w:tc>
        <w:tc>
          <w:tcPr>
            <w:tcW w:type="dxa" w:w="1728"/>
          </w:tcPr>
          <w:p>
            <w:pPr>
              <w:spacing w:after="60"/>
            </w:pPr>
            <w:r>
              <w:rPr>
                <w:sz w:val="16"/>
              </w:rPr>
              <w:t>C</w:t>
            </w:r>
          </w:p>
        </w:tc>
        <w:tc>
          <w:tcPr>
            <w:tcW w:type="dxa" w:w="1728"/>
          </w:tcPr>
          <w:p>
            <w:pPr>
              <w:spacing w:after="60"/>
            </w:pPr>
            <w:r>
              <w:rPr>
                <w:sz w:val="16"/>
              </w:rPr>
              <w:t>$30.96</w:t>
            </w:r>
          </w:p>
        </w:tc>
        <w:tc>
          <w:tcPr>
            <w:tcW w:type="dxa" w:w="1728"/>
          </w:tcPr>
          <w:p>
            <w:pPr>
              <w:spacing w:after="60"/>
            </w:pPr>
            <w:r>
              <w:rPr>
                <w:sz w:val="16"/>
              </w:rPr>
              <w:t>2,503</w:t>
            </w:r>
          </w:p>
        </w:tc>
        <w:tc>
          <w:tcPr>
            <w:tcW w:type="dxa" w:w="1728"/>
          </w:tcPr>
          <w:p>
            <w:pPr>
              <w:spacing w:after="60"/>
            </w:pPr>
            <w:r>
              <w:rPr>
                <w:sz w:val="16"/>
              </w:rPr>
              <w:t>4.81</w:t>
            </w:r>
          </w:p>
        </w:tc>
      </w:tr>
      <w:tr>
        <w:trPr>
          <w:cantSplit/>
        </w:trPr>
        <w:tc>
          <w:tcPr>
            <w:tcW w:type="dxa" w:w="1728"/>
          </w:tcPr>
          <w:p>
            <w:pPr>
              <w:spacing w:after="60"/>
            </w:pPr>
            <w:r>
              <w:rPr>
                <w:sz w:val="16"/>
              </w:rPr>
              <w:t>36</w:t>
            </w:r>
          </w:p>
        </w:tc>
        <w:tc>
          <w:tcPr>
            <w:tcW w:type="dxa" w:w="1728"/>
          </w:tcPr>
          <w:p>
            <w:pPr>
              <w:spacing w:after="60"/>
            </w:pPr>
            <w:r>
              <w:rPr>
                <w:sz w:val="16"/>
              </w:rPr>
              <w:t>Payroll Analyst</w:t>
            </w:r>
          </w:p>
        </w:tc>
        <w:tc>
          <w:tcPr>
            <w:tcW w:type="dxa" w:w="1728"/>
          </w:tcPr>
          <w:p>
            <w:pPr>
              <w:spacing w:after="60"/>
            </w:pPr>
            <w:r>
              <w:rPr>
                <w:sz w:val="16"/>
              </w:rPr>
              <w:t>C</w:t>
            </w:r>
          </w:p>
        </w:tc>
        <w:tc>
          <w:tcPr>
            <w:tcW w:type="dxa" w:w="1728"/>
          </w:tcPr>
          <w:p>
            <w:pPr>
              <w:spacing w:after="60"/>
            </w:pPr>
            <w:r>
              <w:rPr>
                <w:sz w:val="16"/>
              </w:rPr>
              <w:t>$30.96</w:t>
            </w:r>
          </w:p>
        </w:tc>
        <w:tc>
          <w:tcPr>
            <w:tcW w:type="dxa" w:w="1728"/>
          </w:tcPr>
          <w:p>
            <w:pPr>
              <w:spacing w:after="60"/>
            </w:pPr>
            <w:r>
              <w:rPr>
                <w:sz w:val="16"/>
              </w:rPr>
              <w:t>1,669</w:t>
            </w:r>
          </w:p>
        </w:tc>
        <w:tc>
          <w:tcPr>
            <w:tcW w:type="dxa" w:w="1728"/>
          </w:tcPr>
          <w:p>
            <w:pPr>
              <w:spacing w:after="60"/>
            </w:pPr>
            <w:r>
              <w:rPr>
                <w:sz w:val="16"/>
              </w:rPr>
              <w:t>3.21</w:t>
            </w:r>
          </w:p>
        </w:tc>
      </w:tr>
      <w:tr>
        <w:trPr>
          <w:cantSplit/>
        </w:trPr>
        <w:tc>
          <w:tcPr>
            <w:tcW w:type="dxa" w:w="1728"/>
          </w:tcPr>
          <w:p>
            <w:pPr>
              <w:spacing w:after="60"/>
            </w:pPr>
            <w:r>
              <w:rPr>
                <w:sz w:val="16"/>
              </w:rPr>
              <w:t>36</w:t>
            </w:r>
          </w:p>
        </w:tc>
        <w:tc>
          <w:tcPr>
            <w:tcW w:type="dxa" w:w="1728"/>
          </w:tcPr>
          <w:p>
            <w:pPr>
              <w:spacing w:after="60"/>
            </w:pPr>
            <w:r>
              <w:rPr>
                <w:sz w:val="16"/>
              </w:rPr>
              <w:t>Procurement Officer</w:t>
            </w:r>
          </w:p>
        </w:tc>
        <w:tc>
          <w:tcPr>
            <w:tcW w:type="dxa" w:w="1728"/>
          </w:tcPr>
          <w:p>
            <w:pPr>
              <w:spacing w:after="60"/>
            </w:pPr>
            <w:r>
              <w:rPr>
                <w:sz w:val="16"/>
              </w:rPr>
              <w:t>C</w:t>
            </w:r>
          </w:p>
        </w:tc>
        <w:tc>
          <w:tcPr>
            <w:tcW w:type="dxa" w:w="1728"/>
          </w:tcPr>
          <w:p>
            <w:pPr>
              <w:spacing w:after="60"/>
            </w:pPr>
            <w:r>
              <w:rPr>
                <w:sz w:val="16"/>
              </w:rPr>
              <w:t>$30.96</w:t>
            </w:r>
          </w:p>
        </w:tc>
        <w:tc>
          <w:tcPr>
            <w:tcW w:type="dxa" w:w="1728"/>
          </w:tcPr>
          <w:p>
            <w:pPr>
              <w:spacing w:after="60"/>
            </w:pPr>
            <w:r>
              <w:rPr>
                <w:sz w:val="16"/>
              </w:rPr>
              <w:t>4,172</w:t>
            </w:r>
          </w:p>
        </w:tc>
        <w:tc>
          <w:tcPr>
            <w:tcW w:type="dxa" w:w="1728"/>
          </w:tcPr>
          <w:p>
            <w:pPr>
              <w:spacing w:after="60"/>
            </w:pPr>
            <w:r>
              <w:rPr>
                <w:sz w:val="16"/>
              </w:rPr>
              <w:t>8.02</w:t>
            </w:r>
          </w:p>
        </w:tc>
      </w:tr>
      <w:tr>
        <w:trPr>
          <w:cantSplit/>
        </w:trPr>
        <w:tc>
          <w:tcPr>
            <w:tcW w:type="dxa" w:w="1728"/>
          </w:tcPr>
          <w:p>
            <w:pPr>
              <w:spacing w:after="60"/>
            </w:pPr>
            <w:r>
              <w:rPr>
                <w:sz w:val="16"/>
              </w:rPr>
              <w:t>36</w:t>
            </w:r>
          </w:p>
        </w:tc>
        <w:tc>
          <w:tcPr>
            <w:tcW w:type="dxa" w:w="1728"/>
          </w:tcPr>
          <w:p>
            <w:pPr>
              <w:spacing w:after="60"/>
            </w:pPr>
            <w:r>
              <w:rPr>
                <w:sz w:val="16"/>
              </w:rPr>
              <w:t>Project Analyst</w:t>
            </w:r>
          </w:p>
        </w:tc>
        <w:tc>
          <w:tcPr>
            <w:tcW w:type="dxa" w:w="1728"/>
          </w:tcPr>
          <w:p>
            <w:pPr>
              <w:spacing w:after="60"/>
            </w:pPr>
            <w:r>
              <w:rPr>
                <w:sz w:val="16"/>
              </w:rPr>
              <w:t>C</w:t>
            </w:r>
          </w:p>
        </w:tc>
        <w:tc>
          <w:tcPr>
            <w:tcW w:type="dxa" w:w="1728"/>
          </w:tcPr>
          <w:p>
            <w:pPr>
              <w:spacing w:after="60"/>
            </w:pPr>
            <w:r>
              <w:rPr>
                <w:sz w:val="16"/>
              </w:rPr>
              <w:t>$30.96</w:t>
            </w:r>
          </w:p>
        </w:tc>
        <w:tc>
          <w:tcPr>
            <w:tcW w:type="dxa" w:w="1728"/>
          </w:tcPr>
          <w:p>
            <w:pPr>
              <w:spacing w:after="60"/>
            </w:pPr>
            <w:r>
              <w:rPr>
                <w:sz w:val="16"/>
              </w:rPr>
              <w:t>2,503</w:t>
            </w:r>
          </w:p>
        </w:tc>
        <w:tc>
          <w:tcPr>
            <w:tcW w:type="dxa" w:w="1728"/>
          </w:tcPr>
          <w:p>
            <w:pPr>
              <w:spacing w:after="60"/>
            </w:pPr>
            <w:r>
              <w:rPr>
                <w:sz w:val="16"/>
              </w:rPr>
              <w:t>4.81</w:t>
            </w:r>
          </w:p>
        </w:tc>
      </w:tr>
      <w:tr>
        <w:trPr>
          <w:cantSplit/>
        </w:trPr>
        <w:tc>
          <w:tcPr>
            <w:tcW w:type="dxa" w:w="1728"/>
          </w:tcPr>
          <w:p>
            <w:pPr>
              <w:spacing w:after="60"/>
            </w:pPr>
            <w:r>
              <w:rPr>
                <w:sz w:val="16"/>
              </w:rPr>
              <w:t>36</w:t>
            </w:r>
          </w:p>
        </w:tc>
        <w:tc>
          <w:tcPr>
            <w:tcW w:type="dxa" w:w="1728"/>
          </w:tcPr>
          <w:p>
            <w:pPr>
              <w:spacing w:after="60"/>
            </w:pPr>
            <w:r>
              <w:rPr>
                <w:sz w:val="16"/>
              </w:rPr>
              <w:t>Testing Coordinator/Administrative Analyst</w:t>
            </w:r>
          </w:p>
        </w:tc>
        <w:tc>
          <w:tcPr>
            <w:tcW w:type="dxa" w:w="1728"/>
          </w:tcPr>
          <w:p>
            <w:pPr>
              <w:spacing w:after="60"/>
            </w:pPr>
            <w:r>
              <w:rPr>
                <w:sz w:val="16"/>
              </w:rPr>
              <w:t>C</w:t>
            </w:r>
          </w:p>
        </w:tc>
        <w:tc>
          <w:tcPr>
            <w:tcW w:type="dxa" w:w="1728"/>
          </w:tcPr>
          <w:p>
            <w:pPr>
              <w:spacing w:after="60"/>
            </w:pPr>
            <w:r>
              <w:rPr>
                <w:sz w:val="16"/>
              </w:rPr>
              <w:t>$30.96</w:t>
            </w:r>
          </w:p>
        </w:tc>
        <w:tc>
          <w:tcPr>
            <w:tcW w:type="dxa" w:w="1728"/>
          </w:tcPr>
          <w:p>
            <w:pPr>
              <w:spacing w:after="60"/>
            </w:pPr>
            <w:r>
              <w:rPr>
                <w:sz w:val="16"/>
              </w:rPr>
              <w:t>1,669</w:t>
            </w:r>
          </w:p>
        </w:tc>
        <w:tc>
          <w:tcPr>
            <w:tcW w:type="dxa" w:w="1728"/>
          </w:tcPr>
          <w:p>
            <w:pPr>
              <w:spacing w:after="60"/>
            </w:pPr>
            <w:r>
              <w:rPr>
                <w:sz w:val="16"/>
              </w:rPr>
              <w:t>3.21</w:t>
            </w:r>
          </w:p>
        </w:tc>
      </w:tr>
      <w:tr>
        <w:trPr>
          <w:cantSplit/>
        </w:trPr>
        <w:tc>
          <w:tcPr>
            <w:tcW w:type="dxa" w:w="1728"/>
          </w:tcPr>
          <w:p>
            <w:pPr>
              <w:spacing w:after="60"/>
            </w:pPr>
            <w:r>
              <w:rPr>
                <w:sz w:val="16"/>
              </w:rPr>
              <w:t>37</w:t>
            </w:r>
          </w:p>
        </w:tc>
        <w:tc>
          <w:tcPr>
            <w:tcW w:type="dxa" w:w="1728"/>
          </w:tcPr>
          <w:p>
            <w:pPr>
              <w:spacing w:after="60"/>
            </w:pPr>
            <w:r>
              <w:rPr>
                <w:sz w:val="16"/>
              </w:rPr>
              <w:t>Accounting Analyst</w:t>
            </w:r>
          </w:p>
        </w:tc>
        <w:tc>
          <w:tcPr>
            <w:tcW w:type="dxa" w:w="1728"/>
          </w:tcPr>
          <w:p>
            <w:pPr>
              <w:spacing w:after="60"/>
            </w:pPr>
            <w:r>
              <w:rPr>
                <w:sz w:val="16"/>
              </w:rPr>
              <w:t>D</w:t>
            </w:r>
          </w:p>
        </w:tc>
        <w:tc>
          <w:tcPr>
            <w:tcW w:type="dxa" w:w="1728"/>
          </w:tcPr>
          <w:p>
            <w:pPr>
              <w:spacing w:after="60"/>
            </w:pPr>
            <w:r>
              <w:rPr>
                <w:sz w:val="16"/>
              </w:rPr>
              <w:t>$34.29</w:t>
            </w:r>
          </w:p>
        </w:tc>
        <w:tc>
          <w:tcPr>
            <w:tcW w:type="dxa" w:w="1728"/>
          </w:tcPr>
          <w:p>
            <w:pPr>
              <w:spacing w:after="60"/>
            </w:pPr>
            <w:r>
              <w:rPr>
                <w:sz w:val="16"/>
              </w:rPr>
              <w:t>2,503</w:t>
            </w:r>
          </w:p>
        </w:tc>
        <w:tc>
          <w:tcPr>
            <w:tcW w:type="dxa" w:w="1728"/>
          </w:tcPr>
          <w:p>
            <w:pPr>
              <w:spacing w:after="60"/>
            </w:pPr>
            <w:r>
              <w:rPr>
                <w:sz w:val="16"/>
              </w:rPr>
              <w:t>4.81</w:t>
            </w:r>
          </w:p>
        </w:tc>
      </w:tr>
      <w:tr>
        <w:trPr>
          <w:cantSplit/>
        </w:trPr>
        <w:tc>
          <w:tcPr>
            <w:tcW w:type="dxa" w:w="1728"/>
          </w:tcPr>
          <w:p>
            <w:pPr>
              <w:spacing w:after="60"/>
            </w:pPr>
            <w:r>
              <w:rPr>
                <w:sz w:val="16"/>
              </w:rPr>
              <w:t>37</w:t>
            </w:r>
          </w:p>
        </w:tc>
        <w:tc>
          <w:tcPr>
            <w:tcW w:type="dxa" w:w="1728"/>
          </w:tcPr>
          <w:p>
            <w:pPr>
              <w:spacing w:after="60"/>
            </w:pPr>
            <w:r>
              <w:rPr>
                <w:sz w:val="16"/>
              </w:rPr>
              <w:t>Accounts Payable Analyst</w:t>
            </w:r>
          </w:p>
        </w:tc>
        <w:tc>
          <w:tcPr>
            <w:tcW w:type="dxa" w:w="1728"/>
          </w:tcPr>
          <w:p>
            <w:pPr>
              <w:spacing w:after="60"/>
            </w:pPr>
            <w:r>
              <w:rPr>
                <w:sz w:val="16"/>
              </w:rPr>
              <w:t>D</w:t>
            </w:r>
          </w:p>
        </w:tc>
        <w:tc>
          <w:tcPr>
            <w:tcW w:type="dxa" w:w="1728"/>
          </w:tcPr>
          <w:p>
            <w:pPr>
              <w:spacing w:after="60"/>
            </w:pPr>
            <w:r>
              <w:rPr>
                <w:sz w:val="16"/>
              </w:rPr>
              <w:t>$34.29</w:t>
            </w:r>
          </w:p>
        </w:tc>
        <w:tc>
          <w:tcPr>
            <w:tcW w:type="dxa" w:w="1728"/>
          </w:tcPr>
          <w:p>
            <w:pPr>
              <w:spacing w:after="60"/>
            </w:pPr>
            <w:r>
              <w:rPr>
                <w:sz w:val="16"/>
              </w:rPr>
              <w:t>5,007</w:t>
            </w:r>
          </w:p>
        </w:tc>
        <w:tc>
          <w:tcPr>
            <w:tcW w:type="dxa" w:w="1728"/>
          </w:tcPr>
          <w:p>
            <w:pPr>
              <w:spacing w:after="60"/>
            </w:pPr>
            <w:r>
              <w:rPr>
                <w:sz w:val="16"/>
              </w:rPr>
              <w:t>9.63</w:t>
            </w:r>
          </w:p>
        </w:tc>
      </w:tr>
      <w:tr>
        <w:trPr>
          <w:cantSplit/>
        </w:trPr>
        <w:tc>
          <w:tcPr>
            <w:tcW w:type="dxa" w:w="1728"/>
          </w:tcPr>
          <w:p>
            <w:pPr>
              <w:spacing w:after="60"/>
            </w:pPr>
            <w:r>
              <w:rPr>
                <w:sz w:val="16"/>
              </w:rPr>
              <w:t>37</w:t>
            </w:r>
          </w:p>
        </w:tc>
        <w:tc>
          <w:tcPr>
            <w:tcW w:type="dxa" w:w="1728"/>
          </w:tcPr>
          <w:p>
            <w:pPr>
              <w:spacing w:after="60"/>
            </w:pPr>
            <w:r>
              <w:rPr>
                <w:sz w:val="16"/>
              </w:rPr>
              <w:t>Construction Inspector</w:t>
            </w:r>
          </w:p>
        </w:tc>
        <w:tc>
          <w:tcPr>
            <w:tcW w:type="dxa" w:w="1728"/>
          </w:tcPr>
          <w:p>
            <w:pPr>
              <w:spacing w:after="60"/>
            </w:pPr>
            <w:r>
              <w:rPr>
                <w:sz w:val="16"/>
              </w:rPr>
              <w:t>D</w:t>
            </w:r>
          </w:p>
        </w:tc>
        <w:tc>
          <w:tcPr>
            <w:tcW w:type="dxa" w:w="1728"/>
          </w:tcPr>
          <w:p>
            <w:pPr>
              <w:spacing w:after="60"/>
            </w:pPr>
            <w:r>
              <w:rPr>
                <w:sz w:val="16"/>
              </w:rPr>
              <w:t>$34.29</w:t>
            </w:r>
          </w:p>
        </w:tc>
        <w:tc>
          <w:tcPr>
            <w:tcW w:type="dxa" w:w="1728"/>
          </w:tcPr>
          <w:p>
            <w:pPr>
              <w:spacing w:after="60"/>
            </w:pPr>
            <w:r>
              <w:rPr>
                <w:sz w:val="16"/>
              </w:rPr>
              <w:t>6,259</w:t>
            </w:r>
          </w:p>
        </w:tc>
        <w:tc>
          <w:tcPr>
            <w:tcW w:type="dxa" w:w="1728"/>
          </w:tcPr>
          <w:p>
            <w:pPr>
              <w:spacing w:after="60"/>
            </w:pPr>
            <w:r>
              <w:rPr>
                <w:sz w:val="16"/>
              </w:rPr>
              <w:t>12.04</w:t>
            </w:r>
          </w:p>
        </w:tc>
      </w:tr>
      <w:tr>
        <w:trPr>
          <w:cantSplit/>
        </w:trPr>
        <w:tc>
          <w:tcPr>
            <w:tcW w:type="dxa" w:w="1728"/>
          </w:tcPr>
          <w:p>
            <w:pPr>
              <w:spacing w:after="60"/>
            </w:pPr>
            <w:r>
              <w:rPr>
                <w:sz w:val="16"/>
              </w:rPr>
              <w:t>37</w:t>
            </w:r>
          </w:p>
        </w:tc>
        <w:tc>
          <w:tcPr>
            <w:tcW w:type="dxa" w:w="1728"/>
          </w:tcPr>
          <w:p>
            <w:pPr>
              <w:spacing w:after="60"/>
            </w:pPr>
            <w:r>
              <w:rPr>
                <w:sz w:val="16"/>
              </w:rPr>
              <w:t>Electrical Engineer</w:t>
            </w:r>
          </w:p>
        </w:tc>
        <w:tc>
          <w:tcPr>
            <w:tcW w:type="dxa" w:w="1728"/>
          </w:tcPr>
          <w:p>
            <w:pPr>
              <w:spacing w:after="60"/>
            </w:pPr>
            <w:r>
              <w:rPr>
                <w:sz w:val="16"/>
              </w:rPr>
              <w:t>D</w:t>
            </w:r>
          </w:p>
        </w:tc>
        <w:tc>
          <w:tcPr>
            <w:tcW w:type="dxa" w:w="1728"/>
          </w:tcPr>
          <w:p>
            <w:pPr>
              <w:spacing w:after="60"/>
            </w:pPr>
            <w:r>
              <w:rPr>
                <w:sz w:val="16"/>
              </w:rPr>
              <w:t>$34.29</w:t>
            </w:r>
          </w:p>
        </w:tc>
        <w:tc>
          <w:tcPr>
            <w:tcW w:type="dxa" w:w="1728"/>
          </w:tcPr>
          <w:p>
            <w:pPr>
              <w:spacing w:after="60"/>
            </w:pPr>
            <w:r>
              <w:rPr>
                <w:sz w:val="16"/>
              </w:rPr>
              <w:t>1,252</w:t>
            </w:r>
          </w:p>
        </w:tc>
        <w:tc>
          <w:tcPr>
            <w:tcW w:type="dxa" w:w="1728"/>
          </w:tcPr>
          <w:p>
            <w:pPr>
              <w:spacing w:after="60"/>
            </w:pPr>
            <w:r>
              <w:rPr>
                <w:sz w:val="16"/>
              </w:rPr>
              <w:t>2.41</w:t>
            </w:r>
          </w:p>
        </w:tc>
      </w:tr>
      <w:tr>
        <w:trPr>
          <w:cantSplit/>
        </w:trPr>
        <w:tc>
          <w:tcPr>
            <w:tcW w:type="dxa" w:w="1728"/>
          </w:tcPr>
          <w:p>
            <w:pPr>
              <w:spacing w:after="60"/>
            </w:pPr>
            <w:r>
              <w:rPr>
                <w:sz w:val="16"/>
              </w:rPr>
              <w:t>37</w:t>
            </w:r>
          </w:p>
        </w:tc>
        <w:tc>
          <w:tcPr>
            <w:tcW w:type="dxa" w:w="1728"/>
          </w:tcPr>
          <w:p>
            <w:pPr>
              <w:spacing w:after="60"/>
            </w:pPr>
            <w:r>
              <w:rPr>
                <w:sz w:val="16"/>
              </w:rPr>
              <w:t>PA I Call Administrator</w:t>
            </w:r>
          </w:p>
        </w:tc>
        <w:tc>
          <w:tcPr>
            <w:tcW w:type="dxa" w:w="1728"/>
          </w:tcPr>
          <w:p>
            <w:pPr>
              <w:spacing w:after="60"/>
            </w:pPr>
            <w:r>
              <w:rPr>
                <w:sz w:val="16"/>
              </w:rPr>
              <w:t>D</w:t>
            </w:r>
          </w:p>
        </w:tc>
        <w:tc>
          <w:tcPr>
            <w:tcW w:type="dxa" w:w="1728"/>
          </w:tcPr>
          <w:p>
            <w:pPr>
              <w:spacing w:after="60"/>
            </w:pPr>
            <w:r>
              <w:rPr>
                <w:sz w:val="16"/>
              </w:rPr>
              <w:t>$34.29</w:t>
            </w:r>
          </w:p>
        </w:tc>
        <w:tc>
          <w:tcPr>
            <w:tcW w:type="dxa" w:w="1728"/>
          </w:tcPr>
          <w:p>
            <w:pPr>
              <w:spacing w:after="60"/>
            </w:pPr>
            <w:r>
              <w:rPr>
                <w:sz w:val="16"/>
              </w:rPr>
              <w:t>2,503</w:t>
            </w:r>
          </w:p>
        </w:tc>
        <w:tc>
          <w:tcPr>
            <w:tcW w:type="dxa" w:w="1728"/>
          </w:tcPr>
          <w:p>
            <w:pPr>
              <w:spacing w:after="60"/>
            </w:pPr>
            <w:r>
              <w:rPr>
                <w:sz w:val="16"/>
              </w:rPr>
              <w:t>4.81</w:t>
            </w:r>
          </w:p>
        </w:tc>
      </w:tr>
      <w:tr>
        <w:trPr>
          <w:cantSplit/>
        </w:trPr>
        <w:tc>
          <w:tcPr>
            <w:tcW w:type="dxa" w:w="1728"/>
          </w:tcPr>
          <w:p>
            <w:pPr>
              <w:spacing w:after="60"/>
            </w:pPr>
            <w:r>
              <w:rPr>
                <w:sz w:val="16"/>
              </w:rPr>
              <w:t>37</w:t>
            </w:r>
          </w:p>
        </w:tc>
        <w:tc>
          <w:tcPr>
            <w:tcW w:type="dxa" w:w="1728"/>
          </w:tcPr>
          <w:p>
            <w:pPr>
              <w:spacing w:after="60"/>
            </w:pPr>
            <w:r>
              <w:rPr>
                <w:sz w:val="16"/>
              </w:rPr>
              <w:t>Senior Compliance Officer</w:t>
            </w:r>
          </w:p>
        </w:tc>
        <w:tc>
          <w:tcPr>
            <w:tcW w:type="dxa" w:w="1728"/>
          </w:tcPr>
          <w:p>
            <w:pPr>
              <w:spacing w:after="60"/>
            </w:pPr>
            <w:r>
              <w:rPr>
                <w:sz w:val="16"/>
              </w:rPr>
              <w:t>D</w:t>
            </w:r>
          </w:p>
        </w:tc>
        <w:tc>
          <w:tcPr>
            <w:tcW w:type="dxa" w:w="1728"/>
          </w:tcPr>
          <w:p>
            <w:pPr>
              <w:spacing w:after="60"/>
            </w:pPr>
            <w:r>
              <w:rPr>
                <w:sz w:val="16"/>
              </w:rPr>
              <w:t>$34.29</w:t>
            </w:r>
          </w:p>
        </w:tc>
        <w:tc>
          <w:tcPr>
            <w:tcW w:type="dxa" w:w="1728"/>
          </w:tcPr>
          <w:p>
            <w:pPr>
              <w:spacing w:after="60"/>
            </w:pPr>
            <w:r>
              <w:rPr>
                <w:sz w:val="16"/>
              </w:rPr>
              <w:t>834</w:t>
            </w:r>
          </w:p>
        </w:tc>
        <w:tc>
          <w:tcPr>
            <w:tcW w:type="dxa" w:w="1728"/>
          </w:tcPr>
          <w:p>
            <w:pPr>
              <w:spacing w:after="60"/>
            </w:pPr>
            <w:r>
              <w:rPr>
                <w:sz w:val="16"/>
              </w:rPr>
              <w:t>1.60</w:t>
            </w:r>
          </w:p>
        </w:tc>
      </w:tr>
      <w:tr>
        <w:trPr>
          <w:cantSplit/>
        </w:trPr>
        <w:tc>
          <w:tcPr>
            <w:tcW w:type="dxa" w:w="1728"/>
          </w:tcPr>
          <w:p>
            <w:pPr>
              <w:spacing w:after="60"/>
            </w:pPr>
            <w:r>
              <w:rPr>
                <w:sz w:val="16"/>
              </w:rPr>
              <w:t>37</w:t>
            </w:r>
          </w:p>
        </w:tc>
        <w:tc>
          <w:tcPr>
            <w:tcW w:type="dxa" w:w="1728"/>
          </w:tcPr>
          <w:p>
            <w:pPr>
              <w:spacing w:after="60"/>
            </w:pPr>
            <w:r>
              <w:rPr>
                <w:sz w:val="16"/>
              </w:rPr>
              <w:t>Senior Contract Compliance Officer</w:t>
            </w:r>
          </w:p>
        </w:tc>
        <w:tc>
          <w:tcPr>
            <w:tcW w:type="dxa" w:w="1728"/>
          </w:tcPr>
          <w:p>
            <w:pPr>
              <w:spacing w:after="60"/>
            </w:pPr>
            <w:r>
              <w:rPr>
                <w:sz w:val="16"/>
              </w:rPr>
              <w:t>D</w:t>
            </w:r>
          </w:p>
        </w:tc>
        <w:tc>
          <w:tcPr>
            <w:tcW w:type="dxa" w:w="1728"/>
          </w:tcPr>
          <w:p>
            <w:pPr>
              <w:spacing w:after="60"/>
            </w:pPr>
            <w:r>
              <w:rPr>
                <w:sz w:val="16"/>
              </w:rPr>
              <w:t>$34.29</w:t>
            </w:r>
          </w:p>
        </w:tc>
        <w:tc>
          <w:tcPr>
            <w:tcW w:type="dxa" w:w="1728"/>
          </w:tcPr>
          <w:p>
            <w:pPr>
              <w:spacing w:after="60"/>
            </w:pPr>
            <w:r>
              <w:rPr>
                <w:sz w:val="16"/>
              </w:rPr>
              <w:t>834</w:t>
            </w:r>
          </w:p>
        </w:tc>
        <w:tc>
          <w:tcPr>
            <w:tcW w:type="dxa" w:w="1728"/>
          </w:tcPr>
          <w:p>
            <w:pPr>
              <w:spacing w:after="60"/>
            </w:pPr>
            <w:r>
              <w:rPr>
                <w:sz w:val="16"/>
              </w:rPr>
              <w:t>1.60</w:t>
            </w:r>
          </w:p>
        </w:tc>
      </w:tr>
      <w:tr>
        <w:trPr>
          <w:cantSplit/>
        </w:trPr>
        <w:tc>
          <w:tcPr>
            <w:tcW w:type="dxa" w:w="1728"/>
          </w:tcPr>
          <w:p>
            <w:pPr>
              <w:spacing w:after="60"/>
            </w:pPr>
            <w:r>
              <w:rPr>
                <w:sz w:val="16"/>
              </w:rPr>
              <w:t>38</w:t>
            </w:r>
          </w:p>
        </w:tc>
        <w:tc>
          <w:tcPr>
            <w:tcW w:type="dxa" w:w="1728"/>
          </w:tcPr>
          <w:p>
            <w:pPr>
              <w:spacing w:after="60"/>
            </w:pPr>
            <w:r>
              <w:rPr>
                <w:sz w:val="16"/>
              </w:rPr>
              <w:t>Senior Construction Inspector</w:t>
            </w:r>
          </w:p>
        </w:tc>
        <w:tc>
          <w:tcPr>
            <w:tcW w:type="dxa" w:w="1728"/>
          </w:tcPr>
          <w:p>
            <w:pPr>
              <w:spacing w:after="60"/>
            </w:pPr>
            <w:r>
              <w:rPr>
                <w:sz w:val="16"/>
              </w:rPr>
              <w:t>E</w:t>
            </w:r>
          </w:p>
        </w:tc>
        <w:tc>
          <w:tcPr>
            <w:tcW w:type="dxa" w:w="1728"/>
          </w:tcPr>
          <w:p>
            <w:pPr>
              <w:spacing w:after="60"/>
            </w:pPr>
            <w:r>
              <w:rPr>
                <w:sz w:val="16"/>
              </w:rPr>
              <w:t>$38.04</w:t>
            </w:r>
          </w:p>
        </w:tc>
        <w:tc>
          <w:tcPr>
            <w:tcW w:type="dxa" w:w="1728"/>
          </w:tcPr>
          <w:p>
            <w:pPr>
              <w:spacing w:after="60"/>
            </w:pPr>
            <w:r>
              <w:rPr>
                <w:sz w:val="16"/>
              </w:rPr>
              <w:t>2,503</w:t>
            </w:r>
          </w:p>
        </w:tc>
        <w:tc>
          <w:tcPr>
            <w:tcW w:type="dxa" w:w="1728"/>
          </w:tcPr>
          <w:p>
            <w:pPr>
              <w:spacing w:after="60"/>
            </w:pPr>
            <w:r>
              <w:rPr>
                <w:sz w:val="16"/>
              </w:rPr>
              <w:t>4.81</w:t>
            </w:r>
          </w:p>
        </w:tc>
      </w:tr>
      <w:tr>
        <w:trPr>
          <w:cantSplit/>
        </w:trPr>
        <w:tc>
          <w:tcPr>
            <w:tcW w:type="dxa" w:w="1728"/>
          </w:tcPr>
          <w:p>
            <w:pPr>
              <w:spacing w:after="60"/>
            </w:pPr>
            <w:r>
              <w:rPr>
                <w:sz w:val="16"/>
              </w:rPr>
              <w:t>38</w:t>
            </w:r>
          </w:p>
        </w:tc>
        <w:tc>
          <w:tcPr>
            <w:tcW w:type="dxa" w:w="1728"/>
          </w:tcPr>
          <w:p>
            <w:pPr>
              <w:spacing w:after="60"/>
            </w:pPr>
            <w:r>
              <w:rPr>
                <w:sz w:val="16"/>
              </w:rPr>
              <w:t>Program Analyst</w:t>
            </w:r>
          </w:p>
        </w:tc>
        <w:tc>
          <w:tcPr>
            <w:tcW w:type="dxa" w:w="1728"/>
          </w:tcPr>
          <w:p>
            <w:pPr>
              <w:spacing w:after="60"/>
            </w:pPr>
            <w:r>
              <w:rPr>
                <w:sz w:val="16"/>
              </w:rPr>
              <w:t>E</w:t>
            </w:r>
          </w:p>
        </w:tc>
        <w:tc>
          <w:tcPr>
            <w:tcW w:type="dxa" w:w="1728"/>
          </w:tcPr>
          <w:p>
            <w:pPr>
              <w:spacing w:after="60"/>
            </w:pPr>
            <w:r>
              <w:rPr>
                <w:sz w:val="16"/>
              </w:rPr>
              <w:t>$38.04</w:t>
            </w:r>
          </w:p>
        </w:tc>
        <w:tc>
          <w:tcPr>
            <w:tcW w:type="dxa" w:w="1728"/>
          </w:tcPr>
          <w:p>
            <w:pPr>
              <w:spacing w:after="60"/>
            </w:pPr>
            <w:r>
              <w:rPr>
                <w:sz w:val="16"/>
              </w:rPr>
              <w:t>5,007</w:t>
            </w:r>
          </w:p>
        </w:tc>
        <w:tc>
          <w:tcPr>
            <w:tcW w:type="dxa" w:w="1728"/>
          </w:tcPr>
          <w:p>
            <w:pPr>
              <w:spacing w:after="60"/>
            </w:pPr>
            <w:r>
              <w:rPr>
                <w:sz w:val="16"/>
              </w:rPr>
              <w:t>9.63</w:t>
            </w:r>
          </w:p>
        </w:tc>
      </w:tr>
      <w:tr>
        <w:trPr>
          <w:cantSplit/>
        </w:trPr>
        <w:tc>
          <w:tcPr>
            <w:tcW w:type="dxa" w:w="1728"/>
          </w:tcPr>
          <w:p>
            <w:pPr>
              <w:spacing w:after="60"/>
            </w:pPr>
            <w:r>
              <w:rPr>
                <w:sz w:val="16"/>
              </w:rPr>
              <w:t>38</w:t>
            </w:r>
          </w:p>
        </w:tc>
        <w:tc>
          <w:tcPr>
            <w:tcW w:type="dxa" w:w="1728"/>
          </w:tcPr>
          <w:p>
            <w:pPr>
              <w:spacing w:after="60"/>
            </w:pPr>
            <w:r>
              <w:rPr>
                <w:sz w:val="16"/>
              </w:rPr>
              <w:t>Recruiter</w:t>
            </w:r>
          </w:p>
        </w:tc>
        <w:tc>
          <w:tcPr>
            <w:tcW w:type="dxa" w:w="1728"/>
          </w:tcPr>
          <w:p>
            <w:pPr>
              <w:spacing w:after="60"/>
            </w:pPr>
            <w:r>
              <w:rPr>
                <w:sz w:val="16"/>
              </w:rPr>
              <w:t>E</w:t>
            </w:r>
          </w:p>
        </w:tc>
        <w:tc>
          <w:tcPr>
            <w:tcW w:type="dxa" w:w="1728"/>
          </w:tcPr>
          <w:p>
            <w:pPr>
              <w:spacing w:after="60"/>
            </w:pPr>
            <w:r>
              <w:rPr>
                <w:sz w:val="16"/>
              </w:rPr>
              <w:t>$38.04</w:t>
            </w:r>
          </w:p>
        </w:tc>
        <w:tc>
          <w:tcPr>
            <w:tcW w:type="dxa" w:w="1728"/>
          </w:tcPr>
          <w:p>
            <w:pPr>
              <w:spacing w:after="60"/>
            </w:pPr>
            <w:r>
              <w:rPr>
                <w:sz w:val="16"/>
              </w:rPr>
              <w:t>7,510</w:t>
            </w:r>
          </w:p>
        </w:tc>
        <w:tc>
          <w:tcPr>
            <w:tcW w:type="dxa" w:w="1728"/>
          </w:tcPr>
          <w:p>
            <w:pPr>
              <w:spacing w:after="60"/>
            </w:pPr>
            <w:r>
              <w:rPr>
                <w:sz w:val="16"/>
              </w:rPr>
              <w:t>14.44</w:t>
            </w:r>
          </w:p>
        </w:tc>
      </w:tr>
      <w:tr>
        <w:trPr>
          <w:cantSplit/>
        </w:trPr>
        <w:tc>
          <w:tcPr>
            <w:tcW w:type="dxa" w:w="1728"/>
          </w:tcPr>
          <w:p>
            <w:pPr>
              <w:spacing w:after="60"/>
            </w:pPr>
            <w:r>
              <w:rPr>
                <w:sz w:val="16"/>
              </w:rPr>
              <w:t>38</w:t>
            </w:r>
          </w:p>
        </w:tc>
        <w:tc>
          <w:tcPr>
            <w:tcW w:type="dxa" w:w="1728"/>
          </w:tcPr>
          <w:p>
            <w:pPr>
              <w:spacing w:after="60"/>
            </w:pPr>
            <w:r>
              <w:rPr>
                <w:sz w:val="16"/>
              </w:rPr>
              <w:t>Senior Digital &amp; Print Designer</w:t>
            </w:r>
          </w:p>
        </w:tc>
        <w:tc>
          <w:tcPr>
            <w:tcW w:type="dxa" w:w="1728"/>
          </w:tcPr>
          <w:p>
            <w:pPr>
              <w:spacing w:after="60"/>
            </w:pPr>
            <w:r>
              <w:rPr>
                <w:sz w:val="16"/>
              </w:rPr>
              <w:t>E</w:t>
            </w:r>
          </w:p>
        </w:tc>
        <w:tc>
          <w:tcPr>
            <w:tcW w:type="dxa" w:w="1728"/>
          </w:tcPr>
          <w:p>
            <w:pPr>
              <w:spacing w:after="60"/>
            </w:pPr>
            <w:r>
              <w:rPr>
                <w:sz w:val="16"/>
              </w:rPr>
              <w:t>$38.04</w:t>
            </w:r>
          </w:p>
        </w:tc>
        <w:tc>
          <w:tcPr>
            <w:tcW w:type="dxa" w:w="1728"/>
          </w:tcPr>
          <w:p>
            <w:pPr>
              <w:spacing w:after="60"/>
            </w:pPr>
            <w:r>
              <w:rPr>
                <w:sz w:val="16"/>
              </w:rPr>
              <w:t>834</w:t>
            </w:r>
          </w:p>
        </w:tc>
        <w:tc>
          <w:tcPr>
            <w:tcW w:type="dxa" w:w="1728"/>
          </w:tcPr>
          <w:p>
            <w:pPr>
              <w:spacing w:after="60"/>
            </w:pPr>
            <w:r>
              <w:rPr>
                <w:sz w:val="16"/>
              </w:rPr>
              <w:t>1.60</w:t>
            </w:r>
          </w:p>
        </w:tc>
      </w:tr>
      <w:tr>
        <w:trPr>
          <w:cantSplit/>
        </w:trPr>
        <w:tc>
          <w:tcPr>
            <w:tcW w:type="dxa" w:w="1728"/>
          </w:tcPr>
          <w:p>
            <w:pPr>
              <w:spacing w:after="60"/>
            </w:pPr>
            <w:r>
              <w:rPr>
                <w:sz w:val="16"/>
              </w:rPr>
              <w:t>40</w:t>
            </w:r>
          </w:p>
        </w:tc>
        <w:tc>
          <w:tcPr>
            <w:tcW w:type="dxa" w:w="1728"/>
          </w:tcPr>
          <w:p>
            <w:pPr>
              <w:spacing w:after="60"/>
            </w:pPr>
            <w:r>
              <w:rPr>
                <w:sz w:val="16"/>
              </w:rPr>
              <w:t>Contract Administrator</w:t>
            </w:r>
          </w:p>
        </w:tc>
        <w:tc>
          <w:tcPr>
            <w:tcW w:type="dxa" w:w="1728"/>
          </w:tcPr>
          <w:p>
            <w:pPr>
              <w:spacing w:after="60"/>
            </w:pPr>
            <w:r>
              <w:rPr>
                <w:sz w:val="16"/>
              </w:rPr>
              <w:t>F</w:t>
            </w:r>
          </w:p>
        </w:tc>
        <w:tc>
          <w:tcPr>
            <w:tcW w:type="dxa" w:w="1728"/>
          </w:tcPr>
          <w:p>
            <w:pPr>
              <w:spacing w:after="60"/>
            </w:pPr>
            <w:r>
              <w:rPr>
                <w:sz w:val="16"/>
              </w:rPr>
              <w:t>$42.81</w:t>
            </w:r>
          </w:p>
        </w:tc>
        <w:tc>
          <w:tcPr>
            <w:tcW w:type="dxa" w:w="1728"/>
          </w:tcPr>
          <w:p>
            <w:pPr>
              <w:spacing w:after="60"/>
            </w:pPr>
            <w:r>
              <w:rPr>
                <w:sz w:val="16"/>
              </w:rPr>
              <w:t>2,503</w:t>
            </w:r>
          </w:p>
        </w:tc>
        <w:tc>
          <w:tcPr>
            <w:tcW w:type="dxa" w:w="1728"/>
          </w:tcPr>
          <w:p>
            <w:pPr>
              <w:spacing w:after="60"/>
            </w:pPr>
            <w:r>
              <w:rPr>
                <w:sz w:val="16"/>
              </w:rPr>
              <w:t>4.81</w:t>
            </w:r>
          </w:p>
        </w:tc>
      </w:tr>
      <w:tr>
        <w:trPr>
          <w:cantSplit/>
        </w:trPr>
        <w:tc>
          <w:tcPr>
            <w:tcW w:type="dxa" w:w="1728"/>
          </w:tcPr>
          <w:p>
            <w:pPr>
              <w:spacing w:after="60"/>
            </w:pPr>
            <w:r>
              <w:rPr>
                <w:sz w:val="16"/>
              </w:rPr>
              <w:t>40</w:t>
            </w:r>
          </w:p>
        </w:tc>
        <w:tc>
          <w:tcPr>
            <w:tcW w:type="dxa" w:w="1728"/>
          </w:tcPr>
          <w:p>
            <w:pPr>
              <w:spacing w:after="60"/>
            </w:pPr>
            <w:r>
              <w:rPr>
                <w:sz w:val="16"/>
              </w:rPr>
              <w:t>DBE Program Specialist</w:t>
            </w:r>
          </w:p>
        </w:tc>
        <w:tc>
          <w:tcPr>
            <w:tcW w:type="dxa" w:w="1728"/>
          </w:tcPr>
          <w:p>
            <w:pPr>
              <w:spacing w:after="60"/>
            </w:pPr>
            <w:r>
              <w:rPr>
                <w:sz w:val="16"/>
              </w:rPr>
              <w:t>F</w:t>
            </w:r>
          </w:p>
        </w:tc>
        <w:tc>
          <w:tcPr>
            <w:tcW w:type="dxa" w:w="1728"/>
          </w:tcPr>
          <w:p>
            <w:pPr>
              <w:spacing w:after="60"/>
            </w:pPr>
            <w:r>
              <w:rPr>
                <w:sz w:val="16"/>
              </w:rPr>
              <w:t>$42.81</w:t>
            </w:r>
          </w:p>
        </w:tc>
        <w:tc>
          <w:tcPr>
            <w:tcW w:type="dxa" w:w="1728"/>
          </w:tcPr>
          <w:p>
            <w:pPr>
              <w:spacing w:after="60"/>
            </w:pPr>
            <w:r>
              <w:rPr>
                <w:sz w:val="16"/>
              </w:rPr>
              <w:t>3,755</w:t>
            </w:r>
          </w:p>
        </w:tc>
        <w:tc>
          <w:tcPr>
            <w:tcW w:type="dxa" w:w="1728"/>
          </w:tcPr>
          <w:p>
            <w:pPr>
              <w:spacing w:after="60"/>
            </w:pPr>
            <w:r>
              <w:rPr>
                <w:sz w:val="16"/>
              </w:rPr>
              <w:t>7.22</w:t>
            </w:r>
          </w:p>
        </w:tc>
      </w:tr>
      <w:tr>
        <w:trPr>
          <w:cantSplit/>
        </w:trPr>
        <w:tc>
          <w:tcPr>
            <w:tcW w:type="dxa" w:w="1728"/>
          </w:tcPr>
          <w:p>
            <w:pPr>
              <w:spacing w:after="60"/>
            </w:pPr>
            <w:r>
              <w:rPr>
                <w:sz w:val="16"/>
              </w:rPr>
              <w:t>41</w:t>
            </w:r>
          </w:p>
        </w:tc>
        <w:tc>
          <w:tcPr>
            <w:tcW w:type="dxa" w:w="1728"/>
          </w:tcPr>
          <w:p>
            <w:pPr>
              <w:spacing w:after="60"/>
            </w:pPr>
            <w:r>
              <w:rPr>
                <w:sz w:val="16"/>
              </w:rPr>
              <w:t>Assistant Manager, Employee Benefits</w:t>
            </w:r>
          </w:p>
        </w:tc>
        <w:tc>
          <w:tcPr>
            <w:tcW w:type="dxa" w:w="1728"/>
          </w:tcPr>
          <w:p>
            <w:pPr>
              <w:spacing w:after="60"/>
            </w:pPr>
            <w:r>
              <w:rPr>
                <w:sz w:val="16"/>
              </w:rPr>
              <w:t>G</w:t>
            </w:r>
          </w:p>
        </w:tc>
        <w:tc>
          <w:tcPr>
            <w:tcW w:type="dxa" w:w="1728"/>
          </w:tcPr>
          <w:p>
            <w:pPr>
              <w:spacing w:after="60"/>
            </w:pPr>
            <w:r>
              <w:rPr>
                <w:sz w:val="16"/>
              </w:rPr>
              <w:t>$48.40</w:t>
            </w:r>
          </w:p>
        </w:tc>
        <w:tc>
          <w:tcPr>
            <w:tcW w:type="dxa" w:w="1728"/>
          </w:tcPr>
          <w:p>
            <w:pPr>
              <w:spacing w:after="60"/>
            </w:pPr>
            <w:r>
              <w:rPr>
                <w:sz w:val="16"/>
              </w:rPr>
              <w:t>834</w:t>
            </w:r>
          </w:p>
        </w:tc>
        <w:tc>
          <w:tcPr>
            <w:tcW w:type="dxa" w:w="1728"/>
          </w:tcPr>
          <w:p>
            <w:pPr>
              <w:spacing w:after="60"/>
            </w:pPr>
            <w:r>
              <w:rPr>
                <w:sz w:val="16"/>
              </w:rPr>
              <w:t>1.60</w:t>
            </w:r>
          </w:p>
        </w:tc>
      </w:tr>
      <w:tr>
        <w:trPr>
          <w:cantSplit/>
        </w:trPr>
        <w:tc>
          <w:tcPr>
            <w:tcW w:type="dxa" w:w="1728"/>
          </w:tcPr>
          <w:p>
            <w:pPr>
              <w:spacing w:after="60"/>
            </w:pPr>
            <w:r>
              <w:rPr>
                <w:sz w:val="16"/>
              </w:rPr>
              <w:t>41</w:t>
            </w:r>
          </w:p>
        </w:tc>
        <w:tc>
          <w:tcPr>
            <w:tcW w:type="dxa" w:w="1728"/>
          </w:tcPr>
          <w:p>
            <w:pPr>
              <w:spacing w:after="60"/>
            </w:pPr>
            <w:r>
              <w:rPr>
                <w:sz w:val="16"/>
              </w:rPr>
              <w:t>Employee Relations Manager</w:t>
            </w:r>
          </w:p>
        </w:tc>
        <w:tc>
          <w:tcPr>
            <w:tcW w:type="dxa" w:w="1728"/>
          </w:tcPr>
          <w:p>
            <w:pPr>
              <w:spacing w:after="60"/>
            </w:pPr>
            <w:r>
              <w:rPr>
                <w:sz w:val="16"/>
              </w:rPr>
              <w:t>G</w:t>
            </w:r>
          </w:p>
        </w:tc>
        <w:tc>
          <w:tcPr>
            <w:tcW w:type="dxa" w:w="1728"/>
          </w:tcPr>
          <w:p>
            <w:pPr>
              <w:spacing w:after="60"/>
            </w:pPr>
            <w:r>
              <w:rPr>
                <w:sz w:val="16"/>
              </w:rPr>
              <w:t>$48.40</w:t>
            </w:r>
          </w:p>
        </w:tc>
        <w:tc>
          <w:tcPr>
            <w:tcW w:type="dxa" w:w="1728"/>
          </w:tcPr>
          <w:p>
            <w:pPr>
              <w:spacing w:after="60"/>
            </w:pPr>
            <w:r>
              <w:rPr>
                <w:sz w:val="16"/>
              </w:rPr>
              <w:t>834</w:t>
            </w:r>
          </w:p>
        </w:tc>
        <w:tc>
          <w:tcPr>
            <w:tcW w:type="dxa" w:w="1728"/>
          </w:tcPr>
          <w:p>
            <w:pPr>
              <w:spacing w:after="60"/>
            </w:pPr>
            <w:r>
              <w:rPr>
                <w:sz w:val="16"/>
              </w:rPr>
              <w:t>1.60</w:t>
            </w:r>
          </w:p>
        </w:tc>
      </w:tr>
      <w:tr>
        <w:trPr>
          <w:cantSplit/>
        </w:trPr>
        <w:tc>
          <w:tcPr>
            <w:tcW w:type="dxa" w:w="1728"/>
          </w:tcPr>
          <w:p>
            <w:pPr>
              <w:spacing w:after="60"/>
            </w:pPr>
            <w:r>
              <w:rPr>
                <w:sz w:val="16"/>
              </w:rPr>
              <w:t>NG</w:t>
            </w:r>
          </w:p>
        </w:tc>
        <w:tc>
          <w:tcPr>
            <w:tcW w:type="dxa" w:w="1728"/>
          </w:tcPr>
          <w:p>
            <w:pPr>
              <w:spacing w:after="60"/>
            </w:pPr>
            <w:r>
              <w:rPr>
                <w:sz w:val="16"/>
              </w:rPr>
              <w:t>Engineering Specialist</w:t>
            </w:r>
          </w:p>
        </w:tc>
        <w:tc>
          <w:tcPr>
            <w:tcW w:type="dxa" w:w="1728"/>
          </w:tcPr>
          <w:p>
            <w:pPr>
              <w:spacing w:after="60"/>
            </w:pPr>
            <w:r>
              <w:rPr>
                <w:sz w:val="16"/>
              </w:rPr>
              <w:t>V</w:t>
            </w:r>
          </w:p>
        </w:tc>
        <w:tc>
          <w:tcPr>
            <w:tcW w:type="dxa" w:w="1728"/>
          </w:tcPr>
          <w:p>
            <w:pPr>
              <w:spacing w:after="60"/>
            </w:pPr>
            <w:r>
              <w:rPr>
                <w:sz w:val="16"/>
              </w:rPr>
              <w:t>$51.75</w:t>
            </w:r>
          </w:p>
        </w:tc>
        <w:tc>
          <w:tcPr>
            <w:tcW w:type="dxa" w:w="1728"/>
          </w:tcPr>
          <w:p>
            <w:pPr>
              <w:spacing w:after="60"/>
            </w:pPr>
            <w:r>
              <w:rPr>
                <w:sz w:val="16"/>
              </w:rPr>
              <w:t>2,503</w:t>
            </w:r>
          </w:p>
        </w:tc>
        <w:tc>
          <w:tcPr>
            <w:tcW w:type="dxa" w:w="1728"/>
          </w:tcPr>
          <w:p>
            <w:pPr>
              <w:spacing w:after="60"/>
            </w:pPr>
            <w:r>
              <w:rPr>
                <w:sz w:val="16"/>
              </w:rPr>
              <w:t>4.81</w:t>
            </w:r>
          </w:p>
        </w:tc>
      </w:tr>
      <w:tr>
        <w:trPr>
          <w:cantSplit/>
        </w:trPr>
        <w:tc>
          <w:tcPr>
            <w:tcW w:type="dxa" w:w="1728"/>
          </w:tcPr>
          <w:p>
            <w:pPr>
              <w:spacing w:after="60"/>
            </w:pPr>
            <w:r>
              <w:rPr>
                <w:sz w:val="16"/>
              </w:rPr>
              <w:t>NG</w:t>
            </w:r>
          </w:p>
        </w:tc>
        <w:tc>
          <w:tcPr>
            <w:tcW w:type="dxa" w:w="1728"/>
          </w:tcPr>
          <w:p>
            <w:pPr>
              <w:spacing w:after="60"/>
            </w:pPr>
            <w:r>
              <w:rPr>
                <w:sz w:val="16"/>
              </w:rPr>
              <w:t>Reduced Fare Clerk</w:t>
            </w:r>
          </w:p>
        </w:tc>
        <w:tc>
          <w:tcPr>
            <w:tcW w:type="dxa" w:w="1728"/>
          </w:tcPr>
          <w:p>
            <w:pPr>
              <w:spacing w:after="60"/>
            </w:pPr>
            <w:r>
              <w:rPr>
                <w:sz w:val="16"/>
              </w:rPr>
              <w:t>V</w:t>
            </w:r>
          </w:p>
        </w:tc>
        <w:tc>
          <w:tcPr>
            <w:tcW w:type="dxa" w:w="1728"/>
          </w:tcPr>
          <w:p>
            <w:pPr>
              <w:spacing w:after="60"/>
            </w:pPr>
            <w:r>
              <w:rPr>
                <w:sz w:val="16"/>
              </w:rPr>
              <w:t>$20.70</w:t>
            </w:r>
          </w:p>
        </w:tc>
        <w:tc>
          <w:tcPr>
            <w:tcW w:type="dxa" w:w="1728"/>
          </w:tcPr>
          <w:p>
            <w:pPr>
              <w:spacing w:after="60"/>
            </w:pPr>
            <w:r>
              <w:rPr>
                <w:sz w:val="16"/>
              </w:rPr>
              <w:t>37,552</w:t>
            </w:r>
          </w:p>
        </w:tc>
        <w:tc>
          <w:tcPr>
            <w:tcW w:type="dxa" w:w="1728"/>
          </w:tcPr>
          <w:p>
            <w:pPr>
              <w:spacing w:after="60"/>
            </w:pPr>
            <w:r>
              <w:rPr>
                <w:sz w:val="16"/>
              </w:rPr>
              <w:t>72.22</w:t>
            </w:r>
          </w:p>
        </w:tc>
      </w:tr>
      <w:tr>
        <w:trPr>
          <w:cantSplit/>
        </w:trPr>
        <w:tc>
          <w:tcPr>
            <w:tcW w:type="dxa" w:w="1728"/>
          </w:tcPr>
          <w:p>
            <w:pPr>
              <w:spacing w:after="60"/>
            </w:pPr>
            <w:r>
              <w:rPr>
                <w:sz w:val="16"/>
              </w:rPr>
              <w:t>NG</w:t>
            </w:r>
          </w:p>
        </w:tc>
        <w:tc>
          <w:tcPr>
            <w:tcW w:type="dxa" w:w="1728"/>
          </w:tcPr>
          <w:p>
            <w:pPr>
              <w:spacing w:after="60"/>
            </w:pPr>
            <w:r>
              <w:rPr>
                <w:sz w:val="16"/>
              </w:rPr>
              <w:t>Senior Electrical/Structural Inspector</w:t>
            </w:r>
          </w:p>
        </w:tc>
        <w:tc>
          <w:tcPr>
            <w:tcW w:type="dxa" w:w="1728"/>
          </w:tcPr>
          <w:p>
            <w:pPr>
              <w:spacing w:after="60"/>
            </w:pPr>
            <w:r>
              <w:rPr>
                <w:sz w:val="16"/>
              </w:rPr>
              <w:t>V</w:t>
            </w:r>
          </w:p>
        </w:tc>
        <w:tc>
          <w:tcPr>
            <w:tcW w:type="dxa" w:w="1728"/>
          </w:tcPr>
          <w:p>
            <w:pPr>
              <w:spacing w:after="60"/>
            </w:pPr>
            <w:r>
              <w:rPr>
                <w:sz w:val="16"/>
              </w:rPr>
              <w:t>$51.75</w:t>
            </w:r>
          </w:p>
        </w:tc>
        <w:tc>
          <w:tcPr>
            <w:tcW w:type="dxa" w:w="1728"/>
          </w:tcPr>
          <w:p>
            <w:pPr>
              <w:spacing w:after="60"/>
            </w:pPr>
            <w:r>
              <w:rPr>
                <w:sz w:val="16"/>
              </w:rPr>
              <w:t>2,503</w:t>
            </w:r>
          </w:p>
        </w:tc>
        <w:tc>
          <w:tcPr>
            <w:tcW w:type="dxa" w:w="1728"/>
          </w:tcPr>
          <w:p>
            <w:pPr>
              <w:spacing w:after="60"/>
            </w:pPr>
            <w:r>
              <w:rPr>
                <w:sz w:val="16"/>
              </w:rPr>
              <w:t>4.81</w:t>
            </w:r>
          </w:p>
        </w:tc>
      </w:tr>
      <w:tr>
        <w:trPr>
          <w:cantSplit/>
        </w:trPr>
        <w:tc>
          <w:tcPr>
            <w:tcW w:type="dxa" w:w="1728"/>
          </w:tcPr>
          <w:p>
            <w:pPr>
              <w:spacing w:after="60"/>
            </w:pPr>
            <w:r>
              <w:rPr>
                <w:sz w:val="16"/>
              </w:rPr>
              <w:t>NG</w:t>
            </w:r>
          </w:p>
        </w:tc>
        <w:tc>
          <w:tcPr>
            <w:tcW w:type="dxa" w:w="1728"/>
          </w:tcPr>
          <w:p>
            <w:pPr>
              <w:spacing w:after="60"/>
            </w:pPr>
            <w:r>
              <w:rPr>
                <w:sz w:val="16"/>
              </w:rPr>
              <w:t>Senior Program Manager</w:t>
            </w:r>
          </w:p>
        </w:tc>
        <w:tc>
          <w:tcPr>
            <w:tcW w:type="dxa" w:w="1728"/>
          </w:tcPr>
          <w:p>
            <w:pPr>
              <w:spacing w:after="60"/>
            </w:pPr>
            <w:r>
              <w:rPr>
                <w:sz w:val="16"/>
              </w:rPr>
              <w:t>V</w:t>
            </w:r>
          </w:p>
        </w:tc>
        <w:tc>
          <w:tcPr>
            <w:tcW w:type="dxa" w:w="1728"/>
          </w:tcPr>
          <w:p>
            <w:pPr>
              <w:spacing w:after="60"/>
            </w:pPr>
            <w:r>
              <w:rPr>
                <w:sz w:val="16"/>
              </w:rPr>
              <w:t>$51.75</w:t>
            </w:r>
          </w:p>
        </w:tc>
        <w:tc>
          <w:tcPr>
            <w:tcW w:type="dxa" w:w="1728"/>
          </w:tcPr>
          <w:p>
            <w:pPr>
              <w:spacing w:after="60"/>
            </w:pPr>
            <w:r>
              <w:rPr>
                <w:sz w:val="16"/>
              </w:rPr>
              <w:t>1,669</w:t>
            </w:r>
          </w:p>
        </w:tc>
        <w:tc>
          <w:tcPr>
            <w:tcW w:type="dxa" w:w="1728"/>
          </w:tcPr>
          <w:p>
            <w:pPr>
              <w:spacing w:after="60"/>
            </w:pPr>
            <w:r>
              <w:rPr>
                <w:sz w:val="16"/>
              </w:rPr>
              <w:t>3.21</w:t>
            </w:r>
          </w:p>
        </w:tc>
      </w:tr>
      <w:tr>
        <w:trPr>
          <w:cantSplit/>
        </w:trPr>
        <w:tc>
          <w:tcPr>
            <w:tcW w:type="dxa" w:w="1728"/>
          </w:tcPr>
          <w:p>
            <w:pPr>
              <w:spacing w:after="60"/>
            </w:pPr>
            <w:r>
              <w:rPr>
                <w:sz w:val="16"/>
              </w:rPr>
              <w:t>NG</w:t>
            </w:r>
          </w:p>
        </w:tc>
        <w:tc>
          <w:tcPr>
            <w:tcW w:type="dxa" w:w="1728"/>
          </w:tcPr>
          <w:p>
            <w:pPr>
              <w:spacing w:after="60"/>
            </w:pPr>
            <w:r>
              <w:rPr>
                <w:sz w:val="16"/>
              </w:rPr>
              <w:t>Senior Project Engineer</w:t>
            </w:r>
          </w:p>
        </w:tc>
        <w:tc>
          <w:tcPr>
            <w:tcW w:type="dxa" w:w="1728"/>
          </w:tcPr>
          <w:p>
            <w:pPr>
              <w:spacing w:after="60"/>
            </w:pPr>
            <w:r>
              <w:rPr>
                <w:sz w:val="16"/>
              </w:rPr>
              <w:t>V</w:t>
            </w:r>
          </w:p>
        </w:tc>
        <w:tc>
          <w:tcPr>
            <w:tcW w:type="dxa" w:w="1728"/>
          </w:tcPr>
          <w:p>
            <w:pPr>
              <w:spacing w:after="60"/>
            </w:pPr>
            <w:r>
              <w:rPr>
                <w:sz w:val="16"/>
              </w:rPr>
              <w:t>$62.10</w:t>
            </w:r>
          </w:p>
        </w:tc>
        <w:tc>
          <w:tcPr>
            <w:tcW w:type="dxa" w:w="1728"/>
          </w:tcPr>
          <w:p>
            <w:pPr>
              <w:spacing w:after="60"/>
            </w:pPr>
            <w:r>
              <w:rPr>
                <w:sz w:val="16"/>
              </w:rPr>
              <w:t>1,669</w:t>
            </w:r>
          </w:p>
        </w:tc>
        <w:tc>
          <w:tcPr>
            <w:tcW w:type="dxa" w:w="1728"/>
          </w:tcPr>
          <w:p>
            <w:pPr>
              <w:spacing w:after="60"/>
            </w:pPr>
            <w:r>
              <w:rPr>
                <w:sz w:val="16"/>
              </w:rPr>
              <w:t>3.21</w:t>
            </w:r>
          </w:p>
        </w:tc>
      </w:tr>
      <w:tr>
        <w:trPr>
          <w:cantSplit/>
        </w:trPr>
        <w:tc>
          <w:tcPr>
            <w:tcW w:type="dxa" w:w="1728"/>
          </w:tcPr>
          <w:p>
            <w:pPr>
              <w:spacing w:after="60"/>
            </w:pPr>
            <w:r>
              <w:rPr>
                <w:sz w:val="16"/>
              </w:rPr>
              <w:t>NG</w:t>
            </w:r>
          </w:p>
        </w:tc>
        <w:tc>
          <w:tcPr>
            <w:tcW w:type="dxa" w:w="1728"/>
          </w:tcPr>
          <w:p>
            <w:pPr>
              <w:spacing w:after="60"/>
            </w:pPr>
            <w:r>
              <w:rPr>
                <w:sz w:val="16"/>
              </w:rPr>
              <w:t>Various Special Assignments</w:t>
            </w:r>
          </w:p>
        </w:tc>
        <w:tc>
          <w:tcPr>
            <w:tcW w:type="dxa" w:w="1728"/>
          </w:tcPr>
          <w:p>
            <w:pPr>
              <w:spacing w:after="60"/>
            </w:pPr>
            <w:r>
              <w:rPr>
                <w:sz w:val="16"/>
              </w:rPr>
              <w:t>V</w:t>
            </w:r>
          </w:p>
        </w:tc>
        <w:tc>
          <w:tcPr>
            <w:tcW w:type="dxa" w:w="1728"/>
          </w:tcPr>
          <w:p>
            <w:pPr>
              <w:spacing w:after="60"/>
            </w:pPr>
            <w:r>
              <w:rPr>
                <w:sz w:val="16"/>
              </w:rPr>
              <w:t>$62.10</w:t>
            </w:r>
          </w:p>
        </w:tc>
        <w:tc>
          <w:tcPr>
            <w:tcW w:type="dxa" w:w="1728"/>
          </w:tcPr>
          <w:p>
            <w:pPr>
              <w:spacing w:after="60"/>
            </w:pPr>
            <w:r>
              <w:rPr>
                <w:sz w:val="16"/>
              </w:rPr>
              <w:t>834</w:t>
            </w:r>
          </w:p>
        </w:tc>
        <w:tc>
          <w:tcPr>
            <w:tcW w:type="dxa" w:w="1728"/>
          </w:tcPr>
          <w:p>
            <w:pPr>
              <w:spacing w:after="60"/>
            </w:pPr>
            <w:r>
              <w:rPr>
                <w:sz w:val="16"/>
              </w:rPr>
              <w:t>1.60</w:t>
            </w:r>
          </w:p>
        </w:tc>
      </w:tr>
    </w:tbl>
    <w:p>
      <w:pPr>
        <w:spacing w:after="40"/>
      </w:pPr>
    </w:p>
    <w:p>
      <w:pPr>
        <w:pStyle w:val="Heading3"/>
      </w:pPr>
      <w:r>
        <w:t>What those numbers tell me</w:t>
      </w:r>
    </w:p>
    <w:p>
      <w:r>
        <w:t>Combined, the table represents approximately:</w:t>
      </w:r>
    </w:p>
    <w:p>
      <w:pPr>
        <w:pStyle w:val="ListBullet"/>
      </w:pPr>
      <w:r/>
      <w:r>
        <w:rPr>
          <w:b/>
        </w:rPr>
        <w:t>114,317 hours over three years</w:t>
      </w:r>
      <w:r>
        <w:t>.</w:t>
      </w:r>
    </w:p>
    <w:p>
      <w:pPr>
        <w:pStyle w:val="ListBullet"/>
      </w:pPr>
      <w:r/>
      <w:r>
        <w:rPr>
          <w:b/>
        </w:rPr>
        <w:t>38,106 hours annually</w:t>
      </w:r>
      <w:r>
        <w:t>.</w:t>
      </w:r>
    </w:p>
    <w:p>
      <w:pPr>
        <w:pStyle w:val="ListBullet"/>
      </w:pPr>
      <w:r/>
      <w:r>
        <w:rPr>
          <w:b/>
        </w:rPr>
        <w:t>18.32 full-time equivalents</w:t>
      </w:r>
      <w:r>
        <w:t>, averaged across the contract.</w:t>
      </w:r>
    </w:p>
    <w:p>
      <w:pPr>
        <w:pStyle w:val="ListBullet"/>
      </w:pPr>
      <w:r/>
      <w:r>
        <w:rPr>
          <w:b/>
        </w:rPr>
        <w:t>6.02 full-time equivalents in Reduced Fare Clerk alone</w:t>
      </w:r>
      <w:r>
        <w:t>—about one-third of all estimated hours.</w:t>
      </w:r>
    </w:p>
    <w:p>
      <w:r>
        <w:t xml:space="preserve">That does </w:t>
      </w:r>
      <w:r>
        <w:rPr>
          <w:b/>
        </w:rPr>
        <w:t>not</w:t>
      </w:r>
      <w:r>
        <w:t xml:space="preserve"> mean exactly 18 people will be employed at any given time. Turnover, simultaneous assignments, part-time schedules, and uneven demand change the headcount.</w:t>
      </w:r>
    </w:p>
    <w:p>
      <w:r/>
      <w:r>
        <w:rPr>
          <w:b/>
        </w:rPr>
        <w:t>Recruiting implication:</w:t>
      </w:r>
      <w:r>
        <w:t xml:space="preserve"> the highest-volume category is clerical/customer-facing, but some of the lowest-volume categories require the most specialized recruiting.</w:t>
      </w:r>
    </w:p>
    <w:p>
      <w:pPr>
        <w:pStyle w:val="Heading1"/>
      </w:pPr>
      <w:r>
        <w:t>3. What I would expect each position to involve</w:t>
      </w:r>
    </w:p>
    <w:p>
      <w:r/>
      <w:r>
        <w:rPr>
          <w:b/>
        </w:rPr>
        <w:t>These are working recruiting profiles, not SEPTA-issued job descriptions.</w:t>
      </w:r>
      <w:r>
        <w:t xml:space="preserve"> The titles, rates, and qualifications are documented; the duties and screening examples below are my interpretations.</w:t>
      </w:r>
    </w:p>
    <w:p>
      <w:r>
        <w:t xml:space="preserve">Any software or credential mentioned below is a </w:t>
      </w:r>
      <w:r>
        <w:rPr>
          <w:b/>
        </w:rPr>
        <w:t>screening lead</w:t>
      </w:r>
      <w:r>
        <w:t>, not an additional SEPTA requirement unless confirmed in the actual requisition.</w:t>
      </w:r>
    </w:p>
    <w:p>
      <w:pPr>
        <w:pStyle w:val="Heading2"/>
      </w:pPr>
      <w:r>
        <w:t>A. Administrative, data, and customer-service roles</w:t>
      </w:r>
    </w:p>
    <w:tbl>
      <w:tblPr>
        <w:tblStyle w:val="LightShading-Accent1"/>
        <w:tblW w:type="auto" w:w="0"/>
        <w:tblLook w:firstColumn="1" w:firstRow="1" w:lastColumn="0" w:lastRow="0" w:noHBand="0" w:noVBand="1" w:val="04A0"/>
      </w:tblPr>
      <w:tblGrid>
        <w:gridCol w:w="3456"/>
        <w:gridCol w:w="3456"/>
        <w:gridCol w:w="3456"/>
      </w:tblGrid>
      <w:tr>
        <w:trPr>
          <w:cantSplit/>
          <w:tblHeader/>
        </w:trPr>
        <w:tc>
          <w:tcPr>
            <w:tcW w:type="dxa" w:w="3456"/>
          </w:tcPr>
          <w:p>
            <w:pPr>
              <w:spacing w:after="60"/>
            </w:pPr>
            <w:r>
              <w:rPr>
                <w:b/>
                <w:sz w:val="18"/>
              </w:rPr>
              <w:t>Position</w:t>
            </w:r>
          </w:p>
        </w:tc>
        <w:tc>
          <w:tcPr>
            <w:tcW w:type="dxa" w:w="3456"/>
          </w:tcPr>
          <w:p>
            <w:pPr>
              <w:spacing w:after="60"/>
            </w:pPr>
            <w:r>
              <w:rPr>
                <w:b/>
                <w:sz w:val="18"/>
              </w:rPr>
              <w:t>Likely work</w:t>
            </w:r>
          </w:p>
        </w:tc>
        <w:tc>
          <w:tcPr>
            <w:tcW w:type="dxa" w:w="3456"/>
          </w:tcPr>
          <w:p>
            <w:pPr>
              <w:spacing w:after="60"/>
            </w:pPr>
            <w:r>
              <w:rPr>
                <w:b/>
                <w:sz w:val="18"/>
              </w:rPr>
              <w:t>Evidence to seek / important distinction</w:t>
            </w:r>
          </w:p>
        </w:tc>
      </w:tr>
      <w:tr>
        <w:trPr>
          <w:cantSplit/>
        </w:trPr>
        <w:tc>
          <w:tcPr>
            <w:tcW w:type="dxa" w:w="3456"/>
          </w:tcPr>
          <w:p>
            <w:pPr>
              <w:spacing w:after="60"/>
            </w:pPr>
            <w:r>
              <w:rPr>
                <w:sz w:val="18"/>
              </w:rPr>
            </w:r>
            <w:r>
              <w:rPr>
                <w:b/>
                <w:sz w:val="18"/>
              </w:rPr>
              <w:t>Administrative Assistant — Grade 35</w:t>
            </w:r>
            <w:r>
              <w:rPr>
                <w:sz w:val="18"/>
              </w:rPr>
            </w:r>
          </w:p>
        </w:tc>
        <w:tc>
          <w:tcPr>
            <w:tcW w:type="dxa" w:w="3456"/>
          </w:tcPr>
          <w:p>
            <w:pPr>
              <w:spacing w:after="60"/>
            </w:pPr>
            <w:r>
              <w:rPr>
                <w:sz w:val="18"/>
              </w:rPr>
              <w:t>Scheduling, correspondence, records, document preparation, data entry, and departmental support.</w:t>
            </w:r>
          </w:p>
        </w:tc>
        <w:tc>
          <w:tcPr>
            <w:tcW w:type="dxa" w:w="3456"/>
          </w:tcPr>
          <w:p>
            <w:pPr>
              <w:spacing w:after="60"/>
            </w:pPr>
            <w:r>
              <w:rPr>
                <w:sz w:val="18"/>
              </w:rPr>
              <w:t>Accurate office work, spreadsheets, calendars, and customer/internal communication. Warehouse experience alone does not demonstrate these skills.</w:t>
            </w:r>
          </w:p>
        </w:tc>
      </w:tr>
      <w:tr>
        <w:trPr>
          <w:cantSplit/>
        </w:trPr>
        <w:tc>
          <w:tcPr>
            <w:tcW w:type="dxa" w:w="3456"/>
          </w:tcPr>
          <w:p>
            <w:pPr>
              <w:spacing w:after="60"/>
            </w:pPr>
            <w:r>
              <w:rPr>
                <w:sz w:val="18"/>
              </w:rPr>
            </w:r>
            <w:r>
              <w:rPr>
                <w:b/>
                <w:sz w:val="18"/>
              </w:rPr>
              <w:t>Administrative Assistant — Grade 36</w:t>
            </w:r>
            <w:r>
              <w:rPr>
                <w:sz w:val="18"/>
              </w:rPr>
            </w:r>
          </w:p>
        </w:tc>
        <w:tc>
          <w:tcPr>
            <w:tcW w:type="dxa" w:w="3456"/>
          </w:tcPr>
          <w:p>
            <w:pPr>
              <w:spacing w:after="60"/>
            </w:pPr>
            <w:r>
              <w:rPr>
                <w:sz w:val="18"/>
              </w:rPr>
              <w:t>More independent administrative support, complex scheduling, reports, confidential records, and coordination across departments.</w:t>
            </w:r>
          </w:p>
        </w:tc>
        <w:tc>
          <w:tcPr>
            <w:tcW w:type="dxa" w:w="3456"/>
          </w:tcPr>
          <w:p>
            <w:pPr>
              <w:spacing w:after="60"/>
            </w:pPr>
            <w:r>
              <w:rPr>
                <w:sz w:val="18"/>
              </w:rPr>
              <w:t>Examples of owning office processes and resolving issues independently—not merely longer tenure doing basic data entry.</w:t>
            </w:r>
          </w:p>
        </w:tc>
      </w:tr>
      <w:tr>
        <w:trPr>
          <w:cantSplit/>
        </w:trPr>
        <w:tc>
          <w:tcPr>
            <w:tcW w:type="dxa" w:w="3456"/>
          </w:tcPr>
          <w:p>
            <w:pPr>
              <w:spacing w:after="60"/>
            </w:pPr>
            <w:r>
              <w:rPr>
                <w:sz w:val="18"/>
              </w:rPr>
            </w:r>
            <w:r>
              <w:rPr>
                <w:b/>
                <w:sz w:val="18"/>
              </w:rPr>
              <w:t>Data Analyst — Grade 35</w:t>
            </w:r>
            <w:r>
              <w:rPr>
                <w:sz w:val="18"/>
              </w:rPr>
            </w:r>
          </w:p>
        </w:tc>
        <w:tc>
          <w:tcPr>
            <w:tcW w:type="dxa" w:w="3456"/>
          </w:tcPr>
          <w:p>
            <w:pPr>
              <w:spacing w:after="60"/>
            </w:pPr>
            <w:r>
              <w:rPr>
                <w:sz w:val="18"/>
              </w:rPr>
              <w:t>Maintaining datasets, checking accuracy, reconciling records, preparing recurring spreadsheet reports. The qualification level suggests operational reporting rather than advanced data science.</w:t>
            </w:r>
          </w:p>
        </w:tc>
        <w:tc>
          <w:tcPr>
            <w:tcW w:type="dxa" w:w="3456"/>
          </w:tcPr>
          <w:p>
            <w:pPr>
              <w:spacing w:after="60"/>
            </w:pPr>
            <w:r>
              <w:rPr>
                <w:sz w:val="18"/>
              </w:rPr>
              <w:t>Excel sorting, formulas, lookups, pivot tables, and error checking. Do not automatically demand Python or machine learning.</w:t>
            </w:r>
          </w:p>
        </w:tc>
      </w:tr>
      <w:tr>
        <w:trPr>
          <w:cantSplit/>
        </w:trPr>
        <w:tc>
          <w:tcPr>
            <w:tcW w:type="dxa" w:w="3456"/>
          </w:tcPr>
          <w:p>
            <w:pPr>
              <w:spacing w:after="60"/>
            </w:pPr>
            <w:r>
              <w:rPr>
                <w:sz w:val="18"/>
              </w:rPr>
            </w:r>
            <w:r>
              <w:rPr>
                <w:b/>
                <w:sz w:val="18"/>
              </w:rPr>
              <w:t>Data Analyst — Grade 36</w:t>
            </w:r>
            <w:r>
              <w:rPr>
                <w:sz w:val="18"/>
              </w:rPr>
            </w:r>
          </w:p>
        </w:tc>
        <w:tc>
          <w:tcPr>
            <w:tcW w:type="dxa" w:w="3456"/>
          </w:tcPr>
          <w:p>
            <w:pPr>
              <w:spacing w:after="60"/>
            </w:pPr>
            <w:r>
              <w:rPr>
                <w:sz w:val="18"/>
              </w:rPr>
              <w:t>Investigating discrepancies, interpreting trends, combining data sources, and producing reports for decisions.</w:t>
            </w:r>
          </w:p>
        </w:tc>
        <w:tc>
          <w:tcPr>
            <w:tcW w:type="dxa" w:w="3456"/>
          </w:tcPr>
          <w:p>
            <w:pPr>
              <w:spacing w:after="60"/>
            </w:pPr>
            <w:r>
              <w:rPr>
                <w:sz w:val="18"/>
              </w:rPr>
              <w:t>A concrete example of turning data into a finding or recommendation. SQL or dashboard experience may help, but its necessity is unknown.</w:t>
            </w:r>
          </w:p>
        </w:tc>
      </w:tr>
      <w:tr>
        <w:trPr>
          <w:cantSplit/>
        </w:trPr>
        <w:tc>
          <w:tcPr>
            <w:tcW w:type="dxa" w:w="3456"/>
          </w:tcPr>
          <w:p>
            <w:pPr>
              <w:spacing w:after="60"/>
            </w:pPr>
            <w:r>
              <w:rPr>
                <w:sz w:val="18"/>
              </w:rPr>
            </w:r>
            <w:r>
              <w:rPr>
                <w:b/>
                <w:sz w:val="18"/>
              </w:rPr>
              <w:t>Training Center Coordinator</w:t>
            </w:r>
            <w:r>
              <w:rPr>
                <w:sz w:val="18"/>
              </w:rPr>
            </w:r>
          </w:p>
        </w:tc>
        <w:tc>
          <w:tcPr>
            <w:tcW w:type="dxa" w:w="3456"/>
          </w:tcPr>
          <w:p>
            <w:pPr>
              <w:spacing w:after="60"/>
            </w:pPr>
            <w:r>
              <w:rPr>
                <w:sz w:val="18"/>
              </w:rPr>
              <w:t>Scheduling classes, instructors and rooms; registering participants; maintaining attendance and training records; arranging materials.</w:t>
            </w:r>
          </w:p>
        </w:tc>
        <w:tc>
          <w:tcPr>
            <w:tcW w:type="dxa" w:w="3456"/>
          </w:tcPr>
          <w:p>
            <w:pPr>
              <w:spacing w:after="60"/>
            </w:pPr>
            <w:r>
              <w:rPr>
                <w:sz w:val="18"/>
              </w:rPr>
              <w:t>Training administration, learning-management systems, scheduling accuracy. A classroom instructor is not automatically a training coordinator.</w:t>
            </w:r>
          </w:p>
        </w:tc>
      </w:tr>
      <w:tr>
        <w:trPr>
          <w:cantSplit/>
        </w:trPr>
        <w:tc>
          <w:tcPr>
            <w:tcW w:type="dxa" w:w="3456"/>
          </w:tcPr>
          <w:p>
            <w:pPr>
              <w:spacing w:after="60"/>
            </w:pPr>
            <w:r>
              <w:rPr>
                <w:sz w:val="18"/>
              </w:rPr>
            </w:r>
            <w:r>
              <w:rPr>
                <w:b/>
                <w:sz w:val="18"/>
              </w:rPr>
              <w:t>Unemployment Compensation Assistant</w:t>
            </w:r>
            <w:r>
              <w:rPr>
                <w:sz w:val="18"/>
              </w:rPr>
            </w:r>
          </w:p>
        </w:tc>
        <w:tc>
          <w:tcPr>
            <w:tcW w:type="dxa" w:w="3456"/>
          </w:tcPr>
          <w:p>
            <w:pPr>
              <w:spacing w:after="60"/>
            </w:pPr>
            <w:r>
              <w:rPr>
                <w:sz w:val="18"/>
              </w:rPr>
              <w:t>Responding to unemployment claims, gathering wage/separation records, tracking deadlines, and assembling hearing documentation.</w:t>
            </w:r>
          </w:p>
        </w:tc>
        <w:tc>
          <w:tcPr>
            <w:tcW w:type="dxa" w:w="3456"/>
          </w:tcPr>
          <w:p>
            <w:pPr>
              <w:spacing w:after="60"/>
            </w:pPr>
            <w:r>
              <w:rPr>
                <w:sz w:val="18"/>
              </w:rPr>
              <w:t>Employer-side unemployment claims experience, particularly Pennsylvania processes. General HR exposure may not be sufficient.</w:t>
            </w:r>
          </w:p>
        </w:tc>
      </w:tr>
      <w:tr>
        <w:trPr>
          <w:cantSplit/>
        </w:trPr>
        <w:tc>
          <w:tcPr>
            <w:tcW w:type="dxa" w:w="3456"/>
          </w:tcPr>
          <w:p>
            <w:pPr>
              <w:spacing w:after="60"/>
            </w:pPr>
            <w:r>
              <w:rPr>
                <w:sz w:val="18"/>
              </w:rPr>
            </w:r>
            <w:r>
              <w:rPr>
                <w:b/>
                <w:sz w:val="18"/>
              </w:rPr>
              <w:t>Administrative Analyst</w:t>
            </w:r>
            <w:r>
              <w:rPr>
                <w:sz w:val="18"/>
              </w:rPr>
            </w:r>
          </w:p>
        </w:tc>
        <w:tc>
          <w:tcPr>
            <w:tcW w:type="dxa" w:w="3456"/>
          </w:tcPr>
          <w:p>
            <w:pPr>
              <w:spacing w:after="60"/>
            </w:pPr>
            <w:r>
              <w:rPr>
                <w:sz w:val="18"/>
              </w:rPr>
              <w:t>Reviewing administrative workflows, compiling reports, monitoring performance, and recommending process changes.</w:t>
            </w:r>
          </w:p>
        </w:tc>
        <w:tc>
          <w:tcPr>
            <w:tcW w:type="dxa" w:w="3456"/>
          </w:tcPr>
          <w:p>
            <w:pPr>
              <w:spacing w:after="60"/>
            </w:pPr>
            <w:r>
              <w:rPr>
                <w:sz w:val="18"/>
              </w:rPr>
              <w:t>Evidence of analysis and process improvement, not just office support under an “analyst” title.</w:t>
            </w:r>
          </w:p>
        </w:tc>
      </w:tr>
      <w:tr>
        <w:trPr>
          <w:cantSplit/>
        </w:trPr>
        <w:tc>
          <w:tcPr>
            <w:tcW w:type="dxa" w:w="3456"/>
          </w:tcPr>
          <w:p>
            <w:pPr>
              <w:spacing w:after="60"/>
            </w:pPr>
            <w:r>
              <w:rPr>
                <w:sz w:val="18"/>
              </w:rPr>
            </w:r>
            <w:r>
              <w:rPr>
                <w:b/>
                <w:sz w:val="18"/>
              </w:rPr>
              <w:t>Testing Coordinator/Administrative Analyst</w:t>
            </w:r>
            <w:r>
              <w:rPr>
                <w:sz w:val="18"/>
              </w:rPr>
            </w:r>
          </w:p>
        </w:tc>
        <w:tc>
          <w:tcPr>
            <w:tcW w:type="dxa" w:w="3456"/>
          </w:tcPr>
          <w:p>
            <w:pPr>
              <w:spacing w:after="60"/>
            </w:pPr>
            <w:r>
              <w:rPr>
                <w:sz w:val="18"/>
              </w:rPr>
              <w:t xml:space="preserve">Possibly scheduling and administering employment examinations, securing materials, maintaining results, and coordinating candidates. </w:t>
            </w:r>
            <w:r>
              <w:rPr>
                <w:b/>
                <w:sz w:val="18"/>
              </w:rPr>
              <w:t>The type of testing is unconfirmed.</w:t>
            </w:r>
            <w:r>
              <w:rPr>
                <w:sz w:val="18"/>
              </w:rPr>
            </w:r>
          </w:p>
        </w:tc>
        <w:tc>
          <w:tcPr>
            <w:tcW w:type="dxa" w:w="3456"/>
          </w:tcPr>
          <w:p>
            <w:pPr>
              <w:spacing w:after="60"/>
            </w:pPr>
            <w:r>
              <w:rPr>
                <w:sz w:val="18"/>
              </w:rPr>
              <w:t>Assessment administration and confidentiality if employment testing is confirmed. Do not mistake this automatically for software QA or laboratory testing.</w:t>
            </w:r>
          </w:p>
        </w:tc>
      </w:tr>
      <w:tr>
        <w:trPr>
          <w:cantSplit/>
        </w:trPr>
        <w:tc>
          <w:tcPr>
            <w:tcW w:type="dxa" w:w="3456"/>
          </w:tcPr>
          <w:p>
            <w:pPr>
              <w:spacing w:after="60"/>
            </w:pPr>
            <w:r>
              <w:rPr>
                <w:sz w:val="18"/>
              </w:rPr>
            </w:r>
            <w:r>
              <w:rPr>
                <w:b/>
                <w:sz w:val="18"/>
              </w:rPr>
              <w:t>Reduced Fare Clerk</w:t>
            </w:r>
            <w:r>
              <w:rPr>
                <w:sz w:val="18"/>
              </w:rPr>
            </w:r>
          </w:p>
        </w:tc>
        <w:tc>
          <w:tcPr>
            <w:tcW w:type="dxa" w:w="3456"/>
          </w:tcPr>
          <w:p>
            <w:pPr>
              <w:spacing w:after="60"/>
            </w:pPr>
            <w:r>
              <w:rPr>
                <w:sz w:val="18"/>
              </w:rPr>
              <w:t>Likely processing reduced-fare applications, checking documentation, maintaining customer records, explaining requirements, and resolving application issues.</w:t>
            </w:r>
          </w:p>
        </w:tc>
        <w:tc>
          <w:tcPr>
            <w:tcW w:type="dxa" w:w="3456"/>
          </w:tcPr>
          <w:p>
            <w:pPr>
              <w:spacing w:after="60"/>
            </w:pPr>
            <w:r>
              <w:rPr>
                <w:sz w:val="18"/>
              </w:rPr>
              <w:t>Public-facing service, accurate document review, respectful communication, and handling sensitive information. Confirm whether duties include photos, card issuance, or cash handling.</w:t>
            </w:r>
          </w:p>
        </w:tc>
      </w:tr>
    </w:tbl>
    <w:p>
      <w:pPr>
        <w:spacing w:after="40"/>
      </w:pPr>
    </w:p>
    <w:p>
      <w:r/>
      <w:r>
        <w:rPr>
          <w:b/>
        </w:rPr>
        <w:t>Most natural bridge from your current business:</w:t>
      </w:r>
      <w:r>
        <w:t xml:space="preserve"> office support, training administration, reduced-fare customer service, and certain operational data roles—provided candidates demonstrate the necessary office skills.</w:t>
      </w:r>
    </w:p>
    <w:p>
      <w:pPr>
        <w:pStyle w:val="Heading2"/>
      </w:pPr>
      <w:r>
        <w:t>B. Finance, procurement, and contracts</w:t>
      </w:r>
    </w:p>
    <w:tbl>
      <w:tblPr>
        <w:tblStyle w:val="LightShading-Accent1"/>
        <w:tblW w:type="auto" w:w="0"/>
        <w:tblLook w:firstColumn="1" w:firstRow="1" w:lastColumn="0" w:lastRow="0" w:noHBand="0" w:noVBand="1" w:val="04A0"/>
      </w:tblPr>
      <w:tblGrid>
        <w:gridCol w:w="3456"/>
        <w:gridCol w:w="3456"/>
        <w:gridCol w:w="3456"/>
      </w:tblGrid>
      <w:tr>
        <w:trPr>
          <w:cantSplit/>
          <w:tblHeader/>
        </w:trPr>
        <w:tc>
          <w:tcPr>
            <w:tcW w:type="dxa" w:w="3456"/>
          </w:tcPr>
          <w:p>
            <w:pPr>
              <w:spacing w:after="60"/>
            </w:pPr>
            <w:r>
              <w:rPr>
                <w:b/>
                <w:sz w:val="18"/>
              </w:rPr>
              <w:t>Position</w:t>
            </w:r>
          </w:p>
        </w:tc>
        <w:tc>
          <w:tcPr>
            <w:tcW w:type="dxa" w:w="3456"/>
          </w:tcPr>
          <w:p>
            <w:pPr>
              <w:spacing w:after="60"/>
            </w:pPr>
            <w:r>
              <w:rPr>
                <w:b/>
                <w:sz w:val="18"/>
              </w:rPr>
              <w:t>Likely work</w:t>
            </w:r>
          </w:p>
        </w:tc>
        <w:tc>
          <w:tcPr>
            <w:tcW w:type="dxa" w:w="3456"/>
          </w:tcPr>
          <w:p>
            <w:pPr>
              <w:spacing w:after="60"/>
            </w:pPr>
            <w:r>
              <w:rPr>
                <w:b/>
                <w:sz w:val="18"/>
              </w:rPr>
              <w:t>Evidence to seek / important distinction</w:t>
            </w:r>
          </w:p>
        </w:tc>
      </w:tr>
      <w:tr>
        <w:trPr>
          <w:cantSplit/>
        </w:trPr>
        <w:tc>
          <w:tcPr>
            <w:tcW w:type="dxa" w:w="3456"/>
          </w:tcPr>
          <w:p>
            <w:pPr>
              <w:spacing w:after="60"/>
            </w:pPr>
            <w:r>
              <w:rPr>
                <w:sz w:val="18"/>
              </w:rPr>
            </w:r>
            <w:r>
              <w:rPr>
                <w:b/>
                <w:sz w:val="18"/>
              </w:rPr>
              <w:t>Payroll Analyst</w:t>
            </w:r>
            <w:r>
              <w:rPr>
                <w:sz w:val="18"/>
              </w:rPr>
            </w:r>
          </w:p>
        </w:tc>
        <w:tc>
          <w:tcPr>
            <w:tcW w:type="dxa" w:w="3456"/>
          </w:tcPr>
          <w:p>
            <w:pPr>
              <w:spacing w:after="60"/>
            </w:pPr>
            <w:r>
              <w:rPr>
                <w:sz w:val="18"/>
              </w:rPr>
              <w:t>Reviewing time records, reconciling payroll, investigating pay discrepancies, handling adjustments, and producing payroll reports.</w:t>
            </w:r>
          </w:p>
        </w:tc>
        <w:tc>
          <w:tcPr>
            <w:tcW w:type="dxa" w:w="3456"/>
          </w:tcPr>
          <w:p>
            <w:pPr>
              <w:spacing w:after="60"/>
            </w:pPr>
            <w:r>
              <w:rPr>
                <w:sz w:val="18"/>
              </w:rPr>
              <w:t>Actual payroll processing/reconciliation, overtime rules, and payroll systems. Ask about union or complex pay-rule experience; do not assume it is mandatory.</w:t>
            </w:r>
          </w:p>
        </w:tc>
      </w:tr>
      <w:tr>
        <w:trPr>
          <w:cantSplit/>
        </w:trPr>
        <w:tc>
          <w:tcPr>
            <w:tcW w:type="dxa" w:w="3456"/>
          </w:tcPr>
          <w:p>
            <w:pPr>
              <w:spacing w:after="60"/>
            </w:pPr>
            <w:r>
              <w:rPr>
                <w:sz w:val="18"/>
              </w:rPr>
            </w:r>
            <w:r>
              <w:rPr>
                <w:b/>
                <w:sz w:val="18"/>
              </w:rPr>
              <w:t>Accounting Analyst</w:t>
            </w:r>
            <w:r>
              <w:rPr>
                <w:sz w:val="18"/>
              </w:rPr>
            </w:r>
          </w:p>
        </w:tc>
        <w:tc>
          <w:tcPr>
            <w:tcW w:type="dxa" w:w="3456"/>
          </w:tcPr>
          <w:p>
            <w:pPr>
              <w:spacing w:after="60"/>
            </w:pPr>
            <w:r>
              <w:rPr>
                <w:sz w:val="18"/>
              </w:rPr>
              <w:t>General-ledger reconciliations, journal entries, financial analysis, and month-end support.</w:t>
            </w:r>
          </w:p>
        </w:tc>
        <w:tc>
          <w:tcPr>
            <w:tcW w:type="dxa" w:w="3456"/>
          </w:tcPr>
          <w:p>
            <w:pPr>
              <w:spacing w:after="60"/>
            </w:pPr>
            <w:r>
              <w:rPr>
                <w:sz w:val="18"/>
              </w:rPr>
              <w:t>Accounting fundamentals and reconciliation examples. AP-only experience may not establish general-ledger competence.</w:t>
            </w:r>
          </w:p>
        </w:tc>
      </w:tr>
      <w:tr>
        <w:trPr>
          <w:cantSplit/>
        </w:trPr>
        <w:tc>
          <w:tcPr>
            <w:tcW w:type="dxa" w:w="3456"/>
          </w:tcPr>
          <w:p>
            <w:pPr>
              <w:spacing w:after="60"/>
            </w:pPr>
            <w:r>
              <w:rPr>
                <w:sz w:val="18"/>
              </w:rPr>
            </w:r>
            <w:r>
              <w:rPr>
                <w:b/>
                <w:sz w:val="18"/>
              </w:rPr>
              <w:t>Accounts Payable Analyst</w:t>
            </w:r>
            <w:r>
              <w:rPr>
                <w:sz w:val="18"/>
              </w:rPr>
            </w:r>
          </w:p>
        </w:tc>
        <w:tc>
          <w:tcPr>
            <w:tcW w:type="dxa" w:w="3456"/>
          </w:tcPr>
          <w:p>
            <w:pPr>
              <w:spacing w:after="60"/>
            </w:pPr>
            <w:r>
              <w:rPr>
                <w:sz w:val="18"/>
              </w:rPr>
              <w:t>Matching invoices to purchase orders/receipts, resolving discrepancies, reviewing coding, preventing duplicate payments, and reconciling vendor accounts.</w:t>
            </w:r>
          </w:p>
        </w:tc>
        <w:tc>
          <w:tcPr>
            <w:tcW w:type="dxa" w:w="3456"/>
          </w:tcPr>
          <w:p>
            <w:pPr>
              <w:spacing w:after="60"/>
            </w:pPr>
            <w:r>
              <w:rPr>
                <w:sz w:val="18"/>
              </w:rPr>
              <w:t>Three-way matching, invoice volume, ERP/AP systems, and exception handling.</w:t>
            </w:r>
          </w:p>
        </w:tc>
      </w:tr>
      <w:tr>
        <w:trPr>
          <w:cantSplit/>
        </w:trPr>
        <w:tc>
          <w:tcPr>
            <w:tcW w:type="dxa" w:w="3456"/>
          </w:tcPr>
          <w:p>
            <w:pPr>
              <w:spacing w:after="60"/>
            </w:pPr>
            <w:r>
              <w:rPr>
                <w:sz w:val="18"/>
              </w:rPr>
            </w:r>
            <w:r>
              <w:rPr>
                <w:b/>
                <w:sz w:val="18"/>
              </w:rPr>
              <w:t>Procurement Officer</w:t>
            </w:r>
            <w:r>
              <w:rPr>
                <w:sz w:val="18"/>
              </w:rPr>
            </w:r>
          </w:p>
        </w:tc>
        <w:tc>
          <w:tcPr>
            <w:tcW w:type="dxa" w:w="3456"/>
          </w:tcPr>
          <w:p>
            <w:pPr>
              <w:spacing w:after="60"/>
            </w:pPr>
            <w:r>
              <w:rPr>
                <w:sz w:val="18"/>
              </w:rPr>
              <w:t>Preparing purchasing documents, obtaining/evaluating bids or quotations, issuing purchase orders, and coordinating vendors under procurement rules.</w:t>
            </w:r>
          </w:p>
        </w:tc>
        <w:tc>
          <w:tcPr>
            <w:tcW w:type="dxa" w:w="3456"/>
          </w:tcPr>
          <w:p>
            <w:pPr>
              <w:spacing w:after="60"/>
            </w:pPr>
            <w:r>
              <w:rPr>
                <w:sz w:val="18"/>
              </w:rPr>
              <w:t>Buyer or public-procurement experience with documented procedures. Purchasing office supplies occasionally is not equivalent.</w:t>
            </w:r>
          </w:p>
        </w:tc>
      </w:tr>
      <w:tr>
        <w:trPr>
          <w:cantSplit/>
        </w:trPr>
        <w:tc>
          <w:tcPr>
            <w:tcW w:type="dxa" w:w="3456"/>
          </w:tcPr>
          <w:p>
            <w:pPr>
              <w:spacing w:after="60"/>
            </w:pPr>
            <w:r>
              <w:rPr>
                <w:sz w:val="18"/>
              </w:rPr>
            </w:r>
            <w:r>
              <w:rPr>
                <w:b/>
                <w:sz w:val="18"/>
              </w:rPr>
              <w:t>Contract Administrator</w:t>
            </w:r>
            <w:r>
              <w:rPr>
                <w:sz w:val="18"/>
              </w:rPr>
            </w:r>
          </w:p>
        </w:tc>
        <w:tc>
          <w:tcPr>
            <w:tcW w:type="dxa" w:w="3456"/>
          </w:tcPr>
          <w:p>
            <w:pPr>
              <w:spacing w:after="60"/>
            </w:pPr>
            <w:r>
              <w:rPr>
                <w:sz w:val="18"/>
              </w:rPr>
              <w:t>Tracking obligations, deliverables, amendments, renewals, payments, and contract correspondence.</w:t>
            </w:r>
          </w:p>
        </w:tc>
        <w:tc>
          <w:tcPr>
            <w:tcW w:type="dxa" w:w="3456"/>
          </w:tcPr>
          <w:p>
            <w:pPr>
              <w:spacing w:after="60"/>
            </w:pPr>
            <w:r>
              <w:rPr>
                <w:sz w:val="18"/>
              </w:rPr>
              <w:t>Ownership of contract administration and change tracking. Distinguish this from being an administrative assistant to a contracts department.</w:t>
            </w:r>
          </w:p>
        </w:tc>
      </w:tr>
      <w:tr>
        <w:trPr>
          <w:cantSplit/>
        </w:trPr>
        <w:tc>
          <w:tcPr>
            <w:tcW w:type="dxa" w:w="3456"/>
          </w:tcPr>
          <w:p>
            <w:pPr>
              <w:spacing w:after="60"/>
            </w:pPr>
            <w:r>
              <w:rPr>
                <w:sz w:val="18"/>
              </w:rPr>
            </w:r>
            <w:r>
              <w:rPr>
                <w:b/>
                <w:sz w:val="18"/>
              </w:rPr>
              <w:t>Senior Contract Compliance Officer</w:t>
            </w:r>
            <w:r>
              <w:rPr>
                <w:sz w:val="18"/>
              </w:rPr>
            </w:r>
          </w:p>
        </w:tc>
        <w:tc>
          <w:tcPr>
            <w:tcW w:type="dxa" w:w="3456"/>
          </w:tcPr>
          <w:p>
            <w:pPr>
              <w:spacing w:after="60"/>
            </w:pPr>
            <w:r>
              <w:rPr>
                <w:sz w:val="18"/>
              </w:rPr>
              <w:t>Checking contractor performance against contractual requirements; examining records; documenting deficiencies and corrective actions.</w:t>
            </w:r>
          </w:p>
        </w:tc>
        <w:tc>
          <w:tcPr>
            <w:tcW w:type="dxa" w:w="3456"/>
          </w:tcPr>
          <w:p>
            <w:pPr>
              <w:spacing w:after="60"/>
            </w:pPr>
            <w:r>
              <w:rPr>
                <w:sz w:val="18"/>
              </w:rPr>
              <w:t>Contract audits, monitoring, and defensible written findings. Applicable labor, funding, or supplier requirements depend on the assignment.</w:t>
            </w:r>
          </w:p>
        </w:tc>
      </w:tr>
      <w:tr>
        <w:trPr>
          <w:cantSplit/>
        </w:trPr>
        <w:tc>
          <w:tcPr>
            <w:tcW w:type="dxa" w:w="3456"/>
          </w:tcPr>
          <w:p>
            <w:pPr>
              <w:spacing w:after="60"/>
            </w:pPr>
            <w:r>
              <w:rPr>
                <w:sz w:val="18"/>
              </w:rPr>
            </w:r>
            <w:r>
              <w:rPr>
                <w:b/>
                <w:sz w:val="18"/>
              </w:rPr>
              <w:t>Senior Compliance Officer</w:t>
            </w:r>
            <w:r>
              <w:rPr>
                <w:sz w:val="18"/>
              </w:rPr>
            </w:r>
          </w:p>
        </w:tc>
        <w:tc>
          <w:tcPr>
            <w:tcW w:type="dxa" w:w="3456"/>
          </w:tcPr>
          <w:p>
            <w:pPr>
              <w:spacing w:after="60"/>
            </w:pPr>
            <w:r>
              <w:rPr>
                <w:sz w:val="18"/>
              </w:rPr>
              <w:t>Monitoring adherence to a particular regulatory or internal-policy program; reviewing records and investigating exceptions.</w:t>
            </w:r>
          </w:p>
        </w:tc>
        <w:tc>
          <w:tcPr>
            <w:tcW w:type="dxa" w:w="3456"/>
          </w:tcPr>
          <w:p>
            <w:pPr>
              <w:spacing w:after="60"/>
            </w:pPr>
            <w:r>
              <w:rPr>
                <w:sz w:val="18"/>
              </w:rPr>
            </w:r>
            <w:r>
              <w:rPr>
                <w:b/>
                <w:sz w:val="18"/>
              </w:rPr>
              <w:t>The compliance domain must be established.</w:t>
            </w:r>
            <w:r>
              <w:rPr>
                <w:sz w:val="18"/>
              </w:rPr>
              <w:t xml:space="preserve"> Banking compliance, environmental compliance, and employment compliance are not interchangeable.</w:t>
            </w:r>
          </w:p>
        </w:tc>
      </w:tr>
      <w:tr>
        <w:trPr>
          <w:cantSplit/>
        </w:trPr>
        <w:tc>
          <w:tcPr>
            <w:tcW w:type="dxa" w:w="3456"/>
          </w:tcPr>
          <w:p>
            <w:pPr>
              <w:spacing w:after="60"/>
            </w:pPr>
            <w:r>
              <w:rPr>
                <w:sz w:val="18"/>
              </w:rPr>
            </w:r>
            <w:r>
              <w:rPr>
                <w:b/>
                <w:sz w:val="18"/>
              </w:rPr>
              <w:t>DBE Program Specialist</w:t>
            </w:r>
            <w:r>
              <w:rPr>
                <w:sz w:val="18"/>
              </w:rPr>
            </w:r>
          </w:p>
        </w:tc>
        <w:tc>
          <w:tcPr>
            <w:tcW w:type="dxa" w:w="3456"/>
          </w:tcPr>
          <w:p>
            <w:pPr>
              <w:spacing w:after="60"/>
            </w:pPr>
            <w:r>
              <w:rPr>
                <w:sz w:val="18"/>
              </w:rPr>
              <w:t>Likely monitoring Disadvantaged Business Enterprise participation, reviewing supporting records, tracking payments/utilization, and assisting compliance reporting.</w:t>
            </w:r>
          </w:p>
        </w:tc>
        <w:tc>
          <w:tcPr>
            <w:tcW w:type="dxa" w:w="3456"/>
          </w:tcPr>
          <w:p>
            <w:pPr>
              <w:spacing w:after="60"/>
            </w:pPr>
            <w:r>
              <w:rPr>
                <w:sz w:val="18"/>
              </w:rPr>
              <w:t>Direct DBE/supplier-diversity program experience, preferably transportation/public contracting. General diversity recruiting is not the same function.</w:t>
            </w:r>
          </w:p>
        </w:tc>
      </w:tr>
    </w:tbl>
    <w:p>
      <w:pPr>
        <w:spacing w:after="40"/>
      </w:pPr>
    </w:p>
    <w:p>
      <w:r>
        <w:t xml:space="preserve">Your existing payroll and unemployment expertise may transfer particularly well here. </w:t>
      </w:r>
      <w:r>
        <w:rPr>
          <w:b/>
        </w:rPr>
        <w:t>Public procurement, DBE, and specialized compliance require more domain-specific screening.</w:t>
      </w:r>
      <w:r/>
    </w:p>
    <w:p>
      <w:pPr>
        <w:pStyle w:val="Heading2"/>
      </w:pPr>
      <w:r>
        <w:t>C. HR and creative roles</w:t>
      </w:r>
    </w:p>
    <w:tbl>
      <w:tblPr>
        <w:tblStyle w:val="LightShading-Accent1"/>
        <w:tblW w:type="auto" w:w="0"/>
        <w:tblLook w:firstColumn="1" w:firstRow="1" w:lastColumn="0" w:lastRow="0" w:noHBand="0" w:noVBand="1" w:val="04A0"/>
      </w:tblPr>
      <w:tblGrid>
        <w:gridCol w:w="3456"/>
        <w:gridCol w:w="3456"/>
        <w:gridCol w:w="3456"/>
      </w:tblGrid>
      <w:tr>
        <w:trPr>
          <w:cantSplit/>
          <w:tblHeader/>
        </w:trPr>
        <w:tc>
          <w:tcPr>
            <w:tcW w:type="dxa" w:w="3456"/>
          </w:tcPr>
          <w:p>
            <w:pPr>
              <w:spacing w:after="60"/>
            </w:pPr>
            <w:r>
              <w:rPr>
                <w:b/>
                <w:sz w:val="18"/>
              </w:rPr>
              <w:t>Position</w:t>
            </w:r>
          </w:p>
        </w:tc>
        <w:tc>
          <w:tcPr>
            <w:tcW w:type="dxa" w:w="3456"/>
          </w:tcPr>
          <w:p>
            <w:pPr>
              <w:spacing w:after="60"/>
            </w:pPr>
            <w:r>
              <w:rPr>
                <w:b/>
                <w:sz w:val="18"/>
              </w:rPr>
              <w:t>Likely work</w:t>
            </w:r>
          </w:p>
        </w:tc>
        <w:tc>
          <w:tcPr>
            <w:tcW w:type="dxa" w:w="3456"/>
          </w:tcPr>
          <w:p>
            <w:pPr>
              <w:spacing w:after="60"/>
            </w:pPr>
            <w:r>
              <w:rPr>
                <w:b/>
                <w:sz w:val="18"/>
              </w:rPr>
              <w:t>Evidence to seek / important distinction</w:t>
            </w:r>
          </w:p>
        </w:tc>
      </w:tr>
      <w:tr>
        <w:trPr>
          <w:cantSplit/>
        </w:trPr>
        <w:tc>
          <w:tcPr>
            <w:tcW w:type="dxa" w:w="3456"/>
          </w:tcPr>
          <w:p>
            <w:pPr>
              <w:spacing w:after="60"/>
            </w:pPr>
            <w:r>
              <w:rPr>
                <w:sz w:val="18"/>
              </w:rPr>
            </w:r>
            <w:r>
              <w:rPr>
                <w:b/>
                <w:sz w:val="18"/>
              </w:rPr>
              <w:t>Recruiter</w:t>
            </w:r>
            <w:r>
              <w:rPr>
                <w:sz w:val="18"/>
              </w:rPr>
            </w:r>
          </w:p>
        </w:tc>
        <w:tc>
          <w:tcPr>
            <w:tcW w:type="dxa" w:w="3456"/>
          </w:tcPr>
          <w:p>
            <w:pPr>
              <w:spacing w:after="60"/>
            </w:pPr>
            <w:r>
              <w:rPr>
                <w:sz w:val="18"/>
              </w:rPr>
              <w:t>Managing requisitions, sourcing, screening, arranging interviews, tracking applicants, and coordinating offers/onboarding.</w:t>
            </w:r>
          </w:p>
        </w:tc>
        <w:tc>
          <w:tcPr>
            <w:tcW w:type="dxa" w:w="3456"/>
          </w:tcPr>
          <w:p>
            <w:pPr>
              <w:spacing w:after="60"/>
            </w:pPr>
            <w:r>
              <w:rPr>
                <w:sz w:val="18"/>
              </w:rPr>
              <w:t>Full-cycle recruiting, ATS use, hiring-manager coordination, and actual placements. Confirm the job families they would recruit.</w:t>
            </w:r>
          </w:p>
        </w:tc>
      </w:tr>
      <w:tr>
        <w:trPr>
          <w:cantSplit/>
        </w:trPr>
        <w:tc>
          <w:tcPr>
            <w:tcW w:type="dxa" w:w="3456"/>
          </w:tcPr>
          <w:p>
            <w:pPr>
              <w:spacing w:after="60"/>
            </w:pPr>
            <w:r>
              <w:rPr>
                <w:sz w:val="18"/>
              </w:rPr>
            </w:r>
            <w:r>
              <w:rPr>
                <w:b/>
                <w:sz w:val="18"/>
              </w:rPr>
              <w:t>Assistant Manager, Employee Benefits</w:t>
            </w:r>
            <w:r>
              <w:rPr>
                <w:sz w:val="18"/>
              </w:rPr>
            </w:r>
          </w:p>
        </w:tc>
        <w:tc>
          <w:tcPr>
            <w:tcW w:type="dxa" w:w="3456"/>
          </w:tcPr>
          <w:p>
            <w:pPr>
              <w:spacing w:after="60"/>
            </w:pPr>
            <w:r>
              <w:rPr>
                <w:sz w:val="18"/>
              </w:rPr>
              <w:t>Supporting benefits operations, eligibility, enrollment, vendor issues, reconciliations, and escalated employee questions.</w:t>
            </w:r>
          </w:p>
        </w:tc>
        <w:tc>
          <w:tcPr>
            <w:tcW w:type="dxa" w:w="3456"/>
          </w:tcPr>
          <w:p>
            <w:pPr>
              <w:spacing w:after="60"/>
            </w:pPr>
            <w:r>
              <w:rPr>
                <w:sz w:val="18"/>
              </w:rPr>
              <w:t>Benefits administration and substantial program responsibility. Payroll deductions alone do not establish benefits-management expertise.</w:t>
            </w:r>
          </w:p>
        </w:tc>
      </w:tr>
      <w:tr>
        <w:trPr>
          <w:cantSplit/>
        </w:trPr>
        <w:tc>
          <w:tcPr>
            <w:tcW w:type="dxa" w:w="3456"/>
          </w:tcPr>
          <w:p>
            <w:pPr>
              <w:spacing w:after="60"/>
            </w:pPr>
            <w:r>
              <w:rPr>
                <w:sz w:val="18"/>
              </w:rPr>
            </w:r>
            <w:r>
              <w:rPr>
                <w:b/>
                <w:sz w:val="18"/>
              </w:rPr>
              <w:t>Employee Relations Manager</w:t>
            </w:r>
            <w:r>
              <w:rPr>
                <w:sz w:val="18"/>
              </w:rPr>
            </w:r>
          </w:p>
        </w:tc>
        <w:tc>
          <w:tcPr>
            <w:tcW w:type="dxa" w:w="3456"/>
          </w:tcPr>
          <w:p>
            <w:pPr>
              <w:spacing w:after="60"/>
            </w:pPr>
            <w:r>
              <w:rPr>
                <w:sz w:val="18"/>
              </w:rPr>
              <w:t>Investigating complaints, advising managers, documenting corrective action, and interpreting personnel policies; possibly supporting labor relations.</w:t>
            </w:r>
          </w:p>
        </w:tc>
        <w:tc>
          <w:tcPr>
            <w:tcW w:type="dxa" w:w="3456"/>
          </w:tcPr>
          <w:p>
            <w:pPr>
              <w:spacing w:after="60"/>
            </w:pPr>
            <w:r>
              <w:rPr>
                <w:sz w:val="18"/>
              </w:rPr>
              <w:t>Hands-on investigations and case management. Recruiters and general HR coordinators are not automatic substitutes. Confirm union/grievance responsibilities.</w:t>
            </w:r>
          </w:p>
        </w:tc>
      </w:tr>
      <w:tr>
        <w:trPr>
          <w:cantSplit/>
        </w:trPr>
        <w:tc>
          <w:tcPr>
            <w:tcW w:type="dxa" w:w="3456"/>
          </w:tcPr>
          <w:p>
            <w:pPr>
              <w:spacing w:after="60"/>
            </w:pPr>
            <w:r>
              <w:rPr>
                <w:sz w:val="18"/>
              </w:rPr>
            </w:r>
            <w:r>
              <w:rPr>
                <w:b/>
                <w:sz w:val="18"/>
              </w:rPr>
              <w:t>Senior Digital &amp; Print Designer</w:t>
            </w:r>
            <w:r>
              <w:rPr>
                <w:sz w:val="18"/>
              </w:rPr>
            </w:r>
          </w:p>
        </w:tc>
        <w:tc>
          <w:tcPr>
            <w:tcW w:type="dxa" w:w="3456"/>
          </w:tcPr>
          <w:p>
            <w:pPr>
              <w:spacing w:after="60"/>
            </w:pPr>
            <w:r>
              <w:rPr>
                <w:sz w:val="18"/>
              </w:rPr>
              <w:t>Producing digital and print communications, layouts, graphics, and production-ready files within brand standards.</w:t>
            </w:r>
          </w:p>
        </w:tc>
        <w:tc>
          <w:tcPr>
            <w:tcW w:type="dxa" w:w="3456"/>
          </w:tcPr>
          <w:p>
            <w:pPr>
              <w:spacing w:after="60"/>
            </w:pPr>
            <w:r>
              <w:rPr>
                <w:sz w:val="18"/>
              </w:rPr>
              <w:t>A portfolio covering both print and digital work; typography, layout, and print-production competence. Social-media posting alone is not enough.</w:t>
            </w:r>
          </w:p>
        </w:tc>
      </w:tr>
    </w:tbl>
    <w:p>
      <w:pPr>
        <w:spacing w:after="40"/>
      </w:pPr>
    </w:p>
    <w:p>
      <w:r>
        <w:t>The “Senior” and “Manager” labels should not override the listed qualification thresholds. Conversely, meeting the years-of-experience threshold does not prove someone can perform the implied responsibilities.</w:t>
      </w:r>
    </w:p>
    <w:p>
      <w:pPr>
        <w:pStyle w:val="Heading2"/>
      </w:pPr>
      <w:r>
        <w:t>D. Project and program roles</w:t>
      </w:r>
    </w:p>
    <w:tbl>
      <w:tblPr>
        <w:tblStyle w:val="LightShading-Accent1"/>
        <w:tblW w:type="auto" w:w="0"/>
        <w:tblLook w:firstColumn="1" w:firstRow="1" w:lastColumn="0" w:lastRow="0" w:noHBand="0" w:noVBand="1" w:val="04A0"/>
      </w:tblPr>
      <w:tblGrid>
        <w:gridCol w:w="3456"/>
        <w:gridCol w:w="3456"/>
        <w:gridCol w:w="3456"/>
      </w:tblGrid>
      <w:tr>
        <w:trPr>
          <w:cantSplit/>
          <w:tblHeader/>
        </w:trPr>
        <w:tc>
          <w:tcPr>
            <w:tcW w:type="dxa" w:w="3456"/>
          </w:tcPr>
          <w:p>
            <w:pPr>
              <w:spacing w:after="60"/>
            </w:pPr>
            <w:r>
              <w:rPr>
                <w:b/>
                <w:sz w:val="18"/>
              </w:rPr>
              <w:t>Position</w:t>
            </w:r>
          </w:p>
        </w:tc>
        <w:tc>
          <w:tcPr>
            <w:tcW w:type="dxa" w:w="3456"/>
          </w:tcPr>
          <w:p>
            <w:pPr>
              <w:spacing w:after="60"/>
            </w:pPr>
            <w:r>
              <w:rPr>
                <w:b/>
                <w:sz w:val="18"/>
              </w:rPr>
              <w:t>Likely work</w:t>
            </w:r>
          </w:p>
        </w:tc>
        <w:tc>
          <w:tcPr>
            <w:tcW w:type="dxa" w:w="3456"/>
          </w:tcPr>
          <w:p>
            <w:pPr>
              <w:spacing w:after="60"/>
            </w:pPr>
            <w:r>
              <w:rPr>
                <w:b/>
                <w:sz w:val="18"/>
              </w:rPr>
              <w:t>Evidence to seek / important distinction</w:t>
            </w:r>
          </w:p>
        </w:tc>
      </w:tr>
      <w:tr>
        <w:trPr>
          <w:cantSplit/>
        </w:trPr>
        <w:tc>
          <w:tcPr>
            <w:tcW w:type="dxa" w:w="3456"/>
          </w:tcPr>
          <w:p>
            <w:pPr>
              <w:spacing w:after="60"/>
            </w:pPr>
            <w:r>
              <w:rPr>
                <w:sz w:val="18"/>
              </w:rPr>
            </w:r>
            <w:r>
              <w:rPr>
                <w:b/>
                <w:sz w:val="18"/>
              </w:rPr>
              <w:t>Project Analyst</w:t>
            </w:r>
            <w:r>
              <w:rPr>
                <w:sz w:val="18"/>
              </w:rPr>
            </w:r>
          </w:p>
        </w:tc>
        <w:tc>
          <w:tcPr>
            <w:tcW w:type="dxa" w:w="3456"/>
          </w:tcPr>
          <w:p>
            <w:pPr>
              <w:spacing w:after="60"/>
            </w:pPr>
            <w:r>
              <w:rPr>
                <w:sz w:val="18"/>
              </w:rPr>
              <w:t>Tracking schedules, costs, actions, risks, and status for an individual project or project team.</w:t>
            </w:r>
          </w:p>
        </w:tc>
        <w:tc>
          <w:tcPr>
            <w:tcW w:type="dxa" w:w="3456"/>
          </w:tcPr>
          <w:p>
            <w:pPr>
              <w:spacing w:after="60"/>
            </w:pPr>
            <w:r>
              <w:rPr>
                <w:sz w:val="18"/>
              </w:rPr>
              <w:t>Project reporting, trackers, budget/schedule analysis, and follow-through. Confirm whether the project is construction, IT, or administrative.</w:t>
            </w:r>
          </w:p>
        </w:tc>
      </w:tr>
      <w:tr>
        <w:trPr>
          <w:cantSplit/>
        </w:trPr>
        <w:tc>
          <w:tcPr>
            <w:tcW w:type="dxa" w:w="3456"/>
          </w:tcPr>
          <w:p>
            <w:pPr>
              <w:spacing w:after="60"/>
            </w:pPr>
            <w:r>
              <w:rPr>
                <w:sz w:val="18"/>
              </w:rPr>
            </w:r>
            <w:r>
              <w:rPr>
                <w:b/>
                <w:sz w:val="18"/>
              </w:rPr>
              <w:t>Program Analyst</w:t>
            </w:r>
            <w:r>
              <w:rPr>
                <w:sz w:val="18"/>
              </w:rPr>
            </w:r>
          </w:p>
        </w:tc>
        <w:tc>
          <w:tcPr>
            <w:tcW w:type="dxa" w:w="3456"/>
          </w:tcPr>
          <w:p>
            <w:pPr>
              <w:spacing w:after="60"/>
            </w:pPr>
            <w:r>
              <w:rPr>
                <w:sz w:val="18"/>
              </w:rPr>
              <w:t>Consolidating information across related activities/projects, monitoring outcomes, analyzing resources, and preparing management reports.</w:t>
            </w:r>
          </w:p>
        </w:tc>
        <w:tc>
          <w:tcPr>
            <w:tcW w:type="dxa" w:w="3456"/>
          </w:tcPr>
          <w:p>
            <w:pPr>
              <w:spacing w:after="60"/>
            </w:pPr>
            <w:r>
              <w:rPr>
                <w:sz w:val="18"/>
              </w:rPr>
              <w:t>Analysis across multiple workstreams. “Program” is too broad to establish the subject matter without clarification.</w:t>
            </w:r>
          </w:p>
        </w:tc>
      </w:tr>
      <w:tr>
        <w:trPr>
          <w:cantSplit/>
        </w:trPr>
        <w:tc>
          <w:tcPr>
            <w:tcW w:type="dxa" w:w="3456"/>
          </w:tcPr>
          <w:p>
            <w:pPr>
              <w:spacing w:after="60"/>
            </w:pPr>
            <w:r>
              <w:rPr>
                <w:sz w:val="18"/>
              </w:rPr>
            </w:r>
            <w:r>
              <w:rPr>
                <w:b/>
                <w:sz w:val="18"/>
              </w:rPr>
              <w:t>Senior Program Manager</w:t>
            </w:r>
            <w:r>
              <w:rPr>
                <w:sz w:val="18"/>
              </w:rPr>
            </w:r>
          </w:p>
        </w:tc>
        <w:tc>
          <w:tcPr>
            <w:tcW w:type="dxa" w:w="3456"/>
          </w:tcPr>
          <w:p>
            <w:pPr>
              <w:spacing w:after="60"/>
            </w:pPr>
            <w:r>
              <w:rPr>
                <w:sz w:val="18"/>
              </w:rPr>
              <w:t>Directing related projects, coordinating managers/stakeholders, overseeing budgets and dependencies, and resolving major risks.</w:t>
            </w:r>
          </w:p>
        </w:tc>
        <w:tc>
          <w:tcPr>
            <w:tcW w:type="dxa" w:w="3456"/>
          </w:tcPr>
          <w:p>
            <w:pPr>
              <w:spacing w:after="60"/>
            </w:pPr>
            <w:r>
              <w:rPr>
                <w:sz w:val="18"/>
              </w:rPr>
              <w:t>Accountability for an actual program’s delivery, scale, budget, and results—not simply maintaining its status spreadsheet.</w:t>
            </w:r>
          </w:p>
        </w:tc>
      </w:tr>
    </w:tbl>
    <w:p>
      <w:pPr>
        <w:spacing w:after="40"/>
      </w:pPr>
    </w:p>
    <w:p>
      <w:r/>
      <w:r>
        <w:rPr>
          <w:b/>
        </w:rPr>
        <w:t>Key distinction for your agents:</w:t>
      </w:r>
      <w:r>
        <w:t xml:space="preserve"> analyst = evaluates and supports; manager = owns decisions and delivery. Resume titles often blur that difference.</w:t>
      </w:r>
    </w:p>
    <w:p>
      <w:pPr>
        <w:pStyle w:val="Heading2"/>
      </w:pPr>
      <w:r>
        <w:t>E. Engineering, inspection, and utility coordination</w:t>
      </w:r>
    </w:p>
    <w:tbl>
      <w:tblPr>
        <w:tblStyle w:val="LightShading-Accent1"/>
        <w:tblW w:type="auto" w:w="0"/>
        <w:tblLook w:firstColumn="1" w:firstRow="1" w:lastColumn="0" w:lastRow="0" w:noHBand="0" w:noVBand="1" w:val="04A0"/>
      </w:tblPr>
      <w:tblGrid>
        <w:gridCol w:w="3456"/>
        <w:gridCol w:w="3456"/>
        <w:gridCol w:w="3456"/>
      </w:tblGrid>
      <w:tr>
        <w:trPr>
          <w:cantSplit/>
          <w:tblHeader/>
        </w:trPr>
        <w:tc>
          <w:tcPr>
            <w:tcW w:type="dxa" w:w="3456"/>
          </w:tcPr>
          <w:p>
            <w:pPr>
              <w:spacing w:after="60"/>
            </w:pPr>
            <w:r>
              <w:rPr>
                <w:b/>
                <w:sz w:val="18"/>
              </w:rPr>
              <w:t>Position</w:t>
            </w:r>
          </w:p>
        </w:tc>
        <w:tc>
          <w:tcPr>
            <w:tcW w:type="dxa" w:w="3456"/>
          </w:tcPr>
          <w:p>
            <w:pPr>
              <w:spacing w:after="60"/>
            </w:pPr>
            <w:r>
              <w:rPr>
                <w:b/>
                <w:sz w:val="18"/>
              </w:rPr>
              <w:t>Likely work</w:t>
            </w:r>
          </w:p>
        </w:tc>
        <w:tc>
          <w:tcPr>
            <w:tcW w:type="dxa" w:w="3456"/>
          </w:tcPr>
          <w:p>
            <w:pPr>
              <w:spacing w:after="60"/>
            </w:pPr>
            <w:r>
              <w:rPr>
                <w:b/>
                <w:sz w:val="18"/>
              </w:rPr>
              <w:t>Evidence to seek / important distinction</w:t>
            </w:r>
          </w:p>
        </w:tc>
      </w:tr>
      <w:tr>
        <w:trPr>
          <w:cantSplit/>
        </w:trPr>
        <w:tc>
          <w:tcPr>
            <w:tcW w:type="dxa" w:w="3456"/>
          </w:tcPr>
          <w:p>
            <w:pPr>
              <w:spacing w:after="60"/>
            </w:pPr>
            <w:r>
              <w:rPr>
                <w:sz w:val="18"/>
              </w:rPr>
            </w:r>
            <w:r>
              <w:rPr>
                <w:b/>
                <w:sz w:val="18"/>
              </w:rPr>
              <w:t>Construction Inspector</w:t>
            </w:r>
            <w:r>
              <w:rPr>
                <w:sz w:val="18"/>
              </w:rPr>
            </w:r>
          </w:p>
        </w:tc>
        <w:tc>
          <w:tcPr>
            <w:tcW w:type="dxa" w:w="3456"/>
          </w:tcPr>
          <w:p>
            <w:pPr>
              <w:spacing w:after="60"/>
            </w:pPr>
            <w:r>
              <w:rPr>
                <w:sz w:val="18"/>
              </w:rPr>
              <w:t>Inspecting installed work against drawings/specifications, recording quantities and progress, preparing daily reports, and documenting deficiencies.</w:t>
            </w:r>
          </w:p>
        </w:tc>
        <w:tc>
          <w:tcPr>
            <w:tcW w:type="dxa" w:w="3456"/>
          </w:tcPr>
          <w:p>
            <w:pPr>
              <w:spacing w:after="60"/>
            </w:pPr>
            <w:r>
              <w:rPr>
                <w:sz w:val="18"/>
              </w:rPr>
              <w:t>Actual construction inspection, plan reading, and relevant project types. Manufacturing quality inspection is adjacent, not equivalent.</w:t>
            </w:r>
          </w:p>
        </w:tc>
      </w:tr>
      <w:tr>
        <w:trPr>
          <w:cantSplit/>
        </w:trPr>
        <w:tc>
          <w:tcPr>
            <w:tcW w:type="dxa" w:w="3456"/>
          </w:tcPr>
          <w:p>
            <w:pPr>
              <w:spacing w:after="60"/>
            </w:pPr>
            <w:r>
              <w:rPr>
                <w:sz w:val="18"/>
              </w:rPr>
            </w:r>
            <w:r>
              <w:rPr>
                <w:b/>
                <w:sz w:val="18"/>
              </w:rPr>
              <w:t>Senior Construction Inspector</w:t>
            </w:r>
            <w:r>
              <w:rPr>
                <w:sz w:val="18"/>
              </w:rPr>
            </w:r>
          </w:p>
        </w:tc>
        <w:tc>
          <w:tcPr>
            <w:tcW w:type="dxa" w:w="3456"/>
          </w:tcPr>
          <w:p>
            <w:pPr>
              <w:spacing w:after="60"/>
            </w:pPr>
            <w:r>
              <w:rPr>
                <w:sz w:val="18"/>
              </w:rPr>
              <w:t>Handling complex inspections, coordinating field issues, reviewing other inspectors’ reports, and exercising greater independent judgment.</w:t>
            </w:r>
          </w:p>
        </w:tc>
        <w:tc>
          <w:tcPr>
            <w:tcW w:type="dxa" w:w="3456"/>
          </w:tcPr>
          <w:p>
            <w:pPr>
              <w:spacing w:after="60"/>
            </w:pPr>
            <w:r>
              <w:rPr>
                <w:sz w:val="18"/>
              </w:rPr>
              <w:t>Complex-project experience, independent findings, and possibly inspection-team coordination.</w:t>
            </w:r>
          </w:p>
        </w:tc>
      </w:tr>
      <w:tr>
        <w:trPr>
          <w:cantSplit/>
        </w:trPr>
        <w:tc>
          <w:tcPr>
            <w:tcW w:type="dxa" w:w="3456"/>
          </w:tcPr>
          <w:p>
            <w:pPr>
              <w:spacing w:after="60"/>
            </w:pPr>
            <w:r>
              <w:rPr>
                <w:sz w:val="18"/>
              </w:rPr>
            </w:r>
            <w:r>
              <w:rPr>
                <w:b/>
                <w:sz w:val="18"/>
              </w:rPr>
              <w:t>Electrical Engineer</w:t>
            </w:r>
            <w:r>
              <w:rPr>
                <w:sz w:val="18"/>
              </w:rPr>
            </w:r>
          </w:p>
        </w:tc>
        <w:tc>
          <w:tcPr>
            <w:tcW w:type="dxa" w:w="3456"/>
          </w:tcPr>
          <w:p>
            <w:pPr>
              <w:spacing w:after="60"/>
            </w:pPr>
            <w:r>
              <w:rPr>
                <w:sz w:val="18"/>
              </w:rPr>
              <w:t>Electrical design/review, calculations, equipment specifications, technical troubleshooting, or construction support.</w:t>
            </w:r>
          </w:p>
        </w:tc>
        <w:tc>
          <w:tcPr>
            <w:tcW w:type="dxa" w:w="3456"/>
          </w:tcPr>
          <w:p>
            <w:pPr>
              <w:spacing w:after="60"/>
            </w:pPr>
            <w:r>
              <w:rPr>
                <w:sz w:val="18"/>
              </w:rPr>
              <w:t>Engineering work relevant to the actual system. An electrician is not automatically an electrical engineer; building power and rail traction are also different specialties.</w:t>
            </w:r>
          </w:p>
        </w:tc>
      </w:tr>
      <w:tr>
        <w:trPr>
          <w:cantSplit/>
        </w:trPr>
        <w:tc>
          <w:tcPr>
            <w:tcW w:type="dxa" w:w="3456"/>
          </w:tcPr>
          <w:p>
            <w:pPr>
              <w:spacing w:after="60"/>
            </w:pPr>
            <w:r>
              <w:rPr>
                <w:sz w:val="18"/>
              </w:rPr>
            </w:r>
            <w:r>
              <w:rPr>
                <w:b/>
                <w:sz w:val="18"/>
              </w:rPr>
              <w:t>PA I Call Administrator</w:t>
            </w:r>
            <w:r>
              <w:rPr>
                <w:sz w:val="18"/>
              </w:rPr>
            </w:r>
          </w:p>
        </w:tc>
        <w:tc>
          <w:tcPr>
            <w:tcW w:type="dxa" w:w="3456"/>
          </w:tcPr>
          <w:p>
            <w:pPr>
              <w:spacing w:after="60"/>
            </w:pPr>
            <w:r>
              <w:rPr>
                <w:sz w:val="18"/>
              </w:rPr>
              <w:t>Likely Pennsylvania One Call/811 excavation-notification administration: receiving/routing tickets, tracking responses, coordinating utility information, and maintaining records.</w:t>
            </w:r>
          </w:p>
        </w:tc>
        <w:tc>
          <w:tcPr>
            <w:tcW w:type="dxa" w:w="3456"/>
          </w:tcPr>
          <w:p>
            <w:pPr>
              <w:spacing w:after="60"/>
            </w:pPr>
            <w:r>
              <w:rPr>
                <w:sz w:val="18"/>
              </w:rPr>
              <w:t xml:space="preserve">Utility damage-prevention or One Call workflow experience. </w:t>
            </w:r>
            <w:r>
              <w:rPr>
                <w:b/>
                <w:sz w:val="18"/>
              </w:rPr>
              <w:t>Confirm that “PA I Call” means Pennsylvania One Call.</w:t>
            </w:r>
            <w:r>
              <w:rPr>
                <w:sz w:val="18"/>
              </w:rPr>
              <w:t xml:space="preserve"> It should not be treated as a generic call-center job.</w:t>
            </w:r>
          </w:p>
        </w:tc>
      </w:tr>
      <w:tr>
        <w:trPr>
          <w:cantSplit/>
        </w:trPr>
        <w:tc>
          <w:tcPr>
            <w:tcW w:type="dxa" w:w="3456"/>
          </w:tcPr>
          <w:p>
            <w:pPr>
              <w:spacing w:after="60"/>
            </w:pPr>
            <w:r>
              <w:rPr>
                <w:sz w:val="18"/>
              </w:rPr>
            </w:r>
            <w:r>
              <w:rPr>
                <w:b/>
                <w:sz w:val="18"/>
              </w:rPr>
              <w:t>Engineering Specialist</w:t>
            </w:r>
            <w:r>
              <w:rPr>
                <w:sz w:val="18"/>
              </w:rPr>
            </w:r>
          </w:p>
        </w:tc>
        <w:tc>
          <w:tcPr>
            <w:tcW w:type="dxa" w:w="3456"/>
          </w:tcPr>
          <w:p>
            <w:pPr>
              <w:spacing w:after="60"/>
            </w:pPr>
            <w:r>
              <w:rPr>
                <w:sz w:val="18"/>
              </w:rPr>
              <w:t>Specialized technical support such as design documentation, CAD, engineering analysis, asset information, or field coordination.</w:t>
            </w:r>
          </w:p>
        </w:tc>
        <w:tc>
          <w:tcPr>
            <w:tcW w:type="dxa" w:w="3456"/>
          </w:tcPr>
          <w:p>
            <w:pPr>
              <w:spacing w:after="60"/>
            </w:pPr>
            <w:r>
              <w:rPr>
                <w:sz w:val="18"/>
              </w:rPr>
              <w:t>Discipline-specific work products. The title is too broad to decide whether this means a technician, designer, or engineer.</w:t>
            </w:r>
          </w:p>
        </w:tc>
      </w:tr>
      <w:tr>
        <w:trPr>
          <w:cantSplit/>
        </w:trPr>
        <w:tc>
          <w:tcPr>
            <w:tcW w:type="dxa" w:w="3456"/>
          </w:tcPr>
          <w:p>
            <w:pPr>
              <w:spacing w:after="60"/>
            </w:pPr>
            <w:r>
              <w:rPr>
                <w:sz w:val="18"/>
              </w:rPr>
            </w:r>
            <w:r>
              <w:rPr>
                <w:b/>
                <w:sz w:val="18"/>
              </w:rPr>
              <w:t>Senior Electrical/Structural Inspector</w:t>
            </w:r>
            <w:r>
              <w:rPr>
                <w:sz w:val="18"/>
              </w:rPr>
            </w:r>
          </w:p>
        </w:tc>
        <w:tc>
          <w:tcPr>
            <w:tcW w:type="dxa" w:w="3456"/>
          </w:tcPr>
          <w:p>
            <w:pPr>
              <w:spacing w:after="60"/>
            </w:pPr>
            <w:r>
              <w:rPr>
                <w:sz w:val="18"/>
              </w:rPr>
              <w:t>Senior inspection of electrical or structural construction, specifications, installations, and deficiencies.</w:t>
            </w:r>
          </w:p>
        </w:tc>
        <w:tc>
          <w:tcPr>
            <w:tcW w:type="dxa" w:w="3456"/>
          </w:tcPr>
          <w:p>
            <w:pPr>
              <w:spacing w:after="60"/>
            </w:pPr>
            <w:r>
              <w:rPr>
                <w:sz w:val="18"/>
              </w:rPr>
              <w:t>Match the actual discipline. Do not assume one person must cover both, or that an electrical inspector qualifies for structural inspection.</w:t>
            </w:r>
          </w:p>
        </w:tc>
      </w:tr>
      <w:tr>
        <w:trPr>
          <w:cantSplit/>
        </w:trPr>
        <w:tc>
          <w:tcPr>
            <w:tcW w:type="dxa" w:w="3456"/>
          </w:tcPr>
          <w:p>
            <w:pPr>
              <w:spacing w:after="60"/>
            </w:pPr>
            <w:r>
              <w:rPr>
                <w:sz w:val="18"/>
              </w:rPr>
            </w:r>
            <w:r>
              <w:rPr>
                <w:b/>
                <w:sz w:val="18"/>
              </w:rPr>
              <w:t>Senior Project Engineer</w:t>
            </w:r>
            <w:r>
              <w:rPr>
                <w:sz w:val="18"/>
              </w:rPr>
            </w:r>
          </w:p>
        </w:tc>
        <w:tc>
          <w:tcPr>
            <w:tcW w:type="dxa" w:w="3456"/>
          </w:tcPr>
          <w:p>
            <w:pPr>
              <w:spacing w:after="60"/>
            </w:pPr>
            <w:r>
              <w:rPr>
                <w:sz w:val="18"/>
              </w:rPr>
              <w:t>Leading technical project coordination, reviewing design/submittals, resolving engineering issues, and supporting construction and delivery.</w:t>
            </w:r>
          </w:p>
        </w:tc>
        <w:tc>
          <w:tcPr>
            <w:tcW w:type="dxa" w:w="3456"/>
          </w:tcPr>
          <w:p>
            <w:pPr>
              <w:spacing w:after="60"/>
            </w:pPr>
            <w:r>
              <w:rPr>
                <w:sz w:val="18"/>
              </w:rPr>
              <w:t>Relevant engineering discipline, project responsibility, technical decisions, and any required license. General project management is insufficient by itself.</w:t>
            </w:r>
          </w:p>
        </w:tc>
      </w:tr>
      <w:tr>
        <w:trPr>
          <w:cantSplit/>
        </w:trPr>
        <w:tc>
          <w:tcPr>
            <w:tcW w:type="dxa" w:w="3456"/>
          </w:tcPr>
          <w:p>
            <w:pPr>
              <w:spacing w:after="60"/>
            </w:pPr>
            <w:r>
              <w:rPr>
                <w:sz w:val="18"/>
              </w:rPr>
            </w:r>
            <w:r>
              <w:rPr>
                <w:b/>
                <w:sz w:val="18"/>
              </w:rPr>
              <w:t>Various Special Assignments</w:t>
            </w:r>
            <w:r>
              <w:rPr>
                <w:sz w:val="18"/>
              </w:rPr>
            </w:r>
          </w:p>
        </w:tc>
        <w:tc>
          <w:tcPr>
            <w:tcW w:type="dxa" w:w="3456"/>
          </w:tcPr>
          <w:p>
            <w:pPr>
              <w:spacing w:after="60"/>
            </w:pPr>
            <w:r>
              <w:rPr>
                <w:sz w:val="18"/>
              </w:rPr>
              <w:t>No defensible specific job description can be inferred.</w:t>
            </w:r>
          </w:p>
        </w:tc>
        <w:tc>
          <w:tcPr>
            <w:tcW w:type="dxa" w:w="3456"/>
          </w:tcPr>
          <w:p>
            <w:pPr>
              <w:spacing w:after="60"/>
            </w:pPr>
            <w:r>
              <w:rPr>
                <w:sz w:val="18"/>
              </w:rPr>
              <w:t>Treat as an intake category requiring a new profile when requested—not as a universal candidate pool.</w:t>
            </w:r>
          </w:p>
        </w:tc>
      </w:tr>
    </w:tbl>
    <w:p>
      <w:pPr>
        <w:spacing w:after="40"/>
      </w:pPr>
    </w:p>
    <w:p>
      <w:r/>
      <w:r>
        <w:rPr>
          <w:b/>
        </w:rPr>
        <w:t>For these roles, I would use a human technical reviewer alongside the recruiting agents.</w:t>
      </w:r>
      <w:r>
        <w:t xml:space="preserve"> AI can identify likely matches, but someone qualified should validate the technical substance.</w:t>
      </w:r>
    </w:p>
    <w:p>
      <w:r>
        <w:t xml:space="preserve">A PE license is </w:t>
      </w:r>
      <w:r>
        <w:rPr>
          <w:b/>
        </w:rPr>
        <w:t>not universally required</w:t>
      </w:r>
      <w:r>
        <w:t xml:space="preserve"> by this table; the notes say it </w:t>
      </w:r>
      <w:r>
        <w:rPr>
          <w:b/>
        </w:rPr>
        <w:t>may</w:t>
      </w:r>
      <w:r>
        <w:t xml:space="preserve"> be required. The actual assignment controls.</w:t>
      </w:r>
    </w:p>
    <w:p>
      <w:pPr>
        <w:pStyle w:val="Heading1"/>
      </w:pPr>
      <w:r>
        <w:t>4. Additional titles on SOW page 7</w:t>
      </w:r>
    </w:p>
    <w:p>
      <w:r>
        <w:t xml:space="preserve">These are historical assignments outside the quantified table. </w:t>
      </w:r>
      <w:r>
        <w:rPr>
          <w:b/>
        </w:rPr>
        <w:t>There are no hours, rates, or minimum qualifications attached to them</w:t>
      </w:r>
      <w:r>
        <w:t>, so annual workload cannot be calculated.</w:t>
      </w:r>
    </w:p>
    <w:p>
      <w:r>
        <w:t>These are preliminary title interpretations only:</w:t>
      </w:r>
    </w:p>
    <w:tbl>
      <w:tblPr>
        <w:tblStyle w:val="LightShading-Accent1"/>
        <w:tblW w:type="auto" w:w="0"/>
        <w:tblLook w:firstColumn="1" w:firstRow="1" w:lastColumn="0" w:lastRow="0" w:noHBand="0" w:noVBand="1" w:val="04A0"/>
      </w:tblPr>
      <w:tblGrid>
        <w:gridCol w:w="5184"/>
        <w:gridCol w:w="5184"/>
      </w:tblGrid>
      <w:tr>
        <w:trPr>
          <w:cantSplit/>
          <w:tblHeader/>
        </w:trPr>
        <w:tc>
          <w:tcPr>
            <w:tcW w:type="dxa" w:w="5184"/>
          </w:tcPr>
          <w:p>
            <w:pPr>
              <w:spacing w:after="60"/>
            </w:pPr>
            <w:r>
              <w:rPr>
                <w:b/>
                <w:sz w:val="18"/>
              </w:rPr>
              <w:t>Title</w:t>
            </w:r>
          </w:p>
        </w:tc>
        <w:tc>
          <w:tcPr>
            <w:tcW w:type="dxa" w:w="5184"/>
          </w:tcPr>
          <w:p>
            <w:pPr>
              <w:spacing w:after="60"/>
            </w:pPr>
            <w:r>
              <w:rPr>
                <w:b/>
                <w:sz w:val="18"/>
              </w:rPr>
              <w:t>Likely function</w:t>
            </w:r>
          </w:p>
        </w:tc>
      </w:tr>
      <w:tr>
        <w:trPr>
          <w:cantSplit/>
        </w:trPr>
        <w:tc>
          <w:tcPr>
            <w:tcW w:type="dxa" w:w="5184"/>
          </w:tcPr>
          <w:p>
            <w:pPr>
              <w:spacing w:after="60"/>
            </w:pPr>
            <w:r>
              <w:rPr>
                <w:sz w:val="18"/>
              </w:rPr>
              <w:t>Communications/Website Coordinator</w:t>
            </w:r>
          </w:p>
        </w:tc>
        <w:tc>
          <w:tcPr>
            <w:tcW w:type="dxa" w:w="5184"/>
          </w:tcPr>
          <w:p>
            <w:pPr>
              <w:spacing w:after="60"/>
            </w:pPr>
            <w:r>
              <w:rPr>
                <w:sz w:val="18"/>
              </w:rPr>
              <w:t>Coordinate communications and website updates.</w:t>
            </w:r>
          </w:p>
        </w:tc>
      </w:tr>
      <w:tr>
        <w:trPr>
          <w:cantSplit/>
        </w:trPr>
        <w:tc>
          <w:tcPr>
            <w:tcW w:type="dxa" w:w="5184"/>
          </w:tcPr>
          <w:p>
            <w:pPr>
              <w:spacing w:after="60"/>
            </w:pPr>
            <w:r>
              <w:rPr>
                <w:sz w:val="18"/>
              </w:rPr>
              <w:t>Constituent Relations Coordinator</w:t>
            </w:r>
          </w:p>
        </w:tc>
        <w:tc>
          <w:tcPr>
            <w:tcW w:type="dxa" w:w="5184"/>
          </w:tcPr>
          <w:p>
            <w:pPr>
              <w:spacing w:after="60"/>
            </w:pPr>
            <w:r>
              <w:rPr>
                <w:sz w:val="18"/>
              </w:rPr>
              <w:t>Track public inquiries, complaints, and responses.</w:t>
            </w:r>
          </w:p>
        </w:tc>
      </w:tr>
      <w:tr>
        <w:trPr>
          <w:cantSplit/>
        </w:trPr>
        <w:tc>
          <w:tcPr>
            <w:tcW w:type="dxa" w:w="5184"/>
          </w:tcPr>
          <w:p>
            <w:pPr>
              <w:spacing w:after="60"/>
            </w:pPr>
            <w:r>
              <w:rPr>
                <w:sz w:val="18"/>
              </w:rPr>
              <w:t>Cost Engineer/Estimator</w:t>
            </w:r>
          </w:p>
        </w:tc>
        <w:tc>
          <w:tcPr>
            <w:tcW w:type="dxa" w:w="5184"/>
          </w:tcPr>
          <w:p>
            <w:pPr>
              <w:spacing w:after="60"/>
            </w:pPr>
            <w:r>
              <w:rPr>
                <w:sz w:val="18"/>
              </w:rPr>
              <w:t>Estimate project costs and monitor cost performance.</w:t>
            </w:r>
          </w:p>
        </w:tc>
      </w:tr>
      <w:tr>
        <w:trPr>
          <w:cantSplit/>
        </w:trPr>
        <w:tc>
          <w:tcPr>
            <w:tcW w:type="dxa" w:w="5184"/>
          </w:tcPr>
          <w:p>
            <w:pPr>
              <w:spacing w:after="60"/>
            </w:pPr>
            <w:r>
              <w:rPr>
                <w:sz w:val="18"/>
              </w:rPr>
              <w:t>Crystal Reports Developer</w:t>
            </w:r>
          </w:p>
        </w:tc>
        <w:tc>
          <w:tcPr>
            <w:tcW w:type="dxa" w:w="5184"/>
          </w:tcPr>
          <w:p>
            <w:pPr>
              <w:spacing w:after="60"/>
            </w:pPr>
            <w:r>
              <w:rPr>
                <w:sz w:val="18"/>
              </w:rPr>
              <w:t>Build and maintain Crystal Reports/database reports.</w:t>
            </w:r>
          </w:p>
        </w:tc>
      </w:tr>
      <w:tr>
        <w:trPr>
          <w:cantSplit/>
        </w:trPr>
        <w:tc>
          <w:tcPr>
            <w:tcW w:type="dxa" w:w="5184"/>
          </w:tcPr>
          <w:p>
            <w:pPr>
              <w:spacing w:after="60"/>
            </w:pPr>
            <w:r>
              <w:rPr>
                <w:sz w:val="18"/>
              </w:rPr>
              <w:t>Document Control Engineer</w:t>
            </w:r>
          </w:p>
        </w:tc>
        <w:tc>
          <w:tcPr>
            <w:tcW w:type="dxa" w:w="5184"/>
          </w:tcPr>
          <w:p>
            <w:pPr>
              <w:spacing w:after="60"/>
            </w:pPr>
            <w:r>
              <w:rPr>
                <w:sz w:val="18"/>
              </w:rPr>
              <w:t>Control technical documents, revisions, submittals, and distribution.</w:t>
            </w:r>
          </w:p>
        </w:tc>
      </w:tr>
      <w:tr>
        <w:trPr>
          <w:cantSplit/>
        </w:trPr>
        <w:tc>
          <w:tcPr>
            <w:tcW w:type="dxa" w:w="5184"/>
          </w:tcPr>
          <w:p>
            <w:pPr>
              <w:spacing w:after="60"/>
            </w:pPr>
            <w:r>
              <w:rPr>
                <w:sz w:val="18"/>
              </w:rPr>
              <w:t>EEO Specialist</w:t>
            </w:r>
          </w:p>
        </w:tc>
        <w:tc>
          <w:tcPr>
            <w:tcW w:type="dxa" w:w="5184"/>
          </w:tcPr>
          <w:p>
            <w:pPr>
              <w:spacing w:after="60"/>
            </w:pPr>
            <w:r>
              <w:rPr>
                <w:sz w:val="18"/>
              </w:rPr>
              <w:t>Support equal-employment compliance, reporting, and possibly investigations.</w:t>
            </w:r>
          </w:p>
        </w:tc>
      </w:tr>
      <w:tr>
        <w:trPr>
          <w:cantSplit/>
        </w:trPr>
        <w:tc>
          <w:tcPr>
            <w:tcW w:type="dxa" w:w="5184"/>
          </w:tcPr>
          <w:p>
            <w:pPr>
              <w:spacing w:after="60"/>
            </w:pPr>
            <w:r>
              <w:rPr>
                <w:sz w:val="18"/>
              </w:rPr>
              <w:t>Employment Activity Reports Coordinator</w:t>
            </w:r>
          </w:p>
        </w:tc>
        <w:tc>
          <w:tcPr>
            <w:tcW w:type="dxa" w:w="5184"/>
          </w:tcPr>
          <w:p>
            <w:pPr>
              <w:spacing w:after="60"/>
            </w:pPr>
            <w:r>
              <w:rPr>
                <w:sz w:val="18"/>
              </w:rPr>
              <w:t>Compile hiring, workforce, and employment-activity reporting.</w:t>
            </w:r>
          </w:p>
        </w:tc>
      </w:tr>
      <w:tr>
        <w:trPr>
          <w:cantSplit/>
        </w:trPr>
        <w:tc>
          <w:tcPr>
            <w:tcW w:type="dxa" w:w="5184"/>
          </w:tcPr>
          <w:p>
            <w:pPr>
              <w:spacing w:after="60"/>
            </w:pPr>
            <w:r>
              <w:rPr>
                <w:sz w:val="18"/>
              </w:rPr>
              <w:t>Graphics Specialist</w:t>
            </w:r>
          </w:p>
        </w:tc>
        <w:tc>
          <w:tcPr>
            <w:tcW w:type="dxa" w:w="5184"/>
          </w:tcPr>
          <w:p>
            <w:pPr>
              <w:spacing w:after="60"/>
            </w:pPr>
            <w:r>
              <w:rPr>
                <w:sz w:val="18"/>
              </w:rPr>
              <w:t>Produce graphic layouts and visual materials.</w:t>
            </w:r>
          </w:p>
        </w:tc>
      </w:tr>
      <w:tr>
        <w:trPr>
          <w:cantSplit/>
        </w:trPr>
        <w:tc>
          <w:tcPr>
            <w:tcW w:type="dxa" w:w="5184"/>
          </w:tcPr>
          <w:p>
            <w:pPr>
              <w:spacing w:after="60"/>
            </w:pPr>
            <w:r>
              <w:rPr>
                <w:sz w:val="18"/>
              </w:rPr>
              <w:t>Information System Coordinator</w:t>
            </w:r>
          </w:p>
        </w:tc>
        <w:tc>
          <w:tcPr>
            <w:tcW w:type="dxa" w:w="5184"/>
          </w:tcPr>
          <w:p>
            <w:pPr>
              <w:spacing w:after="60"/>
            </w:pPr>
            <w:r>
              <w:rPr>
                <w:sz w:val="18"/>
              </w:rPr>
              <w:t>Coordinate system users, information workflows, and support; technical depth unclear.</w:t>
            </w:r>
          </w:p>
        </w:tc>
      </w:tr>
      <w:tr>
        <w:trPr>
          <w:cantSplit/>
        </w:trPr>
        <w:tc>
          <w:tcPr>
            <w:tcW w:type="dxa" w:w="5184"/>
          </w:tcPr>
          <w:p>
            <w:pPr>
              <w:spacing w:after="60"/>
            </w:pPr>
            <w:r>
              <w:rPr>
                <w:sz w:val="18"/>
              </w:rPr>
              <w:t>Licensed Real Property Appraiser</w:t>
            </w:r>
          </w:p>
        </w:tc>
        <w:tc>
          <w:tcPr>
            <w:tcW w:type="dxa" w:w="5184"/>
          </w:tcPr>
          <w:p>
            <w:pPr>
              <w:spacing w:after="60"/>
            </w:pPr>
            <w:r>
              <w:rPr>
                <w:sz w:val="18"/>
              </w:rPr>
              <w:t>Perform licensed real-property valuation work.</w:t>
            </w:r>
          </w:p>
        </w:tc>
      </w:tr>
      <w:tr>
        <w:trPr>
          <w:cantSplit/>
        </w:trPr>
        <w:tc>
          <w:tcPr>
            <w:tcW w:type="dxa" w:w="5184"/>
          </w:tcPr>
          <w:p>
            <w:pPr>
              <w:spacing w:after="60"/>
            </w:pPr>
            <w:r>
              <w:rPr>
                <w:sz w:val="18"/>
              </w:rPr>
              <w:t>Medical Technician</w:t>
            </w:r>
          </w:p>
        </w:tc>
        <w:tc>
          <w:tcPr>
            <w:tcW w:type="dxa" w:w="5184"/>
          </w:tcPr>
          <w:p>
            <w:pPr>
              <w:spacing w:after="60"/>
            </w:pPr>
            <w:r>
              <w:rPr>
                <w:sz w:val="18"/>
              </w:rPr>
              <w:t>Provide clinical/testing support; specialty and credentials unknown.</w:t>
            </w:r>
          </w:p>
        </w:tc>
      </w:tr>
      <w:tr>
        <w:trPr>
          <w:cantSplit/>
        </w:trPr>
        <w:tc>
          <w:tcPr>
            <w:tcW w:type="dxa" w:w="5184"/>
          </w:tcPr>
          <w:p>
            <w:pPr>
              <w:spacing w:after="60"/>
            </w:pPr>
            <w:r>
              <w:rPr>
                <w:sz w:val="18"/>
              </w:rPr>
              <w:t>Multi-Media Specialist</w:t>
            </w:r>
          </w:p>
        </w:tc>
        <w:tc>
          <w:tcPr>
            <w:tcW w:type="dxa" w:w="5184"/>
          </w:tcPr>
          <w:p>
            <w:pPr>
              <w:spacing w:after="60"/>
            </w:pPr>
            <w:r>
              <w:rPr>
                <w:sz w:val="18"/>
              </w:rPr>
              <w:t>Produce combined visual, audio, and digital communications.</w:t>
            </w:r>
          </w:p>
        </w:tc>
      </w:tr>
      <w:tr>
        <w:trPr>
          <w:cantSplit/>
        </w:trPr>
        <w:tc>
          <w:tcPr>
            <w:tcW w:type="dxa" w:w="5184"/>
          </w:tcPr>
          <w:p>
            <w:pPr>
              <w:spacing w:after="60"/>
            </w:pPr>
            <w:r>
              <w:rPr>
                <w:sz w:val="18"/>
              </w:rPr>
              <w:t>Network Administrator</w:t>
            </w:r>
          </w:p>
        </w:tc>
        <w:tc>
          <w:tcPr>
            <w:tcW w:type="dxa" w:w="5184"/>
          </w:tcPr>
          <w:p>
            <w:pPr>
              <w:spacing w:after="60"/>
            </w:pPr>
            <w:r>
              <w:rPr>
                <w:sz w:val="18"/>
              </w:rPr>
              <w:t>Administer network equipment, connectivity, access, and troubleshooting.</w:t>
            </w:r>
          </w:p>
        </w:tc>
      </w:tr>
      <w:tr>
        <w:trPr>
          <w:cantSplit/>
        </w:trPr>
        <w:tc>
          <w:tcPr>
            <w:tcW w:type="dxa" w:w="5184"/>
          </w:tcPr>
          <w:p>
            <w:pPr>
              <w:spacing w:after="60"/>
            </w:pPr>
            <w:r>
              <w:rPr>
                <w:sz w:val="18"/>
              </w:rPr>
              <w:t>Office Engineer</w:t>
            </w:r>
          </w:p>
        </w:tc>
        <w:tc>
          <w:tcPr>
            <w:tcW w:type="dxa" w:w="5184"/>
          </w:tcPr>
          <w:p>
            <w:pPr>
              <w:spacing w:after="60"/>
            </w:pPr>
            <w:r>
              <w:rPr>
                <w:sz w:val="18"/>
              </w:rPr>
              <w:t>Likely construction-office technical administration: RFIs, submittals, records, and changes.</w:t>
            </w:r>
          </w:p>
        </w:tc>
      </w:tr>
      <w:tr>
        <w:trPr>
          <w:cantSplit/>
        </w:trPr>
        <w:tc>
          <w:tcPr>
            <w:tcW w:type="dxa" w:w="5184"/>
          </w:tcPr>
          <w:p>
            <w:pPr>
              <w:spacing w:after="60"/>
            </w:pPr>
            <w:r>
              <w:rPr>
                <w:sz w:val="18"/>
              </w:rPr>
              <w:t>Paralegal</w:t>
            </w:r>
          </w:p>
        </w:tc>
        <w:tc>
          <w:tcPr>
            <w:tcW w:type="dxa" w:w="5184"/>
          </w:tcPr>
          <w:p>
            <w:pPr>
              <w:spacing w:after="60"/>
            </w:pPr>
            <w:r>
              <w:rPr>
                <w:sz w:val="18"/>
              </w:rPr>
              <w:t>Legal research, document preparation, and case/file support.</w:t>
            </w:r>
          </w:p>
        </w:tc>
      </w:tr>
      <w:tr>
        <w:trPr>
          <w:cantSplit/>
        </w:trPr>
        <w:tc>
          <w:tcPr>
            <w:tcW w:type="dxa" w:w="5184"/>
          </w:tcPr>
          <w:p>
            <w:pPr>
              <w:spacing w:after="60"/>
            </w:pPr>
            <w:r>
              <w:rPr>
                <w:sz w:val="18"/>
              </w:rPr>
              <w:t>Project Scheduler</w:t>
            </w:r>
          </w:p>
        </w:tc>
        <w:tc>
          <w:tcPr>
            <w:tcW w:type="dxa" w:w="5184"/>
          </w:tcPr>
          <w:p>
            <w:pPr>
              <w:spacing w:after="60"/>
            </w:pPr>
            <w:r>
              <w:rPr>
                <w:sz w:val="18"/>
              </w:rPr>
              <w:t>Build and maintain project schedules, dependencies, and progress updates.</w:t>
            </w:r>
          </w:p>
        </w:tc>
      </w:tr>
      <w:tr>
        <w:trPr>
          <w:cantSplit/>
        </w:trPr>
        <w:tc>
          <w:tcPr>
            <w:tcW w:type="dxa" w:w="5184"/>
          </w:tcPr>
          <w:p>
            <w:pPr>
              <w:spacing w:after="60"/>
            </w:pPr>
            <w:r>
              <w:rPr>
                <w:sz w:val="18"/>
              </w:rPr>
              <w:t>Real Estate Property Coordinator</w:t>
            </w:r>
          </w:p>
        </w:tc>
        <w:tc>
          <w:tcPr>
            <w:tcW w:type="dxa" w:w="5184"/>
          </w:tcPr>
          <w:p>
            <w:pPr>
              <w:spacing w:after="60"/>
            </w:pPr>
            <w:r>
              <w:rPr>
                <w:sz w:val="18"/>
              </w:rPr>
              <w:t>Coordinate property, lease, acquisition, or real-estate records and activities.</w:t>
            </w:r>
          </w:p>
        </w:tc>
      </w:tr>
      <w:tr>
        <w:trPr>
          <w:cantSplit/>
        </w:trPr>
        <w:tc>
          <w:tcPr>
            <w:tcW w:type="dxa" w:w="5184"/>
          </w:tcPr>
          <w:p>
            <w:pPr>
              <w:spacing w:after="60"/>
            </w:pPr>
            <w:r>
              <w:rPr>
                <w:sz w:val="18"/>
              </w:rPr>
              <w:t>Senior Project Management Specialist</w:t>
            </w:r>
          </w:p>
        </w:tc>
        <w:tc>
          <w:tcPr>
            <w:tcW w:type="dxa" w:w="5184"/>
          </w:tcPr>
          <w:p>
            <w:pPr>
              <w:spacing w:after="60"/>
            </w:pPr>
            <w:r>
              <w:rPr>
                <w:sz w:val="18"/>
              </w:rPr>
              <w:t>Advanced project delivery or project-controls support.</w:t>
            </w:r>
          </w:p>
        </w:tc>
      </w:tr>
      <w:tr>
        <w:trPr>
          <w:cantSplit/>
        </w:trPr>
        <w:tc>
          <w:tcPr>
            <w:tcW w:type="dxa" w:w="5184"/>
          </w:tcPr>
          <w:p>
            <w:pPr>
              <w:spacing w:after="60"/>
            </w:pPr>
            <w:r>
              <w:rPr>
                <w:sz w:val="18"/>
              </w:rPr>
              <w:t>Senior Scheduler Analyst</w:t>
            </w:r>
          </w:p>
        </w:tc>
        <w:tc>
          <w:tcPr>
            <w:tcW w:type="dxa" w:w="5184"/>
          </w:tcPr>
          <w:p>
            <w:pPr>
              <w:spacing w:after="60"/>
            </w:pPr>
            <w:r>
              <w:rPr>
                <w:sz w:val="18"/>
              </w:rPr>
              <w:t>Analyze complex schedules, critical paths, delays, and recovery options.</w:t>
            </w:r>
          </w:p>
        </w:tc>
      </w:tr>
      <w:tr>
        <w:trPr>
          <w:cantSplit/>
        </w:trPr>
        <w:tc>
          <w:tcPr>
            <w:tcW w:type="dxa" w:w="5184"/>
          </w:tcPr>
          <w:p>
            <w:pPr>
              <w:spacing w:after="60"/>
            </w:pPr>
            <w:r>
              <w:rPr>
                <w:sz w:val="18"/>
              </w:rPr>
              <w:t>Software Developer</w:t>
            </w:r>
          </w:p>
        </w:tc>
        <w:tc>
          <w:tcPr>
            <w:tcW w:type="dxa" w:w="5184"/>
          </w:tcPr>
          <w:p>
            <w:pPr>
              <w:spacing w:after="60"/>
            </w:pPr>
            <w:r>
              <w:rPr>
                <w:sz w:val="18"/>
              </w:rPr>
              <w:t>Develop and maintain software; technology stack unknown.</w:t>
            </w:r>
          </w:p>
        </w:tc>
      </w:tr>
      <w:tr>
        <w:trPr>
          <w:cantSplit/>
        </w:trPr>
        <w:tc>
          <w:tcPr>
            <w:tcW w:type="dxa" w:w="5184"/>
          </w:tcPr>
          <w:p>
            <w:pPr>
              <w:spacing w:after="60"/>
            </w:pPr>
            <w:r>
              <w:rPr>
                <w:sz w:val="18"/>
              </w:rPr>
              <w:t>Staff Accountant</w:t>
            </w:r>
          </w:p>
        </w:tc>
        <w:tc>
          <w:tcPr>
            <w:tcW w:type="dxa" w:w="5184"/>
          </w:tcPr>
          <w:p>
            <w:pPr>
              <w:spacing w:after="60"/>
            </w:pPr>
            <w:r>
              <w:rPr>
                <w:sz w:val="18"/>
              </w:rPr>
              <w:t>General accounting, journal entries, reconciliations, and close support.</w:t>
            </w:r>
          </w:p>
        </w:tc>
      </w:tr>
      <w:tr>
        <w:trPr>
          <w:cantSplit/>
        </w:trPr>
        <w:tc>
          <w:tcPr>
            <w:tcW w:type="dxa" w:w="5184"/>
          </w:tcPr>
          <w:p>
            <w:pPr>
              <w:spacing w:after="60"/>
            </w:pPr>
            <w:r>
              <w:rPr>
                <w:sz w:val="18"/>
              </w:rPr>
              <w:t>Statistical Analyst</w:t>
            </w:r>
          </w:p>
        </w:tc>
        <w:tc>
          <w:tcPr>
            <w:tcW w:type="dxa" w:w="5184"/>
          </w:tcPr>
          <w:p>
            <w:pPr>
              <w:spacing w:after="60"/>
            </w:pPr>
            <w:r>
              <w:rPr>
                <w:sz w:val="18"/>
              </w:rPr>
              <w:t>Apply statistical methods to datasets and interpret findings.</w:t>
            </w:r>
          </w:p>
        </w:tc>
      </w:tr>
      <w:tr>
        <w:trPr>
          <w:cantSplit/>
        </w:trPr>
        <w:tc>
          <w:tcPr>
            <w:tcW w:type="dxa" w:w="5184"/>
          </w:tcPr>
          <w:p>
            <w:pPr>
              <w:spacing w:after="60"/>
            </w:pPr>
            <w:r>
              <w:rPr>
                <w:sz w:val="18"/>
              </w:rPr>
              <w:t>Structural Inspector</w:t>
            </w:r>
          </w:p>
        </w:tc>
        <w:tc>
          <w:tcPr>
            <w:tcW w:type="dxa" w:w="5184"/>
          </w:tcPr>
          <w:p>
            <w:pPr>
              <w:spacing w:after="60"/>
            </w:pPr>
            <w:r>
              <w:rPr>
                <w:sz w:val="18"/>
              </w:rPr>
              <w:t>Inspect structural construction/components against relevant requirements.</w:t>
            </w:r>
          </w:p>
        </w:tc>
      </w:tr>
      <w:tr>
        <w:trPr>
          <w:cantSplit/>
        </w:trPr>
        <w:tc>
          <w:tcPr>
            <w:tcW w:type="dxa" w:w="5184"/>
          </w:tcPr>
          <w:p>
            <w:pPr>
              <w:spacing w:after="60"/>
            </w:pPr>
            <w:r>
              <w:rPr>
                <w:sz w:val="18"/>
              </w:rPr>
              <w:t>Technical Instructor</w:t>
            </w:r>
          </w:p>
        </w:tc>
        <w:tc>
          <w:tcPr>
            <w:tcW w:type="dxa" w:w="5184"/>
          </w:tcPr>
          <w:p>
            <w:pPr>
              <w:spacing w:after="60"/>
            </w:pPr>
            <w:r>
              <w:rPr>
                <w:sz w:val="18"/>
              </w:rPr>
              <w:t>Deliver training in a defined technical subject.</w:t>
            </w:r>
          </w:p>
        </w:tc>
      </w:tr>
      <w:tr>
        <w:trPr>
          <w:cantSplit/>
        </w:trPr>
        <w:tc>
          <w:tcPr>
            <w:tcW w:type="dxa" w:w="5184"/>
          </w:tcPr>
          <w:p>
            <w:pPr>
              <w:spacing w:after="60"/>
            </w:pPr>
            <w:r>
              <w:rPr>
                <w:sz w:val="18"/>
              </w:rPr>
              <w:t>Video Analyst</w:t>
            </w:r>
          </w:p>
        </w:tc>
        <w:tc>
          <w:tcPr>
            <w:tcW w:type="dxa" w:w="5184"/>
          </w:tcPr>
          <w:p>
            <w:pPr>
              <w:spacing w:after="60"/>
            </w:pPr>
            <w:r>
              <w:rPr>
                <w:sz w:val="18"/>
              </w:rPr>
              <w:t>Could mean operational/security footage review or another analytical function; do not assume video production.</w:t>
            </w:r>
          </w:p>
        </w:tc>
      </w:tr>
      <w:tr>
        <w:trPr>
          <w:cantSplit/>
        </w:trPr>
        <w:tc>
          <w:tcPr>
            <w:tcW w:type="dxa" w:w="5184"/>
          </w:tcPr>
          <w:p>
            <w:pPr>
              <w:spacing w:after="60"/>
            </w:pPr>
            <w:r>
              <w:rPr>
                <w:sz w:val="18"/>
              </w:rPr>
              <w:t>Web Developer</w:t>
            </w:r>
          </w:p>
        </w:tc>
        <w:tc>
          <w:tcPr>
            <w:tcW w:type="dxa" w:w="5184"/>
          </w:tcPr>
          <w:p>
            <w:pPr>
              <w:spacing w:after="60"/>
            </w:pPr>
            <w:r>
              <w:rPr>
                <w:sz w:val="18"/>
              </w:rPr>
              <w:t>Develop and maintain websites/web applications; stack unknown.</w:t>
            </w:r>
          </w:p>
        </w:tc>
      </w:tr>
    </w:tbl>
    <w:p>
      <w:pPr>
        <w:spacing w:after="40"/>
      </w:pPr>
    </w:p>
    <w:p>
      <w:r/>
      <w:r>
        <w:rPr>
          <w:b/>
        </w:rPr>
        <w:t>These titles reinforce that SEPTA wants a broad-service staffing vendor, not simply coverage of the 32 forecast rows.</w:t>
      </w:r>
      <w:r/>
    </w:p>
    <w:p>
      <w:pPr>
        <w:pStyle w:val="Heading1"/>
      </w:pPr>
      <w:r>
        <w:t>5. How I would translate this into your AI recruiting plan</w:t>
      </w:r>
    </w:p>
    <w:p>
      <w:r>
        <w:t xml:space="preserve">Your “square peg/round hole” point is exactly why the agents should evaluate </w:t>
      </w:r>
      <w:r>
        <w:rPr>
          <w:b/>
        </w:rPr>
        <w:t>demonstrated work</w:t>
      </w:r>
      <w:r>
        <w:t>, not title matches.</w:t>
      </w:r>
    </w:p>
    <w:p>
      <w:pPr>
        <w:pStyle w:val="Heading2"/>
      </w:pPr>
      <w:r>
        <w:t>A. Organize sourcing by job family</w:t>
      </w:r>
    </w:p>
    <w:p>
      <w:r>
        <w:t>I would begin with these recruiting lanes:</w:t>
      </w:r>
    </w:p>
    <w:p>
      <w:r>
        <w:t>1. Administrative/customer service.</w:t>
      </w:r>
    </w:p>
    <w:p>
      <w:r>
        <w:t>2. Accounting/payroll.</w:t>
      </w:r>
    </w:p>
    <w:p>
      <w:r>
        <w:t>3. Procurement/contracts/compliance.</w:t>
      </w:r>
    </w:p>
    <w:p>
      <w:r>
        <w:t>4. HR/benefits/employee relations.</w:t>
      </w:r>
    </w:p>
    <w:p>
      <w:r>
        <w:t>5. Data/project/program support.</w:t>
      </w:r>
    </w:p>
    <w:p>
      <w:r>
        <w:t>6. Engineering/construction/inspection.</w:t>
      </w:r>
    </w:p>
    <w:p>
      <w:r>
        <w:t>7. Creative/IT specialists as requested.</w:t>
      </w:r>
    </w:p>
    <w:p>
      <w:r>
        <w:t>Each requisition still needs its own screening profile. A single “professional staffing” search would produce too many false matches.</w:t>
      </w:r>
    </w:p>
    <w:p>
      <w:pPr>
        <w:pStyle w:val="Heading2"/>
      </w:pPr>
      <w:r>
        <w:t>B. Give every role profile three separate requirement layers</w:t>
      </w:r>
    </w:p>
    <w:tbl>
      <w:tblPr>
        <w:tblStyle w:val="LightShading-Accent1"/>
        <w:tblW w:type="auto" w:w="0"/>
        <w:tblLook w:firstColumn="1" w:firstRow="1" w:lastColumn="0" w:lastRow="0" w:noHBand="0" w:noVBand="1" w:val="04A0"/>
      </w:tblPr>
      <w:tblGrid>
        <w:gridCol w:w="5184"/>
        <w:gridCol w:w="5184"/>
      </w:tblGrid>
      <w:tr>
        <w:trPr>
          <w:cantSplit/>
          <w:tblHeader/>
        </w:trPr>
        <w:tc>
          <w:tcPr>
            <w:tcW w:type="dxa" w:w="5184"/>
          </w:tcPr>
          <w:p>
            <w:pPr>
              <w:spacing w:after="60"/>
            </w:pPr>
            <w:r>
              <w:rPr>
                <w:b/>
                <w:sz w:val="18"/>
              </w:rPr>
              <w:t>Layer</w:t>
            </w:r>
          </w:p>
        </w:tc>
        <w:tc>
          <w:tcPr>
            <w:tcW w:type="dxa" w:w="5184"/>
          </w:tcPr>
          <w:p>
            <w:pPr>
              <w:spacing w:after="60"/>
            </w:pPr>
            <w:r>
              <w:rPr>
                <w:b/>
                <w:sz w:val="18"/>
              </w:rPr>
              <w:t>What belongs there</w:t>
            </w:r>
          </w:p>
        </w:tc>
      </w:tr>
      <w:tr>
        <w:trPr>
          <w:cantSplit/>
        </w:trPr>
        <w:tc>
          <w:tcPr>
            <w:tcW w:type="dxa" w:w="5184"/>
          </w:tcPr>
          <w:p>
            <w:pPr>
              <w:spacing w:after="60"/>
            </w:pPr>
            <w:r>
              <w:rPr>
                <w:sz w:val="18"/>
              </w:rPr>
            </w:r>
            <w:r>
              <w:rPr>
                <w:b/>
                <w:sz w:val="18"/>
              </w:rPr>
              <w:t>Confirmed requirements</w:t>
            </w:r>
            <w:r>
              <w:rPr>
                <w:sz w:val="18"/>
              </w:rPr>
            </w:r>
          </w:p>
        </w:tc>
        <w:tc>
          <w:tcPr>
            <w:tcW w:type="dxa" w:w="5184"/>
          </w:tcPr>
          <w:p>
            <w:pPr>
              <w:spacing w:after="60"/>
            </w:pPr>
            <w:r>
              <w:rPr>
                <w:sz w:val="18"/>
              </w:rPr>
              <w:t>SEPTA’s stated education/experience, authorized wage, actual location, schedule, credentials, and assignment duties.</w:t>
            </w:r>
          </w:p>
        </w:tc>
      </w:tr>
      <w:tr>
        <w:trPr>
          <w:cantSplit/>
        </w:trPr>
        <w:tc>
          <w:tcPr>
            <w:tcW w:type="dxa" w:w="5184"/>
          </w:tcPr>
          <w:p>
            <w:pPr>
              <w:spacing w:after="60"/>
            </w:pPr>
            <w:r>
              <w:rPr>
                <w:sz w:val="18"/>
              </w:rPr>
            </w:r>
            <w:r>
              <w:rPr>
                <w:b/>
                <w:sz w:val="18"/>
              </w:rPr>
              <w:t>Working assumptions</w:t>
            </w:r>
            <w:r>
              <w:rPr>
                <w:sz w:val="18"/>
              </w:rPr>
            </w:r>
          </w:p>
        </w:tc>
        <w:tc>
          <w:tcPr>
            <w:tcW w:type="dxa" w:w="5184"/>
          </w:tcPr>
          <w:p>
            <w:pPr>
              <w:spacing w:after="60"/>
            </w:pPr>
            <w:r>
              <w:rPr>
                <w:sz w:val="18"/>
              </w:rPr>
              <w:t>Likely duties inferred from the title—explicitly marked unconfirmed.</w:t>
            </w:r>
          </w:p>
        </w:tc>
      </w:tr>
      <w:tr>
        <w:trPr>
          <w:cantSplit/>
        </w:trPr>
        <w:tc>
          <w:tcPr>
            <w:tcW w:type="dxa" w:w="5184"/>
          </w:tcPr>
          <w:p>
            <w:pPr>
              <w:spacing w:after="60"/>
            </w:pPr>
            <w:r>
              <w:rPr>
                <w:sz w:val="18"/>
              </w:rPr>
            </w:r>
            <w:r>
              <w:rPr>
                <w:b/>
                <w:sz w:val="18"/>
              </w:rPr>
              <w:t>Helpful transferable skills</w:t>
            </w:r>
            <w:r>
              <w:rPr>
                <w:sz w:val="18"/>
              </w:rPr>
            </w:r>
          </w:p>
        </w:tc>
        <w:tc>
          <w:tcPr>
            <w:tcW w:type="dxa" w:w="5184"/>
          </w:tcPr>
          <w:p>
            <w:pPr>
              <w:spacing w:after="60"/>
            </w:pPr>
            <w:r>
              <w:rPr>
                <w:sz w:val="18"/>
              </w:rPr>
              <w:t>Related experience that could support a match but does not independently establish qualification.</w:t>
            </w:r>
          </w:p>
        </w:tc>
      </w:tr>
    </w:tbl>
    <w:p>
      <w:pPr>
        <w:spacing w:after="40"/>
      </w:pPr>
    </w:p>
    <w:p>
      <w:r/>
      <w:r>
        <w:rPr>
          <w:b/>
        </w:rPr>
        <w:t>The agent must not silently convert a working assumption into a mandatory rejection rule.</w:t>
      </w:r>
      <w:r/>
    </w:p>
    <w:p>
      <w:r>
        <w:t>For example, SQL could help a Data Analyst, but the current SOW does not establish that every Data Analyst needs it.</w:t>
      </w:r>
    </w:p>
    <w:p>
      <w:pPr>
        <w:pStyle w:val="Heading2"/>
      </w:pPr>
      <w:r>
        <w:t>C. Require evidence-based candidate summaries</w:t>
      </w:r>
    </w:p>
    <w:p>
      <w:r>
        <w:t>For each candidate, the agent should produce:</w:t>
      </w:r>
    </w:p>
    <w:p>
      <w:pPr>
        <w:pStyle w:val="ListBullet"/>
      </w:pPr>
      <w:r>
        <w:t>Proposed role and grade.</w:t>
      </w:r>
    </w:p>
    <w:p>
      <w:pPr>
        <w:pStyle w:val="ListBullet"/>
      </w:pPr>
      <w:r>
        <w:t>Relevant duties actually performed.</w:t>
      </w:r>
    </w:p>
    <w:p>
      <w:pPr>
        <w:pStyle w:val="ListBullet"/>
      </w:pPr>
      <w:r>
        <w:t>Resume evidence supporting each match.</w:t>
      </w:r>
    </w:p>
    <w:p>
      <w:pPr>
        <w:pStyle w:val="ListBullet"/>
      </w:pPr>
      <w:r>
        <w:t>Relevant education and experience.</w:t>
      </w:r>
    </w:p>
    <w:p>
      <w:pPr>
        <w:pStyle w:val="ListBullet"/>
      </w:pPr>
      <w:r>
        <w:t>Verified versus merely claimed credentials.</w:t>
      </w:r>
    </w:p>
    <w:p>
      <w:pPr>
        <w:pStyle w:val="ListBullet"/>
      </w:pPr>
      <w:r>
        <w:t>Compensation acceptance.</w:t>
      </w:r>
    </w:p>
    <w:p>
      <w:pPr>
        <w:pStyle w:val="ListBullet"/>
      </w:pPr>
      <w:r>
        <w:t>Ability to work at the specific site and schedule.</w:t>
      </w:r>
    </w:p>
    <w:p>
      <w:pPr>
        <w:pStyle w:val="ListBullet"/>
      </w:pPr>
      <w:r>
        <w:t>Availability date and notice period.</w:t>
      </w:r>
    </w:p>
    <w:p>
      <w:pPr>
        <w:pStyle w:val="ListBullet"/>
      </w:pPr>
      <w:r>
        <w:t>Missing information and screening questions.</w:t>
      </w:r>
    </w:p>
    <w:p>
      <w:pPr>
        <w:pStyle w:val="ListBullet"/>
      </w:pPr>
      <w:r>
        <w:t>Trainable gaps versus essential gaps.</w:t>
      </w:r>
    </w:p>
    <w:p>
      <w:pPr>
        <w:pStyle w:val="ListBullet"/>
      </w:pPr>
      <w:r>
        <w:t>Human-review recommendation.</w:t>
      </w:r>
    </w:p>
    <w:p>
      <w:r/>
      <w:r>
        <w:rPr>
          <w:b/>
        </w:rPr>
        <w:t>A resume found online is not an available candidate.</w:t>
      </w:r>
      <w:r>
        <w:t xml:space="preserve"> Availability, interest, pay acceptance, and permission to submit must be confirmed.</w:t>
      </w:r>
    </w:p>
    <w:p>
      <w:pPr>
        <w:pStyle w:val="Heading2"/>
      </w:pPr>
      <w:r>
        <w:t>D. Handle transferable experience honestly</w:t>
      </w:r>
    </w:p>
    <w:p>
      <w:r>
        <w:t>Examples:</w:t>
      </w:r>
    </w:p>
    <w:tbl>
      <w:tblPr>
        <w:tblStyle w:val="LightShading-Accent1"/>
        <w:tblW w:type="auto" w:w="0"/>
        <w:tblLook w:firstColumn="1" w:firstRow="1" w:lastColumn="0" w:lastRow="0" w:noHBand="0" w:noVBand="1" w:val="04A0"/>
      </w:tblPr>
      <w:tblGrid>
        <w:gridCol w:w="3456"/>
        <w:gridCol w:w="3456"/>
        <w:gridCol w:w="3456"/>
      </w:tblGrid>
      <w:tr>
        <w:trPr>
          <w:cantSplit/>
          <w:tblHeader/>
        </w:trPr>
        <w:tc>
          <w:tcPr>
            <w:tcW w:type="dxa" w:w="3456"/>
          </w:tcPr>
          <w:p>
            <w:pPr>
              <w:spacing w:after="60"/>
            </w:pPr>
            <w:r>
              <w:rPr>
                <w:b/>
                <w:sz w:val="18"/>
              </w:rPr>
              <w:t>Candidate background</w:t>
            </w:r>
          </w:p>
        </w:tc>
        <w:tc>
          <w:tcPr>
            <w:tcW w:type="dxa" w:w="3456"/>
          </w:tcPr>
          <w:p>
            <w:pPr>
              <w:spacing w:after="60"/>
            </w:pPr>
            <w:r>
              <w:rPr>
                <w:b/>
                <w:sz w:val="18"/>
              </w:rPr>
              <w:t>Potential fit</w:t>
            </w:r>
          </w:p>
        </w:tc>
        <w:tc>
          <w:tcPr>
            <w:tcW w:type="dxa" w:w="3456"/>
          </w:tcPr>
          <w:p>
            <w:pPr>
              <w:spacing w:after="60"/>
            </w:pPr>
            <w:r>
              <w:rPr>
                <w:b/>
                <w:sz w:val="18"/>
              </w:rPr>
              <w:t>Gap to resolve</w:t>
            </w:r>
          </w:p>
        </w:tc>
      </w:tr>
      <w:tr>
        <w:trPr>
          <w:cantSplit/>
        </w:trPr>
        <w:tc>
          <w:tcPr>
            <w:tcW w:type="dxa" w:w="3456"/>
          </w:tcPr>
          <w:p>
            <w:pPr>
              <w:spacing w:after="60"/>
            </w:pPr>
            <w:r>
              <w:rPr>
                <w:sz w:val="18"/>
              </w:rPr>
              <w:t>Manufacturing payroll specialist</w:t>
            </w:r>
          </w:p>
        </w:tc>
        <w:tc>
          <w:tcPr>
            <w:tcW w:type="dxa" w:w="3456"/>
          </w:tcPr>
          <w:p>
            <w:pPr>
              <w:spacing w:after="60"/>
            </w:pPr>
            <w:r>
              <w:rPr>
                <w:sz w:val="18"/>
              </w:rPr>
              <w:t>Payroll Analyst</w:t>
            </w:r>
          </w:p>
        </w:tc>
        <w:tc>
          <w:tcPr>
            <w:tcW w:type="dxa" w:w="3456"/>
          </w:tcPr>
          <w:p>
            <w:pPr>
              <w:spacing w:after="60"/>
            </w:pPr>
            <w:r>
              <w:rPr>
                <w:sz w:val="18"/>
              </w:rPr>
              <w:t>SEPTA assignment’s payroll rules/system complexity.</w:t>
            </w:r>
          </w:p>
        </w:tc>
      </w:tr>
      <w:tr>
        <w:trPr>
          <w:cantSplit/>
        </w:trPr>
        <w:tc>
          <w:tcPr>
            <w:tcW w:type="dxa" w:w="3456"/>
          </w:tcPr>
          <w:p>
            <w:pPr>
              <w:spacing w:after="60"/>
            </w:pPr>
            <w:r>
              <w:rPr>
                <w:sz w:val="18"/>
              </w:rPr>
              <w:t>Warehouse office coordinator</w:t>
            </w:r>
          </w:p>
        </w:tc>
        <w:tc>
          <w:tcPr>
            <w:tcW w:type="dxa" w:w="3456"/>
          </w:tcPr>
          <w:p>
            <w:pPr>
              <w:spacing w:after="60"/>
            </w:pPr>
            <w:r>
              <w:rPr>
                <w:sz w:val="18"/>
              </w:rPr>
              <w:t>Administrative Assistant or Training Coordinator</w:t>
            </w:r>
          </w:p>
        </w:tc>
        <w:tc>
          <w:tcPr>
            <w:tcW w:type="dxa" w:w="3456"/>
          </w:tcPr>
          <w:p>
            <w:pPr>
              <w:spacing w:after="60"/>
            </w:pPr>
            <w:r>
              <w:rPr>
                <w:sz w:val="18"/>
              </w:rPr>
              <w:t>Office software, documentation, scheduling, and relevant experience.</w:t>
            </w:r>
          </w:p>
        </w:tc>
      </w:tr>
      <w:tr>
        <w:trPr>
          <w:cantSplit/>
        </w:trPr>
        <w:tc>
          <w:tcPr>
            <w:tcW w:type="dxa" w:w="3456"/>
          </w:tcPr>
          <w:p>
            <w:pPr>
              <w:spacing w:after="60"/>
            </w:pPr>
            <w:r>
              <w:rPr>
                <w:sz w:val="18"/>
              </w:rPr>
              <w:t>Customer-service/benefits enrollment representative</w:t>
            </w:r>
          </w:p>
        </w:tc>
        <w:tc>
          <w:tcPr>
            <w:tcW w:type="dxa" w:w="3456"/>
          </w:tcPr>
          <w:p>
            <w:pPr>
              <w:spacing w:after="60"/>
            </w:pPr>
            <w:r>
              <w:rPr>
                <w:sz w:val="18"/>
              </w:rPr>
              <w:t>Reduced Fare Clerk</w:t>
            </w:r>
          </w:p>
        </w:tc>
        <w:tc>
          <w:tcPr>
            <w:tcW w:type="dxa" w:w="3456"/>
          </w:tcPr>
          <w:p>
            <w:pPr>
              <w:spacing w:after="60"/>
            </w:pPr>
            <w:r>
              <w:rPr>
                <w:sz w:val="18"/>
              </w:rPr>
              <w:t>Program rules, eligibility-document review, and customer workflow.</w:t>
            </w:r>
          </w:p>
        </w:tc>
      </w:tr>
      <w:tr>
        <w:trPr>
          <w:cantSplit/>
        </w:trPr>
        <w:tc>
          <w:tcPr>
            <w:tcW w:type="dxa" w:w="3456"/>
          </w:tcPr>
          <w:p>
            <w:pPr>
              <w:spacing w:after="60"/>
            </w:pPr>
            <w:r>
              <w:rPr>
                <w:sz w:val="18"/>
              </w:rPr>
              <w:t>Manufacturing quality inspector</w:t>
            </w:r>
          </w:p>
        </w:tc>
        <w:tc>
          <w:tcPr>
            <w:tcW w:type="dxa" w:w="3456"/>
          </w:tcPr>
          <w:p>
            <w:pPr>
              <w:spacing w:after="60"/>
            </w:pPr>
            <w:r>
              <w:rPr>
                <w:sz w:val="18"/>
              </w:rPr>
              <w:t>Possible adjacent construction-inspection candidate</w:t>
            </w:r>
          </w:p>
        </w:tc>
        <w:tc>
          <w:tcPr>
            <w:tcW w:type="dxa" w:w="3456"/>
          </w:tcPr>
          <w:p>
            <w:pPr>
              <w:spacing w:after="60"/>
            </w:pPr>
            <w:r>
              <w:rPr>
                <w:sz w:val="18"/>
              </w:rPr>
              <w:t>Actual construction knowledge, drawings/specifications, field methods, and credentials.</w:t>
            </w:r>
          </w:p>
        </w:tc>
      </w:tr>
      <w:tr>
        <w:trPr>
          <w:cantSplit/>
        </w:trPr>
        <w:tc>
          <w:tcPr>
            <w:tcW w:type="dxa" w:w="3456"/>
          </w:tcPr>
          <w:p>
            <w:pPr>
              <w:spacing w:after="60"/>
            </w:pPr>
            <w:r>
              <w:rPr>
                <w:sz w:val="18"/>
              </w:rPr>
              <w:t>Staffing recruiter</w:t>
            </w:r>
          </w:p>
        </w:tc>
        <w:tc>
          <w:tcPr>
            <w:tcW w:type="dxa" w:w="3456"/>
          </w:tcPr>
          <w:p>
            <w:pPr>
              <w:spacing w:after="60"/>
            </w:pPr>
            <w:r>
              <w:rPr>
                <w:sz w:val="18"/>
              </w:rPr>
              <w:t>Recruiter</w:t>
            </w:r>
          </w:p>
        </w:tc>
        <w:tc>
          <w:tcPr>
            <w:tcW w:type="dxa" w:w="3456"/>
          </w:tcPr>
          <w:p>
            <w:pPr>
              <w:spacing w:after="60"/>
            </w:pPr>
            <w:r>
              <w:rPr>
                <w:sz w:val="18"/>
              </w:rPr>
              <w:t>Required recruiting disciplines and internal processes.</w:t>
            </w:r>
          </w:p>
        </w:tc>
      </w:tr>
      <w:tr>
        <w:trPr>
          <w:cantSplit/>
        </w:trPr>
        <w:tc>
          <w:tcPr>
            <w:tcW w:type="dxa" w:w="3456"/>
          </w:tcPr>
          <w:p>
            <w:pPr>
              <w:spacing w:after="60"/>
            </w:pPr>
            <w:r>
              <w:rPr>
                <w:sz w:val="18"/>
              </w:rPr>
              <w:t>Electrician</w:t>
            </w:r>
          </w:p>
        </w:tc>
        <w:tc>
          <w:tcPr>
            <w:tcW w:type="dxa" w:w="3456"/>
          </w:tcPr>
          <w:p>
            <w:pPr>
              <w:spacing w:after="60"/>
            </w:pPr>
            <w:r>
              <w:rPr>
                <w:sz w:val="18"/>
              </w:rPr>
              <w:t>Potentially relevant to certain inspection/support assignments</w:t>
            </w:r>
          </w:p>
        </w:tc>
        <w:tc>
          <w:tcPr>
            <w:tcW w:type="dxa" w:w="3456"/>
          </w:tcPr>
          <w:p>
            <w:pPr>
              <w:spacing w:after="60"/>
            </w:pPr>
            <w:r>
              <w:rPr>
                <w:sz w:val="18"/>
              </w:rPr>
              <w:t>Does not establish engineering qualifications or design competence.</w:t>
            </w:r>
          </w:p>
        </w:tc>
      </w:tr>
    </w:tbl>
    <w:p>
      <w:pPr>
        <w:spacing w:after="40"/>
      </w:pPr>
    </w:p>
    <w:p>
      <w:r/>
      <w:r>
        <w:rPr>
          <w:b/>
        </w:rPr>
        <w:t>“Turning a round hole into a square peg” should mean finding transferable skills and a realistic training path—not rewriting a resume to imply experience the person does not have.</w:t>
      </w:r>
      <w:r/>
    </w:p>
    <w:p>
      <w:r>
        <w:t>Use human review for uncertain matches and final submissions. Screen on job-related evidence, not inferred age, disability, ethnicity, or other protected characteristics.</w:t>
      </w:r>
    </w:p>
    <w:p>
      <w:pPr>
        <w:pStyle w:val="Heading2"/>
      </w:pPr>
      <w:r>
        <w:t>E. Build readiness before the seven-day clock starts</w:t>
      </w:r>
    </w:p>
    <w:p>
      <w:r>
        <w:t>A practical approach would be:</w:t>
      </w:r>
    </w:p>
    <w:p>
      <w:pPr>
        <w:pStyle w:val="ListBullet"/>
      </w:pPr>
      <w:r>
        <w:t>Maintain contacted, interested candidate pools for recurring categories.</w:t>
      </w:r>
    </w:p>
    <w:p>
      <w:pPr>
        <w:pStyle w:val="ListBullet"/>
      </w:pPr>
      <w:r>
        <w:t>Reconfirm availability regularly.</w:t>
      </w:r>
    </w:p>
    <w:p>
      <w:pPr>
        <w:pStyle w:val="ListBullet"/>
      </w:pPr>
      <w:r>
        <w:t>Keep specialist sourcing relationships ready for low-volume roles.</w:t>
      </w:r>
    </w:p>
    <w:p>
      <w:pPr>
        <w:pStyle w:val="ListBullet"/>
      </w:pPr>
      <w:r>
        <w:t>At requisition intake, confirm duties, location, rate, schedule, duration, credentials, and start date.</w:t>
      </w:r>
    </w:p>
    <w:p>
      <w:pPr>
        <w:pStyle w:val="ListBullet"/>
      </w:pPr>
      <w:r>
        <w:t>Reserve time within the seven calendar days for screening and candidate confirmation—not just sourcing.</w:t>
      </w:r>
    </w:p>
    <w:p>
      <w:pPr>
        <w:pStyle w:val="ListBullet"/>
      </w:pPr>
      <w:r>
        <w:t>Clarify which checks must be complete at resume submission versus before starting.</w:t>
      </w:r>
    </w:p>
    <w:p>
      <w:r/>
      <w:r>
        <w:rPr>
          <w:b/>
        </w:rPr>
        <w:t>The biggest recruiting risk is not locating a resume. It is locating a genuinely qualified person who will accept the wage, temporary duration, commute, and timing simultaneously.</w:t>
      </w:r>
      <w:r/>
    </w:p>
    <w:p>
      <w:pPr>
        <w:pStyle w:val="Heading1"/>
      </w:pPr>
      <w:r>
        <w:t>6. My recommendation and remaining questions</w:t>
      </w:r>
    </w:p>
    <w:p>
      <w:r/>
      <w:r>
        <w:rPr>
          <w:b/>
        </w:rPr>
        <w:t>My preliminary recommendation: resolve eligibility first, then validate specialty recruiting and pricing.</w:t>
      </w:r>
      <w:r/>
    </w:p>
    <w:p>
      <w:r>
        <w:t>Your experience should transfer well to operating the staffing relationship, payroll, attendance, client service, and parts of recruiting. The areas that need added capability are technical qualification, specialty sourcing, public-sector contract requirements, and delivering low-volume assignments economically.</w:t>
      </w:r>
    </w:p>
    <w:p>
      <w:r>
        <w:t xml:space="preserve">I would not conclude that the business is beyond your capabilities. </w:t>
      </w:r>
      <w:r>
        <w:rPr>
          <w:b/>
        </w:rPr>
        <w:t>I would conclude that the documents currently require proof of capabilities and past placements that your description has not yet established.</w:t>
      </w:r>
      <w:r/>
    </w:p>
    <w:p>
      <w:r>
        <w:t>The most important questions are:</w:t>
      </w:r>
    </w:p>
    <w:p>
      <w:r>
        <w:t xml:space="preserve">1. </w:t>
      </w:r>
      <w:r>
        <w:rPr>
          <w:b/>
        </w:rPr>
        <w:t>Can you document the 2,000 total and 200 specialized placements for the applicable prior calendar year?</w:t>
      </w:r>
      <w:r/>
    </w:p>
    <w:p>
      <w:r>
        <w:t xml:space="preserve">2. </w:t>
      </w:r>
      <w:r>
        <w:rPr>
          <w:b/>
        </w:rPr>
        <w:t>Have you received any written addenda or pre-bid Q&amp;A changing those requirements?</w:t>
      </w:r>
      <w:r/>
    </w:p>
    <w:p>
      <w:r>
        <w:t>3. Do you already have the required payroll/PO integration and client-accessible available-candidate database?</w:t>
      </w:r>
    </w:p>
    <w:p>
      <w:r>
        <w:t>4. Would you consider an engineering/construction staffing partner if SEPTA permits that structure?</w:t>
      </w:r>
    </w:p>
    <w:p>
      <w:r>
        <w:t>5. What are the bid deadline and final date for clarification questions?</w:t>
      </w:r>
    </w:p>
    <w:p>
      <w:r/>
      <w:r>
        <w:rPr>
          <w:b/>
        </w:rPr>
        <w:t>Until those answers are known, the role profiles above are a useful recruiting foundation—but not yet a basis for promising full contract compliance.</w:t>
      </w:r>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SEPTA  |  Temporary Staffing Services  |  Bid 26-00241-AAAY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SEPTA Staffing Bid — Prompt and Analysis</dc:title>
  <dc:subject>Bid 26-00241-AAAY; September 18, 2026 discussion</dc:subject>
  <dc:creator>Alan / Bud</dc:creator>
  <cp:keywords/>
  <dc:description>generated by python-docx</dc:description>
  <cp:lastModifiedBy/>
  <cp:revision>1</cp:revision>
  <dcterms:created xsi:type="dcterms:W3CDTF">2013-12-23T23:15:00Z</dcterms:created>
  <dcterms:modified xsi:type="dcterms:W3CDTF">2013-12-23T23:15:00Z</dcterms:modified>
  <cp:category/>
</cp:coreProperties>
</file>