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SEPTA Staffing Bid</w:t>
      </w:r>
    </w:p>
    <w:p>
      <w:pPr>
        <w:pStyle w:val="Subtitle"/>
      </w:pPr>
      <w:r>
        <w:t>Arguments for an Alternative Qualification Pathway</w:t>
      </w:r>
    </w:p>
    <w:p>
      <w:r>
        <w:t>Bid 26-00241-AAAY | Discussion response • September 21, 2026</w:t>
      </w:r>
    </w:p>
    <w:p>
      <w:r>
        <w:rPr>
          <w:b w:val="0"/>
          <w:i w:val="0"/>
        </w:rPr>
        <w:t xml:space="preserve">Alan, your strongest argument is </w:t>
      </w:r>
      <w:r>
        <w:rPr>
          <w:b/>
          <w:i w:val="0"/>
        </w:rPr>
        <w:t>“SEPTA should evaluate demonstrated ability to deliver today—not rely exclusively on last year’s placement counts.”</w:t>
      </w:r>
      <w:r>
        <w:rPr>
          <w:b w:val="0"/>
          <w:i w:val="0"/>
        </w:rPr>
      </w:r>
    </w:p>
    <w:p>
      <w:r>
        <w:rPr>
          <w:b w:val="0"/>
          <w:i w:val="0"/>
        </w:rPr>
        <w:t>I would avoid leading with “staffing is staffing, regardless of the position.” Your underlying point is that staffing operations transfer across industries, but that wording could make SEPTA think you underestimate technical qualifications.</w:t>
      </w:r>
    </w:p>
    <w:p>
      <w:r>
        <w:rPr>
          <w:b w:val="0"/>
          <w:i w:val="0"/>
        </w:rPr>
        <w:t>Here are the arguments I would use:</w:t>
      </w:r>
    </w:p>
    <w:p>
      <w:pPr>
        <w:pStyle w:val="Heading2"/>
      </w:pPr>
      <w:r>
        <w:t>1. Historical volume is a proxy for capability—not direct proof of performance.</w:t>
      </w:r>
    </w:p>
    <w:p>
      <w:r>
        <w:rPr>
          <w:b w:val="0"/>
          <w:i w:val="0"/>
        </w:rPr>
        <w:t>Placing 2,000 people, including 200 specialists, demonstrates prior scale. It does not by itself establish that a vendor can deliver qualified, interested, available candidates for SEPTA’s particular assignments within seven days.</w:t>
      </w:r>
    </w:p>
    <w:p>
      <w:r>
        <w:rPr>
          <w:b w:val="0"/>
          <w:i w:val="0"/>
        </w:rPr>
      </w:r>
      <w:r>
        <w:rPr>
          <w:b/>
          <w:i w:val="0"/>
        </w:rPr>
        <w:t>Your position:</w:t>
      </w:r>
      <w:r>
        <w:rPr>
          <w:b w:val="0"/>
          <w:i w:val="0"/>
        </w:rPr>
        <w:t xml:space="preserve"> Evaluate the outcome SEPTA needs, not only a historical measure intended to predict it.</w:t>
      </w:r>
    </w:p>
    <w:p>
      <w:pPr>
        <w:pStyle w:val="Heading2"/>
      </w:pPr>
      <w:r>
        <w:t>2. Modern technology changes the resources needed to recruit effectively.</w:t>
      </w:r>
    </w:p>
    <w:p>
      <w:r>
        <w:rPr>
          <w:b w:val="0"/>
          <w:i w:val="0"/>
        </w:rPr>
        <w:t>AI-assisted sourcing can expand searches across equivalent job titles, identify relevant experience, organize candidate pipelines, and accelerate initial screening.</w:t>
      </w:r>
    </w:p>
    <w:p>
      <w:r>
        <w:rPr>
          <w:b w:val="0"/>
          <w:i w:val="0"/>
        </w:rPr>
      </w:r>
      <w:r>
        <w:rPr>
          <w:b/>
          <w:i w:val="0"/>
        </w:rPr>
        <w:t>Your position:</w:t>
      </w:r>
      <w:r>
        <w:rPr>
          <w:b w:val="0"/>
          <w:i w:val="0"/>
        </w:rPr>
        <w:t xml:space="preserve"> Firms can now demonstrate recruiting capacity through their tools, processes, and results—not solely through prior placement volume.</w:t>
      </w:r>
    </w:p>
    <w:p>
      <w:r>
        <w:rPr>
          <w:b w:val="0"/>
          <w:i w:val="0"/>
        </w:rPr>
        <w:t>Avoid claiming technology guarantees success; show how you would use it.</w:t>
      </w:r>
    </w:p>
    <w:p>
      <w:pPr>
        <w:pStyle w:val="Heading2"/>
      </w:pPr>
      <w:r>
        <w:t>3. Your 30 years of staffing experience remains directly relevant.</w:t>
      </w:r>
    </w:p>
    <w:p>
      <w:r>
        <w:rPr>
          <w:b w:val="0"/>
          <w:i w:val="0"/>
        </w:rPr>
        <w:t>Payroll, employer obligations, attendance, onboarding, assignment management, replacement coverage, and client service remain core staffing functions across job families.</w:t>
      </w:r>
    </w:p>
    <w:p>
      <w:r>
        <w:rPr>
          <w:b w:val="0"/>
          <w:i w:val="0"/>
        </w:rPr>
      </w:r>
      <w:r>
        <w:rPr>
          <w:b/>
          <w:i w:val="0"/>
        </w:rPr>
        <w:t>Your position:</w:t>
      </w:r>
      <w:r>
        <w:rPr>
          <w:b w:val="0"/>
          <w:i w:val="0"/>
        </w:rPr>
        <w:t xml:space="preserve"> You are expanding recruiting specialties, not learning how to operate a staffing business from scratch.</w:t>
      </w:r>
    </w:p>
    <w:p>
      <w:pPr>
        <w:pStyle w:val="Heading2"/>
      </w:pPr>
      <w:r>
        <w:t>4. Specialist recruiting knowledge can be added without rebuilding the entire business.</w:t>
      </w:r>
    </w:p>
    <w:p>
      <w:r>
        <w:rPr>
          <w:b w:val="0"/>
          <w:i w:val="0"/>
        </w:rPr>
        <w:t>Role-specific screening guides, qualified technical reviewers, and—if permitted—specialist recruiting partners can supplement established staffing operations.</w:t>
      </w:r>
    </w:p>
    <w:p>
      <w:r>
        <w:rPr>
          <w:b w:val="0"/>
          <w:i w:val="0"/>
        </w:rPr>
      </w:r>
      <w:r>
        <w:rPr>
          <w:b/>
          <w:i w:val="0"/>
        </w:rPr>
        <w:t>Your position:</w:t>
      </w:r>
      <w:r>
        <w:rPr>
          <w:b w:val="0"/>
          <w:i w:val="0"/>
        </w:rPr>
        <w:t xml:space="preserve"> SEPTA should consider the capabilities of the proposed delivery team, not just the bidder’s historical industry mix.</w:t>
      </w:r>
    </w:p>
    <w:p>
      <w:r>
        <w:rPr>
          <w:b w:val="0"/>
          <w:i w:val="0"/>
        </w:rPr>
        <w:t>This argument is strongest when you identify actual reviewers or partners rather than prospective ones.</w:t>
      </w:r>
    </w:p>
    <w:p>
      <w:pPr>
        <w:pStyle w:val="Heading2"/>
      </w:pPr>
      <w:r>
        <w:t>5. The placement threshold does not closely mirror the forecast workload.</w:t>
      </w:r>
    </w:p>
    <w:p>
      <w:r>
        <w:rPr>
          <w:b w:val="0"/>
          <w:i w:val="0"/>
        </w:rPr>
        <w:t xml:space="preserve">The SOW’s estimated hours represent approximately </w:t>
      </w:r>
      <w:r>
        <w:rPr>
          <w:b/>
          <w:i w:val="0"/>
        </w:rPr>
        <w:t>18.3 full-time equivalents annually across all categories</w:t>
      </w:r>
      <w:r>
        <w:rPr>
          <w:b w:val="0"/>
          <w:i w:val="0"/>
        </w:rPr>
        <w:t>, with roughly six in Reduced Fare Clerk alone. That is not actual hiring headcount, but it is a useful scale comparison.</w:t>
      </w:r>
    </w:p>
    <w:p>
      <w:r>
        <w:rPr>
          <w:b w:val="0"/>
          <w:i w:val="0"/>
        </w:rPr>
      </w:r>
      <w:r>
        <w:rPr>
          <w:b/>
          <w:i w:val="0"/>
        </w:rPr>
        <w:t>Your position:</w:t>
      </w:r>
      <w:r>
        <w:rPr>
          <w:b w:val="0"/>
          <w:i w:val="0"/>
        </w:rPr>
        <w:t xml:space="preserve"> Ask SEPTA to explain why 2,000 annual placements—including 200 specialist placements—is the necessary minimum for this particular contract, and whether a more tailored capacity test would serve it better.</w:t>
      </w:r>
    </w:p>
    <w:p>
      <w:pPr>
        <w:pStyle w:val="Heading2"/>
      </w:pPr>
      <w:r>
        <w:t>6. A practical demonstration could provide more relevant evidence.</w:t>
      </w:r>
    </w:p>
    <w:p>
      <w:r>
        <w:rPr>
          <w:b w:val="0"/>
          <w:i w:val="0"/>
        </w:rPr>
        <w:t>SEPTA could give bidders representative requisitions and evaluate their proposed screening process, candidate evidence, turnaround time, and ability to confirm availability and wage acceptance.</w:t>
      </w:r>
    </w:p>
    <w:p>
      <w:r>
        <w:rPr>
          <w:b w:val="0"/>
          <w:i w:val="0"/>
        </w:rPr>
      </w:r>
      <w:r>
        <w:rPr>
          <w:b/>
          <w:i w:val="0"/>
        </w:rPr>
        <w:t>Your position:</w:t>
      </w:r>
      <w:r>
        <w:rPr>
          <w:b w:val="0"/>
          <w:i w:val="0"/>
        </w:rPr>
        <w:t xml:space="preserve"> “Let us demonstrate our ability against your actual requirements.”</w:t>
      </w:r>
    </w:p>
    <w:p>
      <w:r>
        <w:rPr>
          <w:b w:val="0"/>
          <w:i w:val="0"/>
        </w:rPr>
        <w:t>Any exercise should distinguish real, consenting candidates from sample profiles.</w:t>
      </w:r>
    </w:p>
    <w:p>
      <w:pPr>
        <w:pStyle w:val="Heading2"/>
      </w:pPr>
      <w:r>
        <w:t>7. Broader eligibility could improve competition without lowering service standards.</w:t>
      </w:r>
    </w:p>
    <w:p>
      <w:r>
        <w:rPr>
          <w:b w:val="0"/>
          <w:i w:val="0"/>
        </w:rPr>
        <w:t>An alternative qualification pathway could allow experienced firms with different historical client mixes to compete.</w:t>
      </w:r>
    </w:p>
    <w:p>
      <w:r>
        <w:rPr>
          <w:b w:val="0"/>
          <w:i w:val="0"/>
        </w:rPr>
      </w:r>
      <w:r>
        <w:rPr>
          <w:b/>
          <w:i w:val="0"/>
        </w:rPr>
        <w:t>Your position:</w:t>
      </w:r>
      <w:r>
        <w:rPr>
          <w:b w:val="0"/>
          <w:i w:val="0"/>
        </w:rPr>
        <w:t xml:space="preserve"> Keep the same candidate qualifications, response deadlines, systems requirements, and accountability while allowing more than one way to prove capacity.</w:t>
      </w:r>
    </w:p>
    <w:p>
      <w:r>
        <w:rPr>
          <w:b w:val="0"/>
          <w:i w:val="0"/>
        </w:rPr>
        <w:t xml:space="preserve">More competition </w:t>
      </w:r>
      <w:r>
        <w:rPr>
          <w:b w:val="0"/>
          <w:i/>
        </w:rPr>
        <w:t>could</w:t>
      </w:r>
      <w:r>
        <w:rPr>
          <w:b w:val="0"/>
          <w:i w:val="0"/>
        </w:rPr>
        <w:t xml:space="preserve"> improve pricing and service; it should not be presented as a guaranteed saving.</w:t>
      </w:r>
    </w:p>
    <w:p>
      <w:pPr>
        <w:pStyle w:val="Heading2"/>
      </w:pPr>
      <w:r>
        <w:t>8. Quality controls matter more than simply finding resumes.</w:t>
      </w:r>
    </w:p>
    <w:p>
      <w:r>
        <w:rPr>
          <w:b w:val="0"/>
          <w:i w:val="0"/>
        </w:rPr>
        <w:t>Your proposed process can require evidence of relevant work, credential verification, structured screening, technical review where needed, and confirmation of interest, pay acceptance, commute, and availability.</w:t>
      </w:r>
    </w:p>
    <w:p>
      <w:r>
        <w:rPr>
          <w:b w:val="0"/>
          <w:i w:val="0"/>
        </w:rPr>
      </w:r>
      <w:r>
        <w:rPr>
          <w:b/>
          <w:i w:val="0"/>
        </w:rPr>
        <w:t>Your position:</w:t>
      </w:r>
      <w:r>
        <w:rPr>
          <w:b w:val="0"/>
          <w:i w:val="0"/>
        </w:rPr>
        <w:t xml:space="preserve"> Technology accelerates the work; accountable people validate the match. This directly addresses SEPTA’s likely concern about receiving unsuitable submissions.</w:t>
      </w:r>
    </w:p>
    <w:p>
      <w:pPr>
        <w:pStyle w:val="Heading2"/>
      </w:pPr>
      <w:r>
        <w:t>9. Readiness for this contract is more relevant than unrelated nationwide volume.</w:t>
      </w:r>
    </w:p>
    <w:p>
      <w:r>
        <w:rPr>
          <w:b w:val="0"/>
          <w:i w:val="0"/>
        </w:rPr>
        <w:t>A vendor’s past placements elsewhere do not necessarily establish access to people willing to accept SEPTA’s wages, on-site locations, and temporary assignments.</w:t>
      </w:r>
    </w:p>
    <w:p>
      <w:r>
        <w:rPr>
          <w:b w:val="0"/>
          <w:i w:val="0"/>
        </w:rPr>
      </w:r>
      <w:r>
        <w:rPr>
          <w:b/>
          <w:i w:val="0"/>
        </w:rPr>
        <w:t>Your position:</w:t>
      </w:r>
      <w:r>
        <w:rPr>
          <w:b w:val="0"/>
          <w:i w:val="0"/>
        </w:rPr>
        <w:t xml:space="preserve"> Evaluate a bidder’s contract-specific sourcing plan, candidate pipeline, and ability to support Philadelphia-area assignments.</w:t>
      </w:r>
    </w:p>
    <w:p>
      <w:pPr>
        <w:pStyle w:val="Heading2"/>
      </w:pPr>
      <w:r>
        <w:t>The concrete change to request</w:t>
      </w:r>
    </w:p>
    <w:p>
      <w:r>
        <w:rPr>
          <w:b w:val="0"/>
          <w:i w:val="0"/>
        </w:rPr>
        <w:t xml:space="preserve">Ask SEPTA to issue a </w:t>
      </w:r>
      <w:r>
        <w:rPr>
          <w:b/>
          <w:i w:val="0"/>
        </w:rPr>
        <w:t>written addendum allowing an alternative qualification pathway</w:t>
      </w:r>
      <w:r>
        <w:rPr>
          <w:b w:val="0"/>
          <w:i w:val="0"/>
        </w:rPr>
        <w:t>, available to all bidders—not a private exception for your company. That pathway could consider established staffing experience, a demonstrated recruiting process, required systems, specialist support, references, and a practical capability assessment.</w:t>
      </w:r>
    </w:p>
    <w:p>
      <w:r>
        <w:rPr>
          <w:b w:val="0"/>
          <w:i w:val="0"/>
        </w:rPr>
        <w:t>A strong opening would be:</w:t>
      </w:r>
    </w:p>
    <w:p>
      <w:pPr>
        <w:pStyle w:val="Quote"/>
      </w:pPr>
      <w:r>
        <w:rPr>
          <w:b w:val="0"/>
          <w:i w:val="0"/>
        </w:rPr>
        <w:t>“We support SEPTA’s need to establish that its staffing vendor can perform reliably. Our concern is not with that standard, but with using historical placement counts as the exclusive means of demonstrating capability. With 30 years of staffing experience, we propose that SEPTA also permit bidders to demonstrate capacity through a technology-enabled recruiting process, role-specific qualification controls, specialist support, and measurable performance evidence. We are asking for an alternative way to prove readiness—not reduced accountability.”</w:t>
      </w:r>
    </w:p>
    <w:p>
      <w:r>
        <w:rPr>
          <w:b w:val="0"/>
          <w:i w:val="0"/>
        </w:rPr>
      </w:r>
      <w:r>
        <w:rPr>
          <w:b/>
          <w:i w:val="0"/>
        </w:rPr>
        <w:t>Bottom line:</w:t>
      </w:r>
      <w:r>
        <w:rPr>
          <w:b w:val="0"/>
          <w:i w:val="0"/>
        </w:rPr>
        <w:t xml:space="preserve"> You do not need to prove that every staffing specialty is the same. You need to show that </w:t>
      </w:r>
      <w:r>
        <w:rPr>
          <w:b/>
          <w:i w:val="0"/>
        </w:rPr>
        <w:t>your established staffing operation, supplemented by credible specialty expertise and modern technology, deserves an opportunity to demonstrate capability.</w:t>
      </w:r>
      <w:r>
        <w:rPr>
          <w:b w:val="0"/>
          <w:i w:val="0"/>
        </w:rPr>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